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DE" w:rsidRDefault="00374BFF" w:rsidP="00DF5E59">
      <w:pPr>
        <w:pStyle w:val="Title"/>
      </w:pPr>
      <w:r>
        <w:t xml:space="preserve">Partnership for </w:t>
      </w:r>
      <w:r w:rsidR="00E67812" w:rsidRPr="00DF5E59">
        <w:t>Aflatoxin</w:t>
      </w:r>
      <w:r>
        <w:t xml:space="preserve"> Control in Africa</w:t>
      </w:r>
    </w:p>
    <w:p w:rsidR="00E67812" w:rsidRPr="00DF5E59" w:rsidRDefault="00D37DDE" w:rsidP="00D37DDE">
      <w:pPr>
        <w:pStyle w:val="Title"/>
        <w:spacing w:before="0"/>
      </w:pPr>
      <w:r>
        <w:t xml:space="preserve">Secretariat </w:t>
      </w:r>
      <w:r w:rsidR="00374BFF">
        <w:t>Strategic Plan Refinement</w:t>
      </w:r>
    </w:p>
    <w:p w:rsidR="009C6981" w:rsidRDefault="00374BFF" w:rsidP="00DF5E59">
      <w:pPr>
        <w:pStyle w:val="Subtitle1"/>
        <w:pBdr>
          <w:bottom w:val="single" w:sz="6" w:space="1" w:color="auto"/>
        </w:pBdr>
      </w:pPr>
      <w:r>
        <w:t>Executive Summary</w:t>
      </w:r>
    </w:p>
    <w:p w:rsidR="009C6981" w:rsidRPr="009C6981" w:rsidRDefault="009C6981" w:rsidP="009C6981">
      <w:pPr>
        <w:pStyle w:val="Subtitle1"/>
        <w:pBdr>
          <w:bottom w:val="single" w:sz="6" w:space="1" w:color="auto"/>
        </w:pBdr>
        <w:spacing w:before="0" w:after="0"/>
        <w:rPr>
          <w:sz w:val="8"/>
          <w:szCs w:val="8"/>
        </w:rPr>
      </w:pPr>
    </w:p>
    <w:p w:rsidR="00E67812" w:rsidRPr="00DF5E59" w:rsidRDefault="00374BFF" w:rsidP="009C6981">
      <w:pPr>
        <w:pStyle w:val="Heading1"/>
      </w:pPr>
      <w:r>
        <w:t>Context</w:t>
      </w:r>
    </w:p>
    <w:p w:rsidR="00A0239E" w:rsidRDefault="00374BFF" w:rsidP="00586BBA">
      <w:pPr>
        <w:spacing w:before="200"/>
        <w:rPr>
          <w:rFonts w:ascii="Palatino Linotype" w:hAnsi="Palatino Linotype"/>
          <w:bCs/>
        </w:rPr>
      </w:pPr>
      <w:r w:rsidRPr="000951B7">
        <w:rPr>
          <w:rFonts w:ascii="Palatino Linotype" w:hAnsi="Palatino Linotype"/>
        </w:rPr>
        <w:t xml:space="preserve">The Partnership for Aflatoxin Control in Africa (PACA) was established in 2011 as a community-based organization, co-located with the African Union Commission (AUC) with the </w:t>
      </w:r>
      <w:r w:rsidR="009B2F70">
        <w:rPr>
          <w:rFonts w:ascii="Palatino Linotype" w:hAnsi="Palatino Linotype"/>
        </w:rPr>
        <w:t xml:space="preserve">mission to </w:t>
      </w:r>
      <w:r w:rsidR="009B2F70" w:rsidRPr="009B2F70">
        <w:rPr>
          <w:rFonts w:ascii="Palatino Linotype" w:hAnsi="Palatino Linotype"/>
        </w:rPr>
        <w:t>support agricultural development, safeguard consumer health</w:t>
      </w:r>
      <w:r w:rsidR="00524D5A">
        <w:rPr>
          <w:rFonts w:ascii="Palatino Linotype" w:hAnsi="Palatino Linotype"/>
        </w:rPr>
        <w:t>,</w:t>
      </w:r>
      <w:r w:rsidR="009B2F70" w:rsidRPr="009B2F70">
        <w:rPr>
          <w:rFonts w:ascii="Palatino Linotype" w:hAnsi="Palatino Linotype"/>
        </w:rPr>
        <w:t xml:space="preserve"> and facilitate trade by catalyzing, coordinating and increasing effective aflatoxin control along agri</w:t>
      </w:r>
      <w:r w:rsidR="009B2F70">
        <w:rPr>
          <w:rFonts w:ascii="Palatino Linotype" w:hAnsi="Palatino Linotype"/>
        </w:rPr>
        <w:t>cultural value chains in Africa</w:t>
      </w:r>
      <w:r w:rsidRPr="000951B7">
        <w:rPr>
          <w:rFonts w:ascii="Palatino Linotype" w:hAnsi="Palatino Linotype"/>
        </w:rPr>
        <w:t xml:space="preserve">. In the PACA Strategy 2013-2022, the PACA Secretariat and Community Members identified a </w:t>
      </w:r>
      <w:r w:rsidRPr="000951B7">
        <w:rPr>
          <w:rFonts w:ascii="Palatino Linotype" w:hAnsi="Palatino Linotype"/>
          <w:bCs/>
        </w:rPr>
        <w:t xml:space="preserve">comprehensive set of </w:t>
      </w:r>
      <w:r w:rsidR="00E16B24">
        <w:rPr>
          <w:rFonts w:ascii="Palatino Linotype" w:hAnsi="Palatino Linotype"/>
          <w:bCs/>
        </w:rPr>
        <w:t>S</w:t>
      </w:r>
      <w:r w:rsidR="00E16B24" w:rsidRPr="000951B7">
        <w:rPr>
          <w:rFonts w:ascii="Palatino Linotype" w:hAnsi="Palatino Linotype"/>
          <w:bCs/>
        </w:rPr>
        <w:t xml:space="preserve">trategic </w:t>
      </w:r>
      <w:r w:rsidR="00E16B24">
        <w:rPr>
          <w:rFonts w:ascii="Palatino Linotype" w:hAnsi="Palatino Linotype"/>
          <w:bCs/>
        </w:rPr>
        <w:t>Thematic A</w:t>
      </w:r>
      <w:r w:rsidR="00E16B24" w:rsidRPr="000951B7">
        <w:rPr>
          <w:rFonts w:ascii="Palatino Linotype" w:hAnsi="Palatino Linotype"/>
          <w:bCs/>
        </w:rPr>
        <w:t>reas</w:t>
      </w:r>
      <w:r w:rsidR="00E16B24">
        <w:rPr>
          <w:rFonts w:ascii="Palatino Linotype" w:hAnsi="Palatino Linotype"/>
          <w:bCs/>
        </w:rPr>
        <w:t xml:space="preserve"> (STAs)</w:t>
      </w:r>
      <w:r w:rsidR="00E16B24" w:rsidRPr="000951B7">
        <w:rPr>
          <w:rFonts w:ascii="Palatino Linotype" w:hAnsi="Palatino Linotype"/>
          <w:bCs/>
        </w:rPr>
        <w:t xml:space="preserve"> </w:t>
      </w:r>
      <w:r w:rsidR="00E16B24">
        <w:rPr>
          <w:rFonts w:ascii="Palatino Linotype" w:hAnsi="Palatino Linotype"/>
          <w:bCs/>
        </w:rPr>
        <w:t>and associated K</w:t>
      </w:r>
      <w:r w:rsidRPr="000951B7">
        <w:rPr>
          <w:rFonts w:ascii="Palatino Linotype" w:hAnsi="Palatino Linotype"/>
          <w:bCs/>
        </w:rPr>
        <w:t xml:space="preserve">ey </w:t>
      </w:r>
      <w:r w:rsidR="00E16B24">
        <w:rPr>
          <w:rFonts w:ascii="Palatino Linotype" w:hAnsi="Palatino Linotype"/>
          <w:bCs/>
        </w:rPr>
        <w:t>R</w:t>
      </w:r>
      <w:r w:rsidRPr="000951B7">
        <w:rPr>
          <w:rFonts w:ascii="Palatino Linotype" w:hAnsi="Palatino Linotype"/>
          <w:bCs/>
        </w:rPr>
        <w:t xml:space="preserve">esult </w:t>
      </w:r>
      <w:r w:rsidR="00E16B24">
        <w:rPr>
          <w:rFonts w:ascii="Palatino Linotype" w:hAnsi="Palatino Linotype"/>
          <w:bCs/>
        </w:rPr>
        <w:t>A</w:t>
      </w:r>
      <w:r w:rsidRPr="000951B7">
        <w:rPr>
          <w:rFonts w:ascii="Palatino Linotype" w:hAnsi="Palatino Linotype"/>
          <w:bCs/>
        </w:rPr>
        <w:t xml:space="preserve">reas </w:t>
      </w:r>
      <w:r w:rsidR="00E16B24">
        <w:rPr>
          <w:rFonts w:ascii="Palatino Linotype" w:hAnsi="Palatino Linotype"/>
          <w:bCs/>
        </w:rPr>
        <w:t xml:space="preserve">(KRAs) </w:t>
      </w:r>
      <w:r w:rsidRPr="000951B7">
        <w:rPr>
          <w:rFonts w:ascii="Palatino Linotype" w:hAnsi="Palatino Linotype"/>
          <w:bCs/>
        </w:rPr>
        <w:t>that capture</w:t>
      </w:r>
      <w:r w:rsidRPr="000951B7">
        <w:rPr>
          <w:rFonts w:ascii="Palatino Linotype" w:hAnsi="Palatino Linotype"/>
        </w:rPr>
        <w:t xml:space="preserve"> all the activities that</w:t>
      </w:r>
      <w:r w:rsidR="007008F1">
        <w:rPr>
          <w:rFonts w:ascii="Palatino Linotype" w:hAnsi="Palatino Linotype"/>
        </w:rPr>
        <w:t xml:space="preserve"> the</w:t>
      </w:r>
      <w:r w:rsidRPr="000951B7">
        <w:rPr>
          <w:rFonts w:ascii="Palatino Linotype" w:hAnsi="Palatino Linotype"/>
        </w:rPr>
        <w:t xml:space="preserve"> PACA Community should look to achieve to </w:t>
      </w:r>
      <w:r w:rsidR="006C60D3">
        <w:rPr>
          <w:rFonts w:ascii="Palatino Linotype" w:hAnsi="Palatino Linotype"/>
        </w:rPr>
        <w:t>realize its vision of an Africa free from the harmful effects of</w:t>
      </w:r>
      <w:r w:rsidR="006C60D3" w:rsidRPr="000951B7">
        <w:rPr>
          <w:rFonts w:ascii="Palatino Linotype" w:hAnsi="Palatino Linotype"/>
        </w:rPr>
        <w:t xml:space="preserve"> </w:t>
      </w:r>
      <w:r w:rsidRPr="000951B7">
        <w:rPr>
          <w:rFonts w:ascii="Palatino Linotype" w:hAnsi="Palatino Linotype"/>
        </w:rPr>
        <w:t>aflatoxin.</w:t>
      </w:r>
      <w:r w:rsidR="00127E11">
        <w:rPr>
          <w:rFonts w:ascii="Palatino Linotype" w:hAnsi="Palatino Linotype"/>
        </w:rPr>
        <w:t xml:space="preserve"> </w:t>
      </w:r>
    </w:p>
    <w:p w:rsidR="006563DE" w:rsidRDefault="00024498" w:rsidP="00586BBA">
      <w:pPr>
        <w:spacing w:before="200"/>
        <w:rPr>
          <w:rFonts w:ascii="Palatino Linotype" w:hAnsi="Palatino Linotype"/>
          <w:bCs/>
        </w:rPr>
      </w:pPr>
      <w:r>
        <w:rPr>
          <w:rFonts w:ascii="Palatino Linotype" w:hAnsi="Palatino Linotype"/>
          <w:bCs/>
        </w:rPr>
        <w:t>B</w:t>
      </w:r>
      <w:r w:rsidR="00374BFF" w:rsidRPr="000951B7">
        <w:rPr>
          <w:rFonts w:ascii="Palatino Linotype" w:hAnsi="Palatino Linotype"/>
          <w:bCs/>
        </w:rPr>
        <w:t>uild</w:t>
      </w:r>
      <w:r>
        <w:rPr>
          <w:rFonts w:ascii="Palatino Linotype" w:hAnsi="Palatino Linotype"/>
          <w:bCs/>
        </w:rPr>
        <w:t>ing</w:t>
      </w:r>
      <w:r w:rsidR="00374BFF" w:rsidRPr="000951B7">
        <w:rPr>
          <w:rFonts w:ascii="Palatino Linotype" w:hAnsi="Palatino Linotype"/>
          <w:bCs/>
        </w:rPr>
        <w:t xml:space="preserve"> upon this work, the PACA Secretariat engaged Monitor</w:t>
      </w:r>
      <w:r w:rsidR="00011C7B">
        <w:rPr>
          <w:rFonts w:ascii="Palatino Linotype" w:hAnsi="Palatino Linotype"/>
          <w:bCs/>
        </w:rPr>
        <w:t xml:space="preserve"> </w:t>
      </w:r>
      <w:r w:rsidR="00374BFF" w:rsidRPr="000951B7">
        <w:rPr>
          <w:rFonts w:ascii="Palatino Linotype" w:hAnsi="Palatino Linotype"/>
          <w:bCs/>
        </w:rPr>
        <w:t xml:space="preserve">Deloitte </w:t>
      </w:r>
      <w:r w:rsidR="006563DE">
        <w:rPr>
          <w:rFonts w:ascii="Palatino Linotype" w:hAnsi="Palatino Linotype"/>
          <w:bCs/>
        </w:rPr>
        <w:t>from</w:t>
      </w:r>
      <w:r w:rsidR="006563DE" w:rsidRPr="000951B7">
        <w:rPr>
          <w:rFonts w:ascii="Palatino Linotype" w:hAnsi="Palatino Linotype"/>
          <w:bCs/>
        </w:rPr>
        <w:t xml:space="preserve"> </w:t>
      </w:r>
      <w:r w:rsidR="00374BFF" w:rsidRPr="000951B7">
        <w:rPr>
          <w:rFonts w:ascii="Palatino Linotype" w:hAnsi="Palatino Linotype"/>
          <w:bCs/>
        </w:rPr>
        <w:t xml:space="preserve">May </w:t>
      </w:r>
      <w:r w:rsidR="006563DE">
        <w:rPr>
          <w:rFonts w:ascii="Palatino Linotype" w:hAnsi="Palatino Linotype"/>
          <w:bCs/>
        </w:rPr>
        <w:t xml:space="preserve">to </w:t>
      </w:r>
      <w:r w:rsidR="00374BFF" w:rsidRPr="000951B7">
        <w:rPr>
          <w:rFonts w:ascii="Palatino Linotype" w:hAnsi="Palatino Linotype"/>
          <w:bCs/>
        </w:rPr>
        <w:t xml:space="preserve">August 2014 to refine this strategy </w:t>
      </w:r>
      <w:r w:rsidR="00524D5A">
        <w:rPr>
          <w:rFonts w:ascii="Palatino Linotype" w:hAnsi="Palatino Linotype"/>
          <w:bCs/>
        </w:rPr>
        <w:t>to</w:t>
      </w:r>
      <w:r w:rsidR="00374BFF" w:rsidRPr="000951B7">
        <w:rPr>
          <w:rFonts w:ascii="Palatino Linotype" w:hAnsi="Palatino Linotype"/>
          <w:bCs/>
        </w:rPr>
        <w:t xml:space="preserve"> </w:t>
      </w:r>
      <w:r w:rsidR="00524D5A">
        <w:rPr>
          <w:rFonts w:ascii="Palatino Linotype" w:hAnsi="Palatino Linotype"/>
          <w:bCs/>
        </w:rPr>
        <w:t xml:space="preserve">distinguish </w:t>
      </w:r>
      <w:r w:rsidR="00374BFF" w:rsidRPr="000951B7">
        <w:rPr>
          <w:rFonts w:ascii="Palatino Linotype" w:hAnsi="Palatino Linotype"/>
          <w:bCs/>
        </w:rPr>
        <w:t xml:space="preserve">the core activities that the Secretariat </w:t>
      </w:r>
      <w:proofErr w:type="gramStart"/>
      <w:r w:rsidR="00524D5A">
        <w:rPr>
          <w:rFonts w:ascii="Palatino Linotype" w:hAnsi="Palatino Linotype"/>
          <w:bCs/>
        </w:rPr>
        <w:t>should</w:t>
      </w:r>
      <w:proofErr w:type="gramEnd"/>
      <w:r w:rsidR="00524D5A">
        <w:rPr>
          <w:rFonts w:ascii="Palatino Linotype" w:hAnsi="Palatino Linotype"/>
          <w:bCs/>
        </w:rPr>
        <w:t xml:space="preserve"> </w:t>
      </w:r>
      <w:r w:rsidR="00374BFF" w:rsidRPr="000951B7">
        <w:rPr>
          <w:rFonts w:ascii="Palatino Linotype" w:hAnsi="Palatino Linotype"/>
          <w:bCs/>
        </w:rPr>
        <w:t>own</w:t>
      </w:r>
      <w:r w:rsidR="00524D5A">
        <w:rPr>
          <w:rFonts w:ascii="Palatino Linotype" w:hAnsi="Palatino Linotype"/>
          <w:bCs/>
        </w:rPr>
        <w:t xml:space="preserve"> versus those that are owned by the larger</w:t>
      </w:r>
      <w:r w:rsidR="00A0239E">
        <w:rPr>
          <w:rFonts w:ascii="Palatino Linotype" w:hAnsi="Palatino Linotype"/>
          <w:bCs/>
        </w:rPr>
        <w:t xml:space="preserve"> PACA Community</w:t>
      </w:r>
      <w:r w:rsidR="006563DE">
        <w:rPr>
          <w:rFonts w:ascii="Palatino Linotype" w:hAnsi="Palatino Linotype"/>
          <w:bCs/>
        </w:rPr>
        <w:t>. Th</w:t>
      </w:r>
      <w:r>
        <w:rPr>
          <w:rFonts w:ascii="Palatino Linotype" w:hAnsi="Palatino Linotype"/>
          <w:bCs/>
        </w:rPr>
        <w:t>e purpose of th</w:t>
      </w:r>
      <w:r w:rsidR="00103B7C">
        <w:rPr>
          <w:rFonts w:ascii="Palatino Linotype" w:hAnsi="Palatino Linotype"/>
          <w:bCs/>
        </w:rPr>
        <w:t>is</w:t>
      </w:r>
      <w:r>
        <w:rPr>
          <w:rFonts w:ascii="Palatino Linotype" w:hAnsi="Palatino Linotype"/>
          <w:bCs/>
        </w:rPr>
        <w:t xml:space="preserve"> strategy refinement</w:t>
      </w:r>
      <w:r w:rsidR="00AD35CF">
        <w:rPr>
          <w:rFonts w:ascii="Palatino Linotype" w:hAnsi="Palatino Linotype"/>
          <w:bCs/>
        </w:rPr>
        <w:t xml:space="preserve"> engagement</w:t>
      </w:r>
      <w:r>
        <w:rPr>
          <w:rFonts w:ascii="Palatino Linotype" w:hAnsi="Palatino Linotype"/>
          <w:bCs/>
        </w:rPr>
        <w:t xml:space="preserve"> was </w:t>
      </w:r>
      <w:r w:rsidR="006563DE">
        <w:rPr>
          <w:rFonts w:ascii="Palatino Linotype" w:hAnsi="Palatino Linotype"/>
          <w:bCs/>
        </w:rPr>
        <w:t>also</w:t>
      </w:r>
      <w:r w:rsidR="00AD35CF">
        <w:rPr>
          <w:rFonts w:ascii="Palatino Linotype" w:hAnsi="Palatino Linotype"/>
          <w:bCs/>
        </w:rPr>
        <w:t xml:space="preserve"> to</w:t>
      </w:r>
      <w:r>
        <w:rPr>
          <w:rFonts w:ascii="Palatino Linotype" w:hAnsi="Palatino Linotype"/>
          <w:bCs/>
        </w:rPr>
        <w:t xml:space="preserve"> </w:t>
      </w:r>
      <w:r w:rsidR="00103B7C">
        <w:rPr>
          <w:rFonts w:ascii="Palatino Linotype" w:hAnsi="Palatino Linotype"/>
          <w:bCs/>
        </w:rPr>
        <w:t>identif</w:t>
      </w:r>
      <w:r>
        <w:rPr>
          <w:rFonts w:ascii="Palatino Linotype" w:hAnsi="Palatino Linotype"/>
          <w:bCs/>
        </w:rPr>
        <w:t>y</w:t>
      </w:r>
      <w:r w:rsidR="00103B7C">
        <w:rPr>
          <w:rFonts w:ascii="Palatino Linotype" w:hAnsi="Palatino Linotype"/>
          <w:bCs/>
        </w:rPr>
        <w:t xml:space="preserve"> </w:t>
      </w:r>
      <w:r w:rsidR="006563DE">
        <w:rPr>
          <w:rFonts w:ascii="Palatino Linotype" w:hAnsi="Palatino Linotype"/>
          <w:bCs/>
        </w:rPr>
        <w:t>the</w:t>
      </w:r>
      <w:r w:rsidR="00374BFF" w:rsidRPr="000951B7">
        <w:rPr>
          <w:rFonts w:ascii="Palatino Linotype" w:hAnsi="Palatino Linotype"/>
          <w:bCs/>
        </w:rPr>
        <w:t xml:space="preserve"> activities </w:t>
      </w:r>
      <w:r w:rsidR="006563DE">
        <w:rPr>
          <w:rFonts w:ascii="Palatino Linotype" w:hAnsi="Palatino Linotype"/>
          <w:bCs/>
        </w:rPr>
        <w:t xml:space="preserve">for which </w:t>
      </w:r>
      <w:r w:rsidR="00374BFF" w:rsidRPr="000951B7">
        <w:rPr>
          <w:rFonts w:ascii="Palatino Linotype" w:hAnsi="Palatino Linotype"/>
          <w:bCs/>
        </w:rPr>
        <w:t xml:space="preserve">the Secretariat should not </w:t>
      </w:r>
      <w:r w:rsidR="006563DE">
        <w:rPr>
          <w:rFonts w:ascii="Palatino Linotype" w:hAnsi="Palatino Linotype"/>
          <w:bCs/>
        </w:rPr>
        <w:t xml:space="preserve">be </w:t>
      </w:r>
      <w:r w:rsidR="00374BFF" w:rsidRPr="000951B7">
        <w:rPr>
          <w:rFonts w:ascii="Palatino Linotype" w:hAnsi="Palatino Linotype"/>
          <w:bCs/>
        </w:rPr>
        <w:t>responsible</w:t>
      </w:r>
      <w:r w:rsidR="00AD35CF">
        <w:rPr>
          <w:rFonts w:ascii="Palatino Linotype" w:hAnsi="Palatino Linotype"/>
          <w:bCs/>
        </w:rPr>
        <w:t xml:space="preserve"> for</w:t>
      </w:r>
      <w:r>
        <w:rPr>
          <w:rFonts w:ascii="Palatino Linotype" w:hAnsi="Palatino Linotype"/>
          <w:bCs/>
        </w:rPr>
        <w:t xml:space="preserve"> and should </w:t>
      </w:r>
      <w:r w:rsidR="00374BFF" w:rsidRPr="000951B7">
        <w:rPr>
          <w:rFonts w:ascii="Palatino Linotype" w:hAnsi="Palatino Linotype"/>
          <w:bCs/>
        </w:rPr>
        <w:t xml:space="preserve">empower and support the PACA Community </w:t>
      </w:r>
      <w:r w:rsidR="00AD35CF">
        <w:rPr>
          <w:rFonts w:ascii="Palatino Linotype" w:hAnsi="Palatino Linotype"/>
          <w:bCs/>
        </w:rPr>
        <w:t xml:space="preserve">at large </w:t>
      </w:r>
      <w:r w:rsidR="00374BFF" w:rsidRPr="000951B7">
        <w:rPr>
          <w:rFonts w:ascii="Palatino Linotype" w:hAnsi="Palatino Linotype"/>
          <w:bCs/>
        </w:rPr>
        <w:t>to achieve.</w:t>
      </w:r>
      <w:r w:rsidR="00127E11">
        <w:rPr>
          <w:rFonts w:ascii="Palatino Linotype" w:hAnsi="Palatino Linotype"/>
          <w:bCs/>
        </w:rPr>
        <w:t xml:space="preserve"> </w:t>
      </w:r>
      <w:r w:rsidR="00F909AC">
        <w:rPr>
          <w:rFonts w:ascii="Palatino Linotype" w:hAnsi="Palatino Linotype"/>
          <w:bCs/>
        </w:rPr>
        <w:t>The r</w:t>
      </w:r>
      <w:r w:rsidR="00F909AC" w:rsidRPr="00F909AC">
        <w:rPr>
          <w:rFonts w:ascii="Palatino Linotype" w:hAnsi="Palatino Linotype"/>
          <w:bCs/>
        </w:rPr>
        <w:t xml:space="preserve">ecommendations </w:t>
      </w:r>
      <w:r w:rsidR="00F909AC">
        <w:rPr>
          <w:rFonts w:ascii="Palatino Linotype" w:hAnsi="Palatino Linotype"/>
          <w:bCs/>
        </w:rPr>
        <w:t xml:space="preserve">presented here </w:t>
      </w:r>
      <w:r w:rsidR="00F909AC" w:rsidRPr="00F909AC">
        <w:rPr>
          <w:rFonts w:ascii="Palatino Linotype" w:hAnsi="Palatino Linotype"/>
          <w:bCs/>
        </w:rPr>
        <w:t>affirm the direction developed by the PACA Steering Committee and a number of key stakeholders, but offer a new, more targeted focus</w:t>
      </w:r>
      <w:r w:rsidR="00F909AC">
        <w:rPr>
          <w:rFonts w:ascii="Palatino Linotype" w:hAnsi="Palatino Linotype"/>
          <w:bCs/>
        </w:rPr>
        <w:t>.</w:t>
      </w:r>
    </w:p>
    <w:p w:rsidR="00374BFF" w:rsidRPr="000951B7" w:rsidRDefault="00374BFF" w:rsidP="00586BBA">
      <w:pPr>
        <w:spacing w:before="200"/>
        <w:rPr>
          <w:rFonts w:ascii="Palatino Linotype" w:hAnsi="Palatino Linotype"/>
          <w:bCs/>
        </w:rPr>
      </w:pPr>
      <w:r w:rsidRPr="000951B7">
        <w:rPr>
          <w:rFonts w:ascii="Palatino Linotype" w:hAnsi="Palatino Linotype"/>
          <w:bCs/>
        </w:rPr>
        <w:t>Th</w:t>
      </w:r>
      <w:r w:rsidR="006563DE">
        <w:rPr>
          <w:rFonts w:ascii="Palatino Linotype" w:hAnsi="Palatino Linotype"/>
          <w:bCs/>
        </w:rPr>
        <w:t xml:space="preserve">is document </w:t>
      </w:r>
      <w:r w:rsidR="005A48C0">
        <w:rPr>
          <w:rFonts w:ascii="Palatino Linotype" w:hAnsi="Palatino Linotype"/>
          <w:bCs/>
        </w:rPr>
        <w:t xml:space="preserve">provides </w:t>
      </w:r>
      <w:r w:rsidRPr="000951B7">
        <w:rPr>
          <w:rFonts w:ascii="Palatino Linotype" w:hAnsi="Palatino Linotype"/>
          <w:bCs/>
        </w:rPr>
        <w:t>an executive summary of Strategic Plan Refinement findings</w:t>
      </w:r>
      <w:r w:rsidR="001F6D83">
        <w:rPr>
          <w:rFonts w:ascii="Palatino Linotype" w:hAnsi="Palatino Linotype"/>
          <w:bCs/>
        </w:rPr>
        <w:t xml:space="preserve"> for the PACA Secretariat</w:t>
      </w:r>
      <w:r w:rsidRPr="000951B7">
        <w:rPr>
          <w:rFonts w:ascii="Palatino Linotype" w:hAnsi="Palatino Linotype"/>
          <w:bCs/>
        </w:rPr>
        <w:t xml:space="preserve">. Please refer to the accompanying PowerPoint deck for the full details on the Strategic Plan Refinement </w:t>
      </w:r>
    </w:p>
    <w:p w:rsidR="00B009F5" w:rsidRDefault="00374BFF" w:rsidP="00586BBA">
      <w:pPr>
        <w:spacing w:before="200"/>
        <w:rPr>
          <w:rFonts w:ascii="Palatino Linotype" w:hAnsi="Palatino Linotype"/>
        </w:rPr>
      </w:pPr>
      <w:r w:rsidRPr="000951B7">
        <w:rPr>
          <w:rFonts w:ascii="Palatino Linotype" w:hAnsi="Palatino Linotype"/>
        </w:rPr>
        <w:t xml:space="preserve">The recommendations including in the </w:t>
      </w:r>
      <w:r w:rsidR="001F6D83">
        <w:rPr>
          <w:rFonts w:ascii="Palatino Linotype" w:hAnsi="Palatino Linotype"/>
        </w:rPr>
        <w:t xml:space="preserve">PACA Secretariat’s </w:t>
      </w:r>
      <w:r w:rsidRPr="000951B7">
        <w:rPr>
          <w:rFonts w:ascii="Palatino Linotype" w:hAnsi="Palatino Linotype"/>
        </w:rPr>
        <w:t>Strategic Plan Refinement are grouped into the following four areas</w:t>
      </w:r>
      <w:r w:rsidR="009C39DE">
        <w:rPr>
          <w:rFonts w:ascii="Palatino Linotype" w:hAnsi="Palatino Linotype"/>
        </w:rPr>
        <w:t xml:space="preserve"> defining the Secretariat’s:</w:t>
      </w:r>
    </w:p>
    <w:p w:rsidR="00B009F5" w:rsidRPr="002F29FA" w:rsidRDefault="00B009F5" w:rsidP="00586BBA">
      <w:pPr>
        <w:pStyle w:val="ListParagraph"/>
        <w:numPr>
          <w:ilvl w:val="0"/>
          <w:numId w:val="13"/>
        </w:numPr>
        <w:spacing w:before="120"/>
        <w:rPr>
          <w:rFonts w:ascii="Palatino Linotype" w:hAnsi="Palatino Linotype"/>
          <w:b/>
          <w:color w:val="4F6228" w:themeColor="accent3" w:themeShade="80"/>
        </w:rPr>
      </w:pPr>
      <w:r w:rsidRPr="002F29FA">
        <w:rPr>
          <w:rFonts w:ascii="Palatino Linotype" w:hAnsi="Palatino Linotype"/>
          <w:b/>
          <w:color w:val="4F6228" w:themeColor="accent3" w:themeShade="80"/>
        </w:rPr>
        <w:t>M</w:t>
      </w:r>
      <w:r w:rsidR="00374BFF" w:rsidRPr="002F29FA">
        <w:rPr>
          <w:rFonts w:ascii="Palatino Linotype" w:hAnsi="Palatino Linotype"/>
          <w:b/>
          <w:color w:val="4F6228" w:themeColor="accent3" w:themeShade="80"/>
        </w:rPr>
        <w:t>ission</w:t>
      </w:r>
    </w:p>
    <w:p w:rsidR="00B009F5" w:rsidRPr="002F29FA" w:rsidRDefault="00B009F5" w:rsidP="00024498">
      <w:pPr>
        <w:pStyle w:val="ListParagraph"/>
        <w:numPr>
          <w:ilvl w:val="0"/>
          <w:numId w:val="13"/>
        </w:numPr>
        <w:rPr>
          <w:rFonts w:ascii="Palatino Linotype" w:hAnsi="Palatino Linotype"/>
          <w:b/>
          <w:color w:val="4F6228" w:themeColor="accent3" w:themeShade="80"/>
        </w:rPr>
      </w:pPr>
      <w:r w:rsidRPr="002F29FA">
        <w:rPr>
          <w:rFonts w:ascii="Palatino Linotype" w:hAnsi="Palatino Linotype"/>
          <w:b/>
          <w:color w:val="4F6228" w:themeColor="accent3" w:themeShade="80"/>
        </w:rPr>
        <w:t>R</w:t>
      </w:r>
      <w:r w:rsidR="00374BFF" w:rsidRPr="002F29FA">
        <w:rPr>
          <w:rFonts w:ascii="Palatino Linotype" w:hAnsi="Palatino Linotype"/>
          <w:b/>
          <w:color w:val="4F6228" w:themeColor="accent3" w:themeShade="80"/>
        </w:rPr>
        <w:t>oles</w:t>
      </w:r>
    </w:p>
    <w:p w:rsidR="00B009F5" w:rsidRPr="002F29FA" w:rsidRDefault="00B009F5" w:rsidP="00024498">
      <w:pPr>
        <w:pStyle w:val="ListParagraph"/>
        <w:numPr>
          <w:ilvl w:val="0"/>
          <w:numId w:val="13"/>
        </w:numPr>
        <w:rPr>
          <w:rFonts w:ascii="Palatino Linotype" w:hAnsi="Palatino Linotype"/>
          <w:b/>
          <w:color w:val="4F6228" w:themeColor="accent3" w:themeShade="80"/>
        </w:rPr>
      </w:pPr>
      <w:r w:rsidRPr="002F29FA">
        <w:rPr>
          <w:rFonts w:ascii="Palatino Linotype" w:hAnsi="Palatino Linotype"/>
          <w:b/>
          <w:color w:val="4F6228" w:themeColor="accent3" w:themeShade="80"/>
        </w:rPr>
        <w:t>A</w:t>
      </w:r>
      <w:r w:rsidR="00374BFF" w:rsidRPr="002F29FA">
        <w:rPr>
          <w:rFonts w:ascii="Palatino Linotype" w:hAnsi="Palatino Linotype"/>
          <w:b/>
          <w:color w:val="4F6228" w:themeColor="accent3" w:themeShade="80"/>
        </w:rPr>
        <w:t>ctivities</w:t>
      </w:r>
    </w:p>
    <w:p w:rsidR="00B009F5" w:rsidRPr="002F29FA" w:rsidRDefault="00B009F5" w:rsidP="00024498">
      <w:pPr>
        <w:pStyle w:val="ListParagraph"/>
        <w:numPr>
          <w:ilvl w:val="0"/>
          <w:numId w:val="13"/>
        </w:numPr>
        <w:rPr>
          <w:rFonts w:ascii="Palatino Linotype" w:hAnsi="Palatino Linotype"/>
          <w:b/>
          <w:color w:val="4F6228" w:themeColor="accent3" w:themeShade="80"/>
        </w:rPr>
      </w:pPr>
      <w:r w:rsidRPr="002F29FA">
        <w:rPr>
          <w:rFonts w:ascii="Palatino Linotype" w:hAnsi="Palatino Linotype"/>
          <w:b/>
          <w:color w:val="4F6228" w:themeColor="accent3" w:themeShade="80"/>
        </w:rPr>
        <w:t>Organizational s</w:t>
      </w:r>
      <w:r w:rsidR="00374BFF" w:rsidRPr="002F29FA">
        <w:rPr>
          <w:rFonts w:ascii="Palatino Linotype" w:hAnsi="Palatino Linotype"/>
          <w:b/>
          <w:color w:val="4F6228" w:themeColor="accent3" w:themeShade="80"/>
        </w:rPr>
        <w:t>tructure</w:t>
      </w:r>
      <w:r w:rsidRPr="002F29FA">
        <w:rPr>
          <w:rFonts w:ascii="Palatino Linotype" w:hAnsi="Palatino Linotype"/>
          <w:b/>
          <w:color w:val="4F6228" w:themeColor="accent3" w:themeShade="80"/>
        </w:rPr>
        <w:t>, c</w:t>
      </w:r>
      <w:r w:rsidR="00374BFF" w:rsidRPr="002F29FA">
        <w:rPr>
          <w:rFonts w:ascii="Palatino Linotype" w:hAnsi="Palatino Linotype"/>
          <w:b/>
          <w:color w:val="4F6228" w:themeColor="accent3" w:themeShade="80"/>
        </w:rPr>
        <w:t>apabilities, and resources</w:t>
      </w:r>
    </w:p>
    <w:p w:rsidR="00B009F5" w:rsidRDefault="00B009F5" w:rsidP="009C39DE">
      <w:pPr>
        <w:rPr>
          <w:rFonts w:ascii="Palatino Linotype" w:hAnsi="Palatino Linotype"/>
        </w:rPr>
      </w:pPr>
    </w:p>
    <w:p w:rsidR="00F771DA" w:rsidRPr="00024498" w:rsidRDefault="00374BFF" w:rsidP="009C39DE">
      <w:pPr>
        <w:rPr>
          <w:rFonts w:ascii="Palatino Linotype" w:hAnsi="Palatino Linotype"/>
        </w:rPr>
      </w:pPr>
      <w:r w:rsidRPr="00024498">
        <w:rPr>
          <w:rFonts w:ascii="Palatino Linotype" w:hAnsi="Palatino Linotype"/>
        </w:rPr>
        <w:t xml:space="preserve">Each area will be further detailed in subsequent sections. </w:t>
      </w:r>
    </w:p>
    <w:p w:rsidR="00E67812" w:rsidRPr="001A0A49" w:rsidRDefault="00B009F5" w:rsidP="001A0A49">
      <w:pPr>
        <w:pStyle w:val="Heading1"/>
      </w:pPr>
      <w:r>
        <w:t xml:space="preserve">1. </w:t>
      </w:r>
      <w:r w:rsidR="00374BFF">
        <w:t>Mission</w:t>
      </w:r>
    </w:p>
    <w:p w:rsidR="00625729" w:rsidRDefault="00374BFF" w:rsidP="00374BFF">
      <w:pPr>
        <w:rPr>
          <w:rFonts w:ascii="Palatino Linotype" w:hAnsi="Palatino Linotype"/>
        </w:rPr>
      </w:pPr>
      <w:r w:rsidRPr="000951B7">
        <w:rPr>
          <w:rFonts w:ascii="Palatino Linotype" w:hAnsi="Palatino Linotype"/>
        </w:rPr>
        <w:t xml:space="preserve">The Secretariat should refine its mission to </w:t>
      </w:r>
      <w:r w:rsidR="00625729" w:rsidRPr="00625729">
        <w:rPr>
          <w:rFonts w:ascii="Palatino Linotype" w:hAnsi="Palatino Linotype"/>
        </w:rPr>
        <w:t xml:space="preserve">improve the effectiveness and efficiency of </w:t>
      </w:r>
      <w:r w:rsidR="009C39DE">
        <w:rPr>
          <w:rFonts w:ascii="Palatino Linotype" w:hAnsi="Palatino Linotype"/>
        </w:rPr>
        <w:t xml:space="preserve">governments </w:t>
      </w:r>
      <w:r w:rsidRPr="000951B7">
        <w:rPr>
          <w:rFonts w:ascii="Palatino Linotype" w:hAnsi="Palatino Linotype"/>
        </w:rPr>
        <w:t xml:space="preserve">to tackle the aflatoxin challenge in Africa. </w:t>
      </w:r>
      <w:r w:rsidR="00625729">
        <w:rPr>
          <w:rFonts w:ascii="Palatino Linotype" w:hAnsi="Palatino Linotype"/>
        </w:rPr>
        <w:t xml:space="preserve"> </w:t>
      </w:r>
      <w:r w:rsidR="003403C2">
        <w:rPr>
          <w:rFonts w:ascii="Palatino Linotype" w:hAnsi="Palatino Linotype"/>
        </w:rPr>
        <w:t>T</w:t>
      </w:r>
      <w:r w:rsidR="00625729">
        <w:rPr>
          <w:rFonts w:ascii="Palatino Linotype" w:hAnsi="Palatino Linotype"/>
        </w:rPr>
        <w:t xml:space="preserve">his mission will require the Secretariat to </w:t>
      </w:r>
      <w:r w:rsidR="00933098">
        <w:rPr>
          <w:rFonts w:ascii="Palatino Linotype" w:hAnsi="Palatino Linotype"/>
        </w:rPr>
        <w:t xml:space="preserve">forge strong partnerships </w:t>
      </w:r>
      <w:r w:rsidR="00FC644B">
        <w:rPr>
          <w:rFonts w:ascii="Palatino Linotype" w:hAnsi="Palatino Linotype"/>
        </w:rPr>
        <w:t>and</w:t>
      </w:r>
      <w:r w:rsidR="00933098">
        <w:rPr>
          <w:rFonts w:ascii="Palatino Linotype" w:hAnsi="Palatino Linotype"/>
        </w:rPr>
        <w:t xml:space="preserve"> </w:t>
      </w:r>
      <w:r w:rsidR="00625729">
        <w:rPr>
          <w:rFonts w:ascii="Palatino Linotype" w:hAnsi="Palatino Linotype"/>
        </w:rPr>
        <w:t xml:space="preserve">work </w:t>
      </w:r>
      <w:r w:rsidR="00933098">
        <w:rPr>
          <w:rFonts w:ascii="Palatino Linotype" w:hAnsi="Palatino Linotype"/>
        </w:rPr>
        <w:t xml:space="preserve">jointly </w:t>
      </w:r>
      <w:r w:rsidR="00625729">
        <w:rPr>
          <w:rFonts w:ascii="Palatino Linotype" w:hAnsi="Palatino Linotype"/>
        </w:rPr>
        <w:t>with</w:t>
      </w:r>
      <w:r w:rsidR="000F0008">
        <w:rPr>
          <w:rFonts w:ascii="Palatino Linotype" w:hAnsi="Palatino Linotype"/>
        </w:rPr>
        <w:t xml:space="preserve"> other</w:t>
      </w:r>
      <w:r w:rsidR="00625729">
        <w:rPr>
          <w:rFonts w:ascii="Palatino Linotype" w:hAnsi="Palatino Linotype"/>
        </w:rPr>
        <w:t xml:space="preserve"> key stakeholders </w:t>
      </w:r>
      <w:r w:rsidR="00625729">
        <w:rPr>
          <w:rFonts w:ascii="Palatino Linotype" w:hAnsi="Palatino Linotype"/>
        </w:rPr>
        <w:lastRenderedPageBreak/>
        <w:t xml:space="preserve">involved in aflatoxin control (e.g., RECs, private sector </w:t>
      </w:r>
      <w:r w:rsidR="003403C2">
        <w:rPr>
          <w:rFonts w:ascii="Palatino Linotype" w:hAnsi="Palatino Linotype"/>
        </w:rPr>
        <w:t>actors</w:t>
      </w:r>
      <w:r w:rsidR="00625729">
        <w:rPr>
          <w:rFonts w:ascii="Palatino Linotype" w:hAnsi="Palatino Linotype"/>
        </w:rPr>
        <w:t>, NGOs, donors)</w:t>
      </w:r>
      <w:r w:rsidR="003403C2">
        <w:rPr>
          <w:rFonts w:ascii="Palatino Linotype" w:hAnsi="Palatino Linotype"/>
        </w:rPr>
        <w:t xml:space="preserve"> to comprehensively support governments</w:t>
      </w:r>
      <w:r w:rsidR="00625729">
        <w:rPr>
          <w:rFonts w:ascii="Palatino Linotype" w:hAnsi="Palatino Linotype"/>
        </w:rPr>
        <w:t>.</w:t>
      </w:r>
      <w:r w:rsidR="00933098">
        <w:rPr>
          <w:rFonts w:ascii="Palatino Linotype" w:hAnsi="Palatino Linotype"/>
        </w:rPr>
        <w:t xml:space="preserve"> </w:t>
      </w:r>
      <w:r w:rsidR="00145E70">
        <w:rPr>
          <w:rFonts w:ascii="Palatino Linotype" w:hAnsi="Palatino Linotype"/>
        </w:rPr>
        <w:t>Accordingly, the recommendations that follow help the Secretariat achieve this refined mission by directly supporting governments and working with other aflatoxin control stakeholders to enable them to more effectively support and work with governments to tackle the aflatoxin issue.</w:t>
      </w:r>
    </w:p>
    <w:p w:rsidR="0088747F" w:rsidRDefault="009C39DE" w:rsidP="00625729">
      <w:pPr>
        <w:spacing w:before="200"/>
        <w:rPr>
          <w:rFonts w:ascii="Palatino Linotype" w:hAnsi="Palatino Linotype"/>
        </w:rPr>
      </w:pPr>
      <w:r>
        <w:rPr>
          <w:rFonts w:ascii="Palatino Linotype" w:hAnsi="Palatino Linotype"/>
        </w:rPr>
        <w:t>The Secretariat</w:t>
      </w:r>
      <w:r w:rsidRPr="000951B7">
        <w:rPr>
          <w:rFonts w:ascii="Palatino Linotype" w:hAnsi="Palatino Linotype"/>
        </w:rPr>
        <w:t xml:space="preserve"> </w:t>
      </w:r>
      <w:r w:rsidR="00374BFF" w:rsidRPr="000951B7">
        <w:rPr>
          <w:rFonts w:ascii="Palatino Linotype" w:hAnsi="Palatino Linotype"/>
        </w:rPr>
        <w:t>should focus on governments for two reasons. First, governments play a central role in aflatoxin control</w:t>
      </w:r>
      <w:r w:rsidR="0088747F">
        <w:rPr>
          <w:rFonts w:ascii="Palatino Linotype" w:hAnsi="Palatino Linotype"/>
        </w:rPr>
        <w:t>.</w:t>
      </w:r>
      <w:r w:rsidR="00374BFF" w:rsidRPr="000951B7">
        <w:rPr>
          <w:rFonts w:ascii="Palatino Linotype" w:hAnsi="Palatino Linotype"/>
        </w:rPr>
        <w:t xml:space="preserve"> Governments are central to controlling aflatoxin contamination and exposure as they have a wide sphere of influence </w:t>
      </w:r>
      <w:r w:rsidR="0088747F">
        <w:rPr>
          <w:rFonts w:ascii="Palatino Linotype" w:hAnsi="Palatino Linotype"/>
        </w:rPr>
        <w:t xml:space="preserve">over </w:t>
      </w:r>
      <w:r w:rsidR="00374BFF" w:rsidRPr="000951B7">
        <w:rPr>
          <w:rFonts w:ascii="Palatino Linotype" w:hAnsi="Palatino Linotype"/>
        </w:rPr>
        <w:t xml:space="preserve">other key stakeholders (e.g., consumers, value chain actors, </w:t>
      </w:r>
      <w:r w:rsidR="0088747F">
        <w:rPr>
          <w:rFonts w:ascii="Palatino Linotype" w:hAnsi="Palatino Linotype"/>
        </w:rPr>
        <w:t xml:space="preserve">NGOs, </w:t>
      </w:r>
      <w:r w:rsidR="00374BFF" w:rsidRPr="000951B7">
        <w:rPr>
          <w:rFonts w:ascii="Palatino Linotype" w:hAnsi="Palatino Linotype"/>
        </w:rPr>
        <w:t>private sector companies)</w:t>
      </w:r>
      <w:r w:rsidR="0088747F">
        <w:rPr>
          <w:rFonts w:ascii="Palatino Linotype" w:hAnsi="Palatino Linotype"/>
        </w:rPr>
        <w:t>. As a result,</w:t>
      </w:r>
      <w:r w:rsidR="00374BFF" w:rsidRPr="000951B7">
        <w:rPr>
          <w:rFonts w:ascii="Palatino Linotype" w:hAnsi="Palatino Linotype"/>
        </w:rPr>
        <w:t xml:space="preserve"> </w:t>
      </w:r>
      <w:r w:rsidR="0088747F">
        <w:rPr>
          <w:rFonts w:ascii="Palatino Linotype" w:hAnsi="Palatino Linotype"/>
        </w:rPr>
        <w:t xml:space="preserve">only governments have the ability to </w:t>
      </w:r>
      <w:r w:rsidR="00374BFF" w:rsidRPr="000951B7">
        <w:rPr>
          <w:rFonts w:ascii="Palatino Linotype" w:hAnsi="Palatino Linotype"/>
        </w:rPr>
        <w:t xml:space="preserve">change behaviors and set priorities </w:t>
      </w:r>
      <w:r w:rsidR="0088747F">
        <w:rPr>
          <w:rFonts w:ascii="Palatino Linotype" w:hAnsi="Palatino Linotype"/>
        </w:rPr>
        <w:t>across</w:t>
      </w:r>
      <w:r w:rsidR="0088747F" w:rsidRPr="000951B7">
        <w:rPr>
          <w:rFonts w:ascii="Palatino Linotype" w:hAnsi="Palatino Linotype"/>
        </w:rPr>
        <w:t xml:space="preserve"> </w:t>
      </w:r>
      <w:r w:rsidR="00374BFF" w:rsidRPr="000951B7">
        <w:rPr>
          <w:rFonts w:ascii="Palatino Linotype" w:hAnsi="Palatino Linotype"/>
        </w:rPr>
        <w:t xml:space="preserve">these stakeholders </w:t>
      </w:r>
      <w:r w:rsidR="0088747F">
        <w:rPr>
          <w:rFonts w:ascii="Palatino Linotype" w:hAnsi="Palatino Linotype"/>
        </w:rPr>
        <w:t xml:space="preserve">by </w:t>
      </w:r>
      <w:r w:rsidR="00374BFF" w:rsidRPr="000951B7">
        <w:rPr>
          <w:rFonts w:ascii="Palatino Linotype" w:hAnsi="Palatino Linotype"/>
        </w:rPr>
        <w:t xml:space="preserve">enacting and enforcing policies, standards, and regulations, launching capacity </w:t>
      </w:r>
      <w:r w:rsidR="00FE4C8F">
        <w:rPr>
          <w:rFonts w:ascii="Palatino Linotype" w:hAnsi="Palatino Linotype"/>
        </w:rPr>
        <w:t>support</w:t>
      </w:r>
      <w:r w:rsidR="00374BFF" w:rsidRPr="000951B7">
        <w:rPr>
          <w:rFonts w:ascii="Palatino Linotype" w:hAnsi="Palatino Linotype"/>
        </w:rPr>
        <w:t xml:space="preserve"> initiatives, and </w:t>
      </w:r>
      <w:r w:rsidR="0088747F">
        <w:rPr>
          <w:rFonts w:ascii="Palatino Linotype" w:hAnsi="Palatino Linotype"/>
        </w:rPr>
        <w:t xml:space="preserve">implementing </w:t>
      </w:r>
      <w:r w:rsidR="00374BFF" w:rsidRPr="000951B7">
        <w:rPr>
          <w:rFonts w:ascii="Palatino Linotype" w:hAnsi="Palatino Linotype"/>
        </w:rPr>
        <w:t xml:space="preserve">awareness campaigns. </w:t>
      </w:r>
      <w:r w:rsidR="0088747F">
        <w:rPr>
          <w:rFonts w:ascii="Palatino Linotype" w:hAnsi="Palatino Linotype"/>
        </w:rPr>
        <w:t xml:space="preserve">However, we found through </w:t>
      </w:r>
      <w:r w:rsidR="00374BFF" w:rsidRPr="000951B7">
        <w:rPr>
          <w:rFonts w:ascii="Palatino Linotype" w:hAnsi="Palatino Linotype"/>
        </w:rPr>
        <w:t xml:space="preserve">our primary and secondary research and analysis </w:t>
      </w:r>
      <w:r w:rsidR="0088747F">
        <w:rPr>
          <w:rFonts w:ascii="Palatino Linotype" w:hAnsi="Palatino Linotype"/>
        </w:rPr>
        <w:t>that d</w:t>
      </w:r>
      <w:r w:rsidR="0088747F" w:rsidRPr="000951B7">
        <w:rPr>
          <w:rFonts w:ascii="Palatino Linotype" w:hAnsi="Palatino Linotype"/>
        </w:rPr>
        <w:t xml:space="preserve">espite government’s important role, </w:t>
      </w:r>
      <w:r w:rsidR="00374BFF" w:rsidRPr="000951B7">
        <w:rPr>
          <w:rFonts w:ascii="Palatino Linotype" w:hAnsi="Palatino Linotype"/>
        </w:rPr>
        <w:t xml:space="preserve">there were few actors that </w:t>
      </w:r>
      <w:r w:rsidR="0088747F">
        <w:rPr>
          <w:rFonts w:ascii="Palatino Linotype" w:hAnsi="Palatino Linotype"/>
        </w:rPr>
        <w:t xml:space="preserve">currently </w:t>
      </w:r>
      <w:r w:rsidR="00374BFF" w:rsidRPr="000951B7">
        <w:rPr>
          <w:rFonts w:ascii="Palatino Linotype" w:hAnsi="Palatino Linotype"/>
        </w:rPr>
        <w:t xml:space="preserve">focus on supporting governments to mitigate the harmful effects of </w:t>
      </w:r>
      <w:proofErr w:type="spellStart"/>
      <w:r w:rsidR="00374BFF" w:rsidRPr="000951B7">
        <w:rPr>
          <w:rFonts w:ascii="Palatino Linotype" w:hAnsi="Palatino Linotype"/>
        </w:rPr>
        <w:t>aflatoxins</w:t>
      </w:r>
      <w:proofErr w:type="spellEnd"/>
      <w:r w:rsidR="00374BFF" w:rsidRPr="000951B7">
        <w:rPr>
          <w:rFonts w:ascii="Palatino Linotype" w:hAnsi="Palatino Linotype"/>
        </w:rPr>
        <w:t xml:space="preserve">. </w:t>
      </w:r>
      <w:r w:rsidR="00FF7281">
        <w:rPr>
          <w:rFonts w:ascii="Palatino Linotype" w:hAnsi="Palatino Linotype"/>
        </w:rPr>
        <w:t>In fact, of the 208 organizations analyzed in the aflatoxin external landscape assessment, only 20 directly support</w:t>
      </w:r>
      <w:r w:rsidR="00FF7281" w:rsidRPr="002956DF">
        <w:rPr>
          <w:rFonts w:ascii="Palatino Linotype" w:hAnsi="Palatino Linotype"/>
        </w:rPr>
        <w:t xml:space="preserve"> governments</w:t>
      </w:r>
      <w:r w:rsidR="00FF7281">
        <w:rPr>
          <w:rFonts w:ascii="Palatino Linotype" w:hAnsi="Palatino Linotype"/>
        </w:rPr>
        <w:t>. This number is quite low, especially in comparison</w:t>
      </w:r>
      <w:r w:rsidR="00FF7281" w:rsidRPr="002956DF">
        <w:rPr>
          <w:rFonts w:ascii="Palatino Linotype" w:hAnsi="Palatino Linotype"/>
        </w:rPr>
        <w:t xml:space="preserve"> to</w:t>
      </w:r>
      <w:r w:rsidR="00FF7281">
        <w:rPr>
          <w:rFonts w:ascii="Palatino Linotype" w:hAnsi="Palatino Linotype"/>
        </w:rPr>
        <w:t>, for example, the</w:t>
      </w:r>
      <w:r w:rsidR="00FF7281" w:rsidRPr="002956DF">
        <w:rPr>
          <w:rFonts w:ascii="Palatino Linotype" w:hAnsi="Palatino Linotype"/>
        </w:rPr>
        <w:t xml:space="preserve"> </w:t>
      </w:r>
      <w:r w:rsidR="00FF7281">
        <w:rPr>
          <w:rFonts w:ascii="Palatino Linotype" w:hAnsi="Palatino Linotype"/>
        </w:rPr>
        <w:t>122 organizations that are focused on supporting agricultural producers. The PACA Secretariat has an opportunity to fill this gap to improve governments’ effectiveness in mitigating the harmful effects of aflatoxin.</w:t>
      </w:r>
    </w:p>
    <w:p w:rsidR="00374BFF" w:rsidRPr="000951B7" w:rsidRDefault="0088747F" w:rsidP="00586BBA">
      <w:pPr>
        <w:spacing w:before="200"/>
        <w:rPr>
          <w:rFonts w:ascii="Palatino Linotype" w:hAnsi="Palatino Linotype"/>
        </w:rPr>
      </w:pPr>
      <w:r>
        <w:rPr>
          <w:rFonts w:ascii="Palatino Linotype" w:hAnsi="Palatino Linotype"/>
        </w:rPr>
        <w:t>S</w:t>
      </w:r>
      <w:r w:rsidRPr="000951B7">
        <w:rPr>
          <w:rFonts w:ascii="Palatino Linotype" w:hAnsi="Palatino Linotype"/>
        </w:rPr>
        <w:t>econd</w:t>
      </w:r>
      <w:r w:rsidR="00FF7281">
        <w:rPr>
          <w:rFonts w:ascii="Palatino Linotype" w:hAnsi="Palatino Linotype"/>
        </w:rPr>
        <w:t>,</w:t>
      </w:r>
      <w:r w:rsidRPr="000951B7">
        <w:rPr>
          <w:rFonts w:ascii="Palatino Linotype" w:hAnsi="Palatino Linotype"/>
        </w:rPr>
        <w:t xml:space="preserve"> the Secretariat also has a </w:t>
      </w:r>
      <w:r w:rsidR="001F2A7F">
        <w:rPr>
          <w:rFonts w:ascii="Palatino Linotype" w:hAnsi="Palatino Linotype"/>
        </w:rPr>
        <w:t>comparative</w:t>
      </w:r>
      <w:r w:rsidRPr="000951B7">
        <w:rPr>
          <w:rFonts w:ascii="Palatino Linotype" w:hAnsi="Palatino Linotype"/>
        </w:rPr>
        <w:t xml:space="preserve"> advantage </w:t>
      </w:r>
      <w:r>
        <w:rPr>
          <w:rFonts w:ascii="Palatino Linotype" w:hAnsi="Palatino Linotype"/>
        </w:rPr>
        <w:t>in</w:t>
      </w:r>
      <w:r w:rsidRPr="000951B7">
        <w:rPr>
          <w:rFonts w:ascii="Palatino Linotype" w:hAnsi="Palatino Linotype"/>
        </w:rPr>
        <w:t xml:space="preserve"> access</w:t>
      </w:r>
      <w:r>
        <w:rPr>
          <w:rFonts w:ascii="Palatino Linotype" w:hAnsi="Palatino Linotype"/>
        </w:rPr>
        <w:t>ing, supporting, and influencing</w:t>
      </w:r>
      <w:r w:rsidRPr="000951B7">
        <w:rPr>
          <w:rFonts w:ascii="Palatino Linotype" w:hAnsi="Palatino Linotype"/>
        </w:rPr>
        <w:t xml:space="preserve"> country governments</w:t>
      </w:r>
      <w:r w:rsidR="001F2A7F">
        <w:rPr>
          <w:rFonts w:ascii="Palatino Linotype" w:hAnsi="Palatino Linotype"/>
        </w:rPr>
        <w:t xml:space="preserve"> from its position within the AUC. Across our primary and secondary research</w:t>
      </w:r>
      <w:r w:rsidR="00511A06">
        <w:rPr>
          <w:rFonts w:ascii="Palatino Linotype" w:hAnsi="Palatino Linotype"/>
        </w:rPr>
        <w:t>,</w:t>
      </w:r>
      <w:r w:rsidR="001F2A7F">
        <w:rPr>
          <w:rFonts w:ascii="Palatino Linotype" w:hAnsi="Palatino Linotype"/>
        </w:rPr>
        <w:t xml:space="preserve"> we found that the AUC has unparalleled access to country governments – there are few other stakeholders with the ability to </w:t>
      </w:r>
      <w:r w:rsidR="008B1D5B">
        <w:rPr>
          <w:rFonts w:ascii="Palatino Linotype" w:hAnsi="Palatino Linotype"/>
        </w:rPr>
        <w:t>set the agenda with</w:t>
      </w:r>
      <w:r w:rsidR="001F2A7F">
        <w:rPr>
          <w:rFonts w:ascii="Palatino Linotype" w:hAnsi="Palatino Linotype"/>
        </w:rPr>
        <w:t xml:space="preserve"> governments that the Secretariat has within the AUC. As stated in one interview, </w:t>
      </w:r>
      <w:r w:rsidR="001F2A7F" w:rsidRPr="001F2A7F">
        <w:rPr>
          <w:rFonts w:ascii="Palatino Linotype" w:hAnsi="Palatino Linotype"/>
        </w:rPr>
        <w:t>“Because PACA sits under the AU umbrella, they can talk to permanent secretaries and members of Parliament, and they’ll be heard</w:t>
      </w:r>
      <w:r w:rsidR="00625729">
        <w:rPr>
          <w:rFonts w:ascii="Palatino Linotype" w:hAnsi="Palatino Linotype"/>
        </w:rPr>
        <w:t>.</w:t>
      </w:r>
      <w:r w:rsidR="001F2A7F" w:rsidRPr="001F2A7F">
        <w:rPr>
          <w:rFonts w:ascii="Palatino Linotype" w:hAnsi="Palatino Linotype"/>
        </w:rPr>
        <w:t>”</w:t>
      </w:r>
    </w:p>
    <w:p w:rsidR="00D05488" w:rsidRDefault="00911FFA" w:rsidP="00586BBA">
      <w:pPr>
        <w:spacing w:before="200"/>
        <w:rPr>
          <w:rFonts w:ascii="Palatino Linotype" w:hAnsi="Palatino Linotype"/>
          <w:bCs/>
        </w:rPr>
      </w:pPr>
      <w:proofErr w:type="gramStart"/>
      <w:r>
        <w:rPr>
          <w:rFonts w:ascii="Palatino Linotype" w:hAnsi="Palatino Linotype"/>
          <w:bCs/>
        </w:rPr>
        <w:t>s</w:t>
      </w:r>
      <w:proofErr w:type="gramEnd"/>
    </w:p>
    <w:p w:rsidR="00D05488" w:rsidRPr="00D05488" w:rsidRDefault="00D05488" w:rsidP="00D05488">
      <w:pPr>
        <w:spacing w:before="200"/>
        <w:jc w:val="center"/>
        <w:rPr>
          <w:rFonts w:ascii="Palatino Linotype" w:hAnsi="Palatino Linotype"/>
          <w:b/>
          <w:bCs/>
        </w:rPr>
      </w:pPr>
      <w:proofErr w:type="gramStart"/>
      <w:r>
        <w:rPr>
          <w:rFonts w:ascii="Palatino Linotype" w:hAnsi="Palatino Linotype"/>
          <w:b/>
          <w:bCs/>
        </w:rPr>
        <w:t>Figure 1.</w:t>
      </w:r>
      <w:proofErr w:type="gramEnd"/>
      <w:r>
        <w:rPr>
          <w:rFonts w:ascii="Palatino Linotype" w:hAnsi="Palatino Linotype"/>
          <w:b/>
          <w:bCs/>
        </w:rPr>
        <w:t xml:space="preserve"> Country </w:t>
      </w:r>
      <w:r w:rsidR="004A2F51">
        <w:rPr>
          <w:rFonts w:ascii="Palatino Linotype" w:hAnsi="Palatino Linotype"/>
          <w:b/>
          <w:bCs/>
        </w:rPr>
        <w:t>Steeri</w:t>
      </w:r>
      <w:bookmarkStart w:id="0" w:name="_GoBack"/>
      <w:bookmarkEnd w:id="0"/>
      <w:r w:rsidR="004A2F51">
        <w:rPr>
          <w:rFonts w:ascii="Palatino Linotype" w:hAnsi="Palatino Linotype"/>
          <w:b/>
          <w:bCs/>
        </w:rPr>
        <w:t>ng</w:t>
      </w:r>
      <w:r>
        <w:rPr>
          <w:rFonts w:ascii="Palatino Linotype" w:hAnsi="Palatino Linotype"/>
          <w:b/>
          <w:bCs/>
        </w:rPr>
        <w:t xml:space="preserve"> Committee Organogram</w:t>
      </w:r>
    </w:p>
    <w:p w:rsidR="00D05488" w:rsidRDefault="004A2F51" w:rsidP="00D05488">
      <w:pPr>
        <w:spacing w:before="200"/>
        <w:jc w:val="center"/>
        <w:rPr>
          <w:rFonts w:ascii="Palatino Linotype" w:hAnsi="Palatino Linotype"/>
          <w:bCs/>
        </w:rPr>
      </w:pPr>
      <w:r>
        <w:rPr>
          <w:rFonts w:ascii="Palatino Linotype" w:hAnsi="Palatino Linotype"/>
          <w:bCs/>
          <w:noProof/>
        </w:rPr>
        <w:lastRenderedPageBreak/>
        <w:drawing>
          <wp:inline distT="0" distB="0" distL="0" distR="0" wp14:anchorId="3204860F">
            <wp:extent cx="5634262" cy="26574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988" cy="2658761"/>
                    </a:xfrm>
                    <a:prstGeom prst="rect">
                      <a:avLst/>
                    </a:prstGeom>
                    <a:noFill/>
                  </pic:spPr>
                </pic:pic>
              </a:graphicData>
            </a:graphic>
          </wp:inline>
        </w:drawing>
      </w:r>
    </w:p>
    <w:p w:rsidR="008F7B2B" w:rsidRDefault="00374BFF" w:rsidP="00586BBA">
      <w:pPr>
        <w:spacing w:before="200"/>
        <w:rPr>
          <w:rFonts w:ascii="Palatino Linotype" w:hAnsi="Palatino Linotype"/>
          <w:bCs/>
        </w:rPr>
      </w:pPr>
      <w:r w:rsidRPr="001522C0">
        <w:rPr>
          <w:rFonts w:ascii="Palatino Linotype" w:hAnsi="Palatino Linotype"/>
          <w:bCs/>
        </w:rPr>
        <w:t xml:space="preserve">During the initial pilot phase the Secretariat will focus on just </w:t>
      </w:r>
      <w:r w:rsidR="00212836">
        <w:rPr>
          <w:rFonts w:ascii="Palatino Linotype" w:hAnsi="Palatino Linotype"/>
          <w:bCs/>
        </w:rPr>
        <w:t>five</w:t>
      </w:r>
      <w:r w:rsidRPr="001522C0">
        <w:rPr>
          <w:rFonts w:ascii="Palatino Linotype" w:hAnsi="Palatino Linotype"/>
          <w:bCs/>
        </w:rPr>
        <w:t xml:space="preserve"> countries and support these country programs for five years. After three years, the Secretariat will review the pilot program progress</w:t>
      </w:r>
      <w:r w:rsidR="00212836">
        <w:rPr>
          <w:rFonts w:ascii="Palatino Linotype" w:hAnsi="Palatino Linotype"/>
          <w:bCs/>
        </w:rPr>
        <w:t xml:space="preserve"> to assess outcomes and effectiveness</w:t>
      </w:r>
      <w:r w:rsidRPr="001522C0">
        <w:rPr>
          <w:rFonts w:ascii="Palatino Linotype" w:hAnsi="Palatino Linotype"/>
          <w:bCs/>
        </w:rPr>
        <w:t>, refine the country planning approach to accommodate scaling, and consider additional funding availab</w:t>
      </w:r>
      <w:r w:rsidR="00212836">
        <w:rPr>
          <w:rFonts w:ascii="Palatino Linotype" w:hAnsi="Palatino Linotype"/>
          <w:bCs/>
        </w:rPr>
        <w:t>le before scaling beyond these five</w:t>
      </w:r>
      <w:r w:rsidRPr="001522C0">
        <w:rPr>
          <w:rFonts w:ascii="Palatino Linotype" w:hAnsi="Palatino Linotype"/>
          <w:bCs/>
        </w:rPr>
        <w:t xml:space="preserve"> initial countries. </w:t>
      </w:r>
    </w:p>
    <w:p w:rsidR="00FC644B" w:rsidRDefault="00FC644B" w:rsidP="00586BBA">
      <w:pPr>
        <w:spacing w:before="200"/>
        <w:rPr>
          <w:rFonts w:ascii="Palatino Linotype" w:hAnsi="Palatino Linotype"/>
          <w:bCs/>
        </w:rPr>
      </w:pPr>
      <w:r>
        <w:rPr>
          <w:rFonts w:ascii="Palatino Linotype" w:hAnsi="Palatino Linotype"/>
          <w:bCs/>
        </w:rPr>
        <w:t xml:space="preserve">Through these activities, the Secretariat will enable various stakeholders to build governments’ effectiveness </w:t>
      </w:r>
      <w:r w:rsidR="006F0FDE">
        <w:rPr>
          <w:rFonts w:ascii="Palatino Linotype" w:hAnsi="Palatino Linotype"/>
          <w:bCs/>
        </w:rPr>
        <w:t>in tackling the aflatoxin issue, while improving the enabling environment to mitigate the harmful effects of aflatoxin.</w:t>
      </w:r>
    </w:p>
    <w:p w:rsidR="00602C52" w:rsidRDefault="00602C52" w:rsidP="002E5860">
      <w:pPr>
        <w:spacing w:before="200"/>
        <w:jc w:val="center"/>
        <w:rPr>
          <w:rFonts w:ascii="Palatino Linotype" w:hAnsi="Palatino Linotype"/>
          <w:b/>
          <w:bCs/>
        </w:rPr>
      </w:pPr>
      <w:r w:rsidRPr="00642851">
        <w:rPr>
          <w:rFonts w:ascii="Palatino Linotype" w:hAnsi="Palatino Linotype"/>
          <w:b/>
          <w:bCs/>
        </w:rPr>
        <w:t xml:space="preserve">The PACA Secretariat’s </w:t>
      </w:r>
      <w:r w:rsidR="003D080A">
        <w:rPr>
          <w:rFonts w:ascii="Palatino Linotype" w:hAnsi="Palatino Linotype"/>
          <w:b/>
          <w:bCs/>
        </w:rPr>
        <w:t>Theory of Change</w:t>
      </w:r>
    </w:p>
    <w:p w:rsidR="003D080A" w:rsidRPr="00642851" w:rsidRDefault="003D080A" w:rsidP="002E5860">
      <w:pPr>
        <w:spacing w:before="200"/>
        <w:jc w:val="center"/>
        <w:rPr>
          <w:rFonts w:ascii="Palatino Linotype" w:hAnsi="Palatino Linotype"/>
          <w:b/>
          <w:bCs/>
        </w:rPr>
      </w:pPr>
      <w:r>
        <w:rPr>
          <w:rFonts w:ascii="Palatino Linotype" w:hAnsi="Palatino Linotype"/>
          <w:b/>
          <w:bCs/>
          <w:noProof/>
        </w:rPr>
        <w:drawing>
          <wp:inline distT="0" distB="0" distL="0" distR="0" wp14:anchorId="24EB310E">
            <wp:extent cx="5417242" cy="327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7242" cy="3276600"/>
                    </a:xfrm>
                    <a:prstGeom prst="rect">
                      <a:avLst/>
                    </a:prstGeom>
                    <a:noFill/>
                  </pic:spPr>
                </pic:pic>
              </a:graphicData>
            </a:graphic>
          </wp:inline>
        </w:drawing>
      </w:r>
    </w:p>
    <w:p w:rsidR="00E67812" w:rsidRPr="0036764C" w:rsidRDefault="00B009F5" w:rsidP="0036764C">
      <w:pPr>
        <w:pStyle w:val="Heading1"/>
      </w:pPr>
      <w:r>
        <w:lastRenderedPageBreak/>
        <w:t xml:space="preserve">4. Organizational </w:t>
      </w:r>
      <w:r w:rsidR="00374BFF">
        <w:t>Structure</w:t>
      </w:r>
      <w:r>
        <w:t>, Capabilities, and Resources</w:t>
      </w:r>
    </w:p>
    <w:p w:rsidR="00374BFF" w:rsidRDefault="00374BFF" w:rsidP="00374BFF">
      <w:pPr>
        <w:rPr>
          <w:rFonts w:ascii="Palatino Linotype" w:hAnsi="Palatino Linotype"/>
          <w:bCs/>
        </w:rPr>
      </w:pPr>
      <w:r w:rsidRPr="000951B7">
        <w:rPr>
          <w:rFonts w:ascii="Palatino Linotype" w:hAnsi="Palatino Linotype"/>
          <w:bCs/>
        </w:rPr>
        <w:t>To support these identified roles and activities the Secretariat will nee</w:t>
      </w:r>
      <w:r w:rsidR="004E1C23">
        <w:rPr>
          <w:rFonts w:ascii="Palatino Linotype" w:hAnsi="Palatino Linotype"/>
          <w:bCs/>
        </w:rPr>
        <w:t xml:space="preserve">d to add </w:t>
      </w:r>
      <w:r w:rsidR="00C17BD8">
        <w:rPr>
          <w:rFonts w:ascii="Palatino Linotype" w:hAnsi="Palatino Linotype"/>
          <w:bCs/>
        </w:rPr>
        <w:t>the</w:t>
      </w:r>
      <w:r w:rsidR="004E1C23">
        <w:rPr>
          <w:rFonts w:ascii="Palatino Linotype" w:hAnsi="Palatino Linotype"/>
          <w:bCs/>
        </w:rPr>
        <w:t xml:space="preserve"> following</w:t>
      </w:r>
      <w:r w:rsidR="00C17BD8">
        <w:rPr>
          <w:rFonts w:ascii="Palatino Linotype" w:hAnsi="Palatino Linotype"/>
          <w:bCs/>
        </w:rPr>
        <w:t xml:space="preserve"> </w:t>
      </w:r>
      <w:r w:rsidR="000913EC">
        <w:rPr>
          <w:rFonts w:ascii="Palatino Linotype" w:hAnsi="Palatino Linotype"/>
          <w:bCs/>
        </w:rPr>
        <w:t>five</w:t>
      </w:r>
      <w:r w:rsidR="004E1C23">
        <w:rPr>
          <w:rFonts w:ascii="Palatino Linotype" w:hAnsi="Palatino Linotype"/>
          <w:bCs/>
        </w:rPr>
        <w:t xml:space="preserve"> new full-</w:t>
      </w:r>
      <w:r w:rsidRPr="000951B7">
        <w:rPr>
          <w:rFonts w:ascii="Palatino Linotype" w:hAnsi="Palatino Linotype"/>
          <w:bCs/>
        </w:rPr>
        <w:t>time staff. These individual should co-locate with the PACA Secretariat team at the AUC:</w:t>
      </w:r>
    </w:p>
    <w:p w:rsidR="00374BFF" w:rsidRPr="002F29FA" w:rsidRDefault="00BC3D4C" w:rsidP="00586BBA">
      <w:pPr>
        <w:pStyle w:val="ListParagraph"/>
        <w:numPr>
          <w:ilvl w:val="0"/>
          <w:numId w:val="10"/>
        </w:numPr>
        <w:spacing w:before="120" w:after="160" w:line="259" w:lineRule="auto"/>
        <w:contextualSpacing/>
        <w:rPr>
          <w:rFonts w:ascii="Palatino Linotype" w:hAnsi="Palatino Linotype"/>
          <w:b/>
          <w:bCs/>
          <w:color w:val="4F6228" w:themeColor="accent3" w:themeShade="80"/>
        </w:rPr>
      </w:pPr>
      <w:r>
        <w:rPr>
          <w:rFonts w:ascii="Palatino Linotype" w:hAnsi="Palatino Linotype"/>
          <w:b/>
          <w:bCs/>
          <w:color w:val="4F6228" w:themeColor="accent3" w:themeShade="80"/>
        </w:rPr>
        <w:t>Strategy and Operations Lead</w:t>
      </w:r>
    </w:p>
    <w:p w:rsidR="00374BFF" w:rsidRPr="002F29FA" w:rsidRDefault="00374BFF" w:rsidP="00374BFF">
      <w:pPr>
        <w:pStyle w:val="ListParagraph"/>
        <w:numPr>
          <w:ilvl w:val="0"/>
          <w:numId w:val="10"/>
        </w:numPr>
        <w:spacing w:after="160" w:line="259" w:lineRule="auto"/>
        <w:contextualSpacing/>
        <w:rPr>
          <w:rFonts w:ascii="Palatino Linotype" w:hAnsi="Palatino Linotype"/>
          <w:b/>
          <w:bCs/>
          <w:color w:val="4F6228" w:themeColor="accent3" w:themeShade="80"/>
        </w:rPr>
      </w:pPr>
      <w:r w:rsidRPr="002F29FA">
        <w:rPr>
          <w:rFonts w:ascii="Palatino Linotype" w:hAnsi="Palatino Linotype"/>
          <w:b/>
          <w:bCs/>
          <w:color w:val="4F6228" w:themeColor="accent3" w:themeShade="80"/>
        </w:rPr>
        <w:t>Policy Advisor</w:t>
      </w:r>
    </w:p>
    <w:p w:rsidR="00374BFF" w:rsidRDefault="00374BFF" w:rsidP="00374BFF">
      <w:pPr>
        <w:pStyle w:val="ListParagraph"/>
        <w:numPr>
          <w:ilvl w:val="0"/>
          <w:numId w:val="10"/>
        </w:numPr>
        <w:spacing w:after="160" w:line="259" w:lineRule="auto"/>
        <w:contextualSpacing/>
        <w:rPr>
          <w:rFonts w:ascii="Palatino Linotype" w:hAnsi="Palatino Linotype"/>
          <w:b/>
          <w:bCs/>
          <w:color w:val="4F6228" w:themeColor="accent3" w:themeShade="80"/>
        </w:rPr>
      </w:pPr>
      <w:r w:rsidRPr="002F29FA">
        <w:rPr>
          <w:rFonts w:ascii="Palatino Linotype" w:hAnsi="Palatino Linotype"/>
          <w:b/>
          <w:bCs/>
          <w:color w:val="4F6228" w:themeColor="accent3" w:themeShade="80"/>
        </w:rPr>
        <w:t>Knowledge Manager</w:t>
      </w:r>
    </w:p>
    <w:p w:rsidR="00BA13B3" w:rsidRPr="002F29FA" w:rsidRDefault="00BC3D4C" w:rsidP="00374BFF">
      <w:pPr>
        <w:pStyle w:val="ListParagraph"/>
        <w:numPr>
          <w:ilvl w:val="0"/>
          <w:numId w:val="10"/>
        </w:numPr>
        <w:spacing w:after="160" w:line="259" w:lineRule="auto"/>
        <w:contextualSpacing/>
        <w:rPr>
          <w:rFonts w:ascii="Palatino Linotype" w:hAnsi="Palatino Linotype"/>
          <w:b/>
          <w:bCs/>
          <w:color w:val="4F6228" w:themeColor="accent3" w:themeShade="80"/>
        </w:rPr>
      </w:pPr>
      <w:r>
        <w:rPr>
          <w:rFonts w:ascii="Palatino Linotype" w:hAnsi="Palatino Linotype"/>
          <w:b/>
          <w:bCs/>
          <w:color w:val="4F6228" w:themeColor="accent3" w:themeShade="80"/>
        </w:rPr>
        <w:t>Communications and</w:t>
      </w:r>
      <w:r w:rsidR="00BA13B3">
        <w:rPr>
          <w:rFonts w:ascii="Palatino Linotype" w:hAnsi="Palatino Linotype"/>
          <w:b/>
          <w:bCs/>
          <w:color w:val="4F6228" w:themeColor="accent3" w:themeShade="80"/>
        </w:rPr>
        <w:t xml:space="preserve"> Donor Relations Officer</w:t>
      </w:r>
    </w:p>
    <w:p w:rsidR="00374BFF" w:rsidRPr="002F29FA" w:rsidRDefault="00374BFF" w:rsidP="00374BFF">
      <w:pPr>
        <w:pStyle w:val="ListParagraph"/>
        <w:numPr>
          <w:ilvl w:val="0"/>
          <w:numId w:val="10"/>
        </w:numPr>
        <w:spacing w:after="160" w:line="259" w:lineRule="auto"/>
        <w:contextualSpacing/>
        <w:rPr>
          <w:rFonts w:ascii="Palatino Linotype" w:hAnsi="Palatino Linotype"/>
          <w:b/>
          <w:bCs/>
          <w:color w:val="4F6228" w:themeColor="accent3" w:themeShade="80"/>
        </w:rPr>
      </w:pPr>
      <w:r w:rsidRPr="002F29FA">
        <w:rPr>
          <w:rFonts w:ascii="Palatino Linotype" w:hAnsi="Palatino Linotype"/>
          <w:b/>
          <w:bCs/>
          <w:color w:val="4F6228" w:themeColor="accent3" w:themeShade="80"/>
        </w:rPr>
        <w:t xml:space="preserve">Finance and Procurement Officer </w:t>
      </w:r>
    </w:p>
    <w:p w:rsidR="004E1C23" w:rsidRDefault="00374BFF" w:rsidP="00586BBA">
      <w:pPr>
        <w:spacing w:before="200"/>
        <w:rPr>
          <w:rFonts w:ascii="Palatino Linotype" w:hAnsi="Palatino Linotype"/>
          <w:bCs/>
        </w:rPr>
      </w:pPr>
      <w:r w:rsidRPr="000951B7">
        <w:rPr>
          <w:rFonts w:ascii="Palatino Linotype" w:hAnsi="Palatino Linotype"/>
          <w:bCs/>
        </w:rPr>
        <w:t xml:space="preserve">With this new structure, the Programme Manager will </w:t>
      </w:r>
      <w:r w:rsidR="004E1C23">
        <w:rPr>
          <w:rFonts w:ascii="Palatino Linotype" w:hAnsi="Palatino Linotype"/>
          <w:bCs/>
        </w:rPr>
        <w:t>be able to concentrate his efforts on</w:t>
      </w:r>
      <w:r w:rsidRPr="000951B7">
        <w:rPr>
          <w:rFonts w:ascii="Palatino Linotype" w:hAnsi="Palatino Linotype"/>
          <w:bCs/>
        </w:rPr>
        <w:t xml:space="preserve"> </w:t>
      </w:r>
      <w:r w:rsidR="002F29FA">
        <w:rPr>
          <w:rFonts w:ascii="Palatino Linotype" w:hAnsi="Palatino Linotype"/>
          <w:bCs/>
        </w:rPr>
        <w:t xml:space="preserve">the </w:t>
      </w:r>
      <w:r w:rsidRPr="000951B7">
        <w:rPr>
          <w:rFonts w:ascii="Palatino Linotype" w:hAnsi="Palatino Linotype"/>
          <w:bCs/>
        </w:rPr>
        <w:t xml:space="preserve">executive leadership and overall strategic direction. The </w:t>
      </w:r>
      <w:r w:rsidR="00BC3D4C">
        <w:rPr>
          <w:rFonts w:ascii="Palatino Linotype" w:hAnsi="Palatino Linotype"/>
          <w:bCs/>
        </w:rPr>
        <w:t>Strategy and Operations Lead</w:t>
      </w:r>
      <w:r w:rsidRPr="000951B7">
        <w:rPr>
          <w:rFonts w:ascii="Palatino Linotype" w:hAnsi="Palatino Linotype"/>
          <w:bCs/>
        </w:rPr>
        <w:t xml:space="preserve"> should be viewed as the</w:t>
      </w:r>
      <w:r w:rsidR="004E1C23">
        <w:rPr>
          <w:rFonts w:ascii="Palatino Linotype" w:hAnsi="Palatino Linotype"/>
          <w:bCs/>
        </w:rPr>
        <w:t xml:space="preserve"> Secretariat’s Chief Operating Officer, </w:t>
      </w:r>
      <w:r w:rsidRPr="000951B7">
        <w:rPr>
          <w:rFonts w:ascii="Palatino Linotype" w:hAnsi="Palatino Linotype"/>
          <w:bCs/>
        </w:rPr>
        <w:t>providing both strategic and operating expertise</w:t>
      </w:r>
      <w:r w:rsidR="004E1C23">
        <w:rPr>
          <w:rFonts w:ascii="Palatino Linotype" w:hAnsi="Palatino Linotype"/>
          <w:bCs/>
        </w:rPr>
        <w:t xml:space="preserve"> and managing the country planning process</w:t>
      </w:r>
      <w:r w:rsidRPr="000951B7">
        <w:rPr>
          <w:rFonts w:ascii="Palatino Linotype" w:hAnsi="Palatino Linotype"/>
          <w:bCs/>
        </w:rPr>
        <w:t xml:space="preserve">. </w:t>
      </w:r>
      <w:r w:rsidR="0087326F">
        <w:rPr>
          <w:rFonts w:ascii="Palatino Linotype" w:hAnsi="Palatino Linotype"/>
          <w:bCs/>
        </w:rPr>
        <w:t>She or h</w:t>
      </w:r>
      <w:r w:rsidRPr="000951B7">
        <w:rPr>
          <w:rFonts w:ascii="Palatino Linotype" w:hAnsi="Palatino Linotype"/>
          <w:bCs/>
        </w:rPr>
        <w:t xml:space="preserve">e will directly oversee the </w:t>
      </w:r>
      <w:r w:rsidR="00BC3D4C">
        <w:rPr>
          <w:rFonts w:ascii="Palatino Linotype" w:hAnsi="Palatino Linotype"/>
          <w:bCs/>
        </w:rPr>
        <w:t>Communications and Donor Relations Officer</w:t>
      </w:r>
      <w:r w:rsidRPr="000951B7">
        <w:rPr>
          <w:rFonts w:ascii="Palatino Linotype" w:hAnsi="Palatino Linotype"/>
          <w:bCs/>
        </w:rPr>
        <w:t xml:space="preserve">, the two Programme Officers, and the Finance and Procurement Officer. </w:t>
      </w:r>
    </w:p>
    <w:p w:rsidR="00374BFF" w:rsidRPr="000951B7" w:rsidRDefault="00374BFF" w:rsidP="00586BBA">
      <w:pPr>
        <w:spacing w:before="200"/>
        <w:rPr>
          <w:rFonts w:ascii="Palatino Linotype" w:hAnsi="Palatino Linotype"/>
          <w:bCs/>
        </w:rPr>
      </w:pPr>
      <w:r w:rsidRPr="000951B7">
        <w:rPr>
          <w:rFonts w:ascii="Palatino Linotype" w:hAnsi="Palatino Linotype"/>
          <w:bCs/>
        </w:rPr>
        <w:t xml:space="preserve">The Policy and Technical Advisors will work hand-in-hand with each other and serve as the subject matter experts. The two Programme Officers will </w:t>
      </w:r>
      <w:r w:rsidR="004E1C23">
        <w:rPr>
          <w:rFonts w:ascii="Palatino Linotype" w:hAnsi="Palatino Linotype"/>
          <w:bCs/>
        </w:rPr>
        <w:t xml:space="preserve">also </w:t>
      </w:r>
      <w:r w:rsidRPr="000951B7">
        <w:rPr>
          <w:rFonts w:ascii="Palatino Linotype" w:hAnsi="Palatino Linotype"/>
          <w:bCs/>
        </w:rPr>
        <w:t xml:space="preserve">work collaboratively together, but each individual </w:t>
      </w:r>
      <w:r w:rsidR="004E1C23">
        <w:rPr>
          <w:rFonts w:ascii="Palatino Linotype" w:hAnsi="Palatino Linotype"/>
          <w:bCs/>
        </w:rPr>
        <w:t>will have</w:t>
      </w:r>
      <w:r w:rsidRPr="000951B7">
        <w:rPr>
          <w:rFonts w:ascii="Palatino Linotype" w:hAnsi="Palatino Linotype"/>
          <w:bCs/>
        </w:rPr>
        <w:t xml:space="preserve"> oversight </w:t>
      </w:r>
      <w:r w:rsidR="004E1C23">
        <w:rPr>
          <w:rFonts w:ascii="Palatino Linotype" w:hAnsi="Palatino Linotype"/>
          <w:bCs/>
        </w:rPr>
        <w:t xml:space="preserve">over 2-3 </w:t>
      </w:r>
      <w:r w:rsidRPr="000951B7">
        <w:rPr>
          <w:rFonts w:ascii="Palatino Linotype" w:hAnsi="Palatino Linotype"/>
          <w:bCs/>
        </w:rPr>
        <w:t xml:space="preserve">country pilot programs. The Knowledge Manager will assume all knowledge management activities. The Finance and Procurement officer will be responsible for working within the AUC system to execute financial needs. </w:t>
      </w:r>
    </w:p>
    <w:p w:rsidR="004E1C23" w:rsidRDefault="00374BFF" w:rsidP="00586BBA">
      <w:pPr>
        <w:spacing w:before="200"/>
        <w:rPr>
          <w:rFonts w:ascii="Palatino Linotype" w:hAnsi="Palatino Linotype"/>
          <w:bCs/>
        </w:rPr>
      </w:pPr>
      <w:r w:rsidRPr="000951B7">
        <w:rPr>
          <w:rFonts w:ascii="Palatino Linotype" w:hAnsi="Palatino Linotype"/>
          <w:bCs/>
        </w:rPr>
        <w:t xml:space="preserve">Additionally, we recommend that the Secretariat </w:t>
      </w:r>
      <w:r w:rsidRPr="00C97BD6">
        <w:rPr>
          <w:rFonts w:ascii="Palatino Linotype" w:hAnsi="Palatino Linotype"/>
          <w:b/>
          <w:bCs/>
          <w:color w:val="FF0000"/>
        </w:rPr>
        <w:t xml:space="preserve">should not establish a </w:t>
      </w:r>
      <w:r w:rsidR="004E1C23" w:rsidRPr="00C97BD6">
        <w:rPr>
          <w:rFonts w:ascii="Palatino Linotype" w:hAnsi="Palatino Linotype"/>
          <w:b/>
          <w:bCs/>
          <w:color w:val="FF0000"/>
        </w:rPr>
        <w:t>third</w:t>
      </w:r>
      <w:r w:rsidRPr="00C97BD6">
        <w:rPr>
          <w:rFonts w:ascii="Palatino Linotype" w:hAnsi="Palatino Linotype"/>
          <w:b/>
          <w:bCs/>
          <w:color w:val="FF0000"/>
        </w:rPr>
        <w:t xml:space="preserve"> party </w:t>
      </w:r>
      <w:proofErr w:type="spellStart"/>
      <w:r w:rsidRPr="00C97BD6">
        <w:rPr>
          <w:rFonts w:ascii="Palatino Linotype" w:hAnsi="Palatino Linotype"/>
          <w:b/>
          <w:bCs/>
          <w:color w:val="FF0000"/>
        </w:rPr>
        <w:t>grantmaking</w:t>
      </w:r>
      <w:proofErr w:type="spellEnd"/>
      <w:r w:rsidRPr="00C97BD6">
        <w:rPr>
          <w:rFonts w:ascii="Palatino Linotype" w:hAnsi="Palatino Linotype"/>
          <w:b/>
          <w:bCs/>
          <w:color w:val="FF0000"/>
        </w:rPr>
        <w:t xml:space="preserve"> organization</w:t>
      </w:r>
      <w:r w:rsidRPr="000951B7">
        <w:rPr>
          <w:rFonts w:ascii="Palatino Linotype" w:hAnsi="Palatino Linotype"/>
          <w:bCs/>
        </w:rPr>
        <w:t xml:space="preserve">. </w:t>
      </w:r>
      <w:r w:rsidR="004E1C23">
        <w:rPr>
          <w:rFonts w:ascii="Palatino Linotype" w:hAnsi="Palatino Linotype"/>
          <w:bCs/>
        </w:rPr>
        <w:t>This conclusion is based on evaluation of five criteria:</w:t>
      </w:r>
    </w:p>
    <w:p w:rsidR="004E1C23" w:rsidRDefault="004E1C23" w:rsidP="00586BBA">
      <w:pPr>
        <w:pStyle w:val="ListParagraph"/>
        <w:numPr>
          <w:ilvl w:val="0"/>
          <w:numId w:val="19"/>
        </w:numPr>
        <w:spacing w:before="120"/>
        <w:rPr>
          <w:rFonts w:ascii="Palatino Linotype" w:hAnsi="Palatino Linotype"/>
          <w:bCs/>
        </w:rPr>
      </w:pPr>
      <w:r w:rsidRPr="002F29FA">
        <w:rPr>
          <w:rFonts w:ascii="Palatino Linotype" w:hAnsi="Palatino Linotype"/>
          <w:bCs/>
          <w:u w:val="single"/>
        </w:rPr>
        <w:t>Predictability</w:t>
      </w:r>
      <w:r>
        <w:rPr>
          <w:rFonts w:ascii="Palatino Linotype" w:hAnsi="Palatino Linotype"/>
          <w:bCs/>
        </w:rPr>
        <w:t xml:space="preserve">: The grants made by the Secretariat will be predictable, </w:t>
      </w:r>
      <w:r w:rsidRPr="004E1C23">
        <w:rPr>
          <w:rFonts w:ascii="Palatino Linotype" w:hAnsi="Palatino Linotype"/>
          <w:bCs/>
        </w:rPr>
        <w:t xml:space="preserve">thereby eliminating the need for highly flexible and ad hoc </w:t>
      </w:r>
      <w:proofErr w:type="spellStart"/>
      <w:r w:rsidR="00AB5184">
        <w:rPr>
          <w:rFonts w:ascii="Palatino Linotype" w:hAnsi="Palatino Linotype"/>
          <w:bCs/>
        </w:rPr>
        <w:t>grantmaking</w:t>
      </w:r>
      <w:proofErr w:type="spellEnd"/>
      <w:r w:rsidRPr="004E1C23">
        <w:rPr>
          <w:rFonts w:ascii="Palatino Linotype" w:hAnsi="Palatino Linotype"/>
          <w:bCs/>
        </w:rPr>
        <w:t xml:space="preserve"> that a third party </w:t>
      </w:r>
      <w:proofErr w:type="spellStart"/>
      <w:r w:rsidRPr="004E1C23">
        <w:rPr>
          <w:rFonts w:ascii="Palatino Linotype" w:hAnsi="Palatino Linotype"/>
          <w:bCs/>
        </w:rPr>
        <w:t>grantmaking</w:t>
      </w:r>
      <w:proofErr w:type="spellEnd"/>
      <w:r w:rsidRPr="004E1C23">
        <w:rPr>
          <w:rFonts w:ascii="Palatino Linotype" w:hAnsi="Palatino Linotype"/>
          <w:bCs/>
        </w:rPr>
        <w:t xml:space="preserve"> organization would be </w:t>
      </w:r>
      <w:r>
        <w:rPr>
          <w:rFonts w:ascii="Palatino Linotype" w:hAnsi="Palatino Linotype"/>
          <w:bCs/>
        </w:rPr>
        <w:t>needed</w:t>
      </w:r>
      <w:r w:rsidRPr="004E1C23">
        <w:rPr>
          <w:rFonts w:ascii="Palatino Linotype" w:hAnsi="Palatino Linotype"/>
          <w:bCs/>
        </w:rPr>
        <w:t xml:space="preserve"> to facilitate</w:t>
      </w:r>
    </w:p>
    <w:p w:rsidR="004E1C23" w:rsidRDefault="004E1C23" w:rsidP="00586BBA">
      <w:pPr>
        <w:pStyle w:val="ListParagraph"/>
        <w:numPr>
          <w:ilvl w:val="0"/>
          <w:numId w:val="19"/>
        </w:numPr>
        <w:spacing w:before="120"/>
        <w:rPr>
          <w:rFonts w:ascii="Palatino Linotype" w:hAnsi="Palatino Linotype"/>
          <w:bCs/>
        </w:rPr>
      </w:pPr>
      <w:r w:rsidRPr="002F29FA">
        <w:rPr>
          <w:rFonts w:ascii="Palatino Linotype" w:hAnsi="Palatino Linotype"/>
          <w:bCs/>
          <w:u w:val="single"/>
        </w:rPr>
        <w:t>Frequency of Disbursements</w:t>
      </w:r>
      <w:r>
        <w:rPr>
          <w:rFonts w:ascii="Palatino Linotype" w:hAnsi="Palatino Linotype"/>
          <w:bCs/>
        </w:rPr>
        <w:t xml:space="preserve">: The Secretariat’s grants will be one-time disbursements, rather than ongoing, eliminating the need for a sophisticated grants infrastructure to continually manage and monitor disbursements </w:t>
      </w:r>
    </w:p>
    <w:p w:rsidR="004E1C23" w:rsidRDefault="004E1C23" w:rsidP="00586BBA">
      <w:pPr>
        <w:pStyle w:val="ListParagraph"/>
        <w:numPr>
          <w:ilvl w:val="0"/>
          <w:numId w:val="19"/>
        </w:numPr>
        <w:spacing w:before="120"/>
        <w:rPr>
          <w:rFonts w:ascii="Palatino Linotype" w:hAnsi="Palatino Linotype"/>
          <w:bCs/>
        </w:rPr>
      </w:pPr>
      <w:r w:rsidRPr="002F29FA">
        <w:rPr>
          <w:rFonts w:ascii="Palatino Linotype" w:hAnsi="Palatino Linotype"/>
          <w:bCs/>
          <w:u w:val="single"/>
        </w:rPr>
        <w:t>Financial implications</w:t>
      </w:r>
      <w:r>
        <w:rPr>
          <w:rFonts w:ascii="Palatino Linotype" w:hAnsi="Palatino Linotype"/>
          <w:bCs/>
        </w:rPr>
        <w:t>: T</w:t>
      </w:r>
      <w:r w:rsidRPr="004E1C23">
        <w:rPr>
          <w:rFonts w:ascii="Palatino Linotype" w:hAnsi="Palatino Linotype"/>
          <w:bCs/>
        </w:rPr>
        <w:t xml:space="preserve">hrough an internal Secretariat-based </w:t>
      </w:r>
      <w:proofErr w:type="spellStart"/>
      <w:r w:rsidRPr="004E1C23">
        <w:rPr>
          <w:rFonts w:ascii="Palatino Linotype" w:hAnsi="Palatino Linotype"/>
          <w:bCs/>
        </w:rPr>
        <w:t>grantmaking</w:t>
      </w:r>
      <w:proofErr w:type="spellEnd"/>
      <w:r w:rsidRPr="004E1C23">
        <w:rPr>
          <w:rFonts w:ascii="Palatino Linotype" w:hAnsi="Palatino Linotype"/>
          <w:bCs/>
        </w:rPr>
        <w:t xml:space="preserve"> organization</w:t>
      </w:r>
      <w:r>
        <w:rPr>
          <w:rFonts w:ascii="Palatino Linotype" w:hAnsi="Palatino Linotype"/>
          <w:bCs/>
        </w:rPr>
        <w:t>, PACA could realize s</w:t>
      </w:r>
      <w:r w:rsidRPr="004E1C23">
        <w:rPr>
          <w:rFonts w:ascii="Palatino Linotype" w:hAnsi="Palatino Linotype"/>
          <w:bCs/>
        </w:rPr>
        <w:t xml:space="preserve">avings of 10-30% of the total disbursement amount in overhead </w:t>
      </w:r>
    </w:p>
    <w:p w:rsidR="004E1C23" w:rsidRDefault="004E1C23" w:rsidP="00586BBA">
      <w:pPr>
        <w:pStyle w:val="ListParagraph"/>
        <w:numPr>
          <w:ilvl w:val="0"/>
          <w:numId w:val="19"/>
        </w:numPr>
        <w:spacing w:before="120"/>
        <w:rPr>
          <w:rFonts w:ascii="Palatino Linotype" w:hAnsi="Palatino Linotype"/>
          <w:bCs/>
        </w:rPr>
      </w:pPr>
      <w:r w:rsidRPr="002F29FA">
        <w:rPr>
          <w:rFonts w:ascii="Palatino Linotype" w:hAnsi="Palatino Linotype"/>
          <w:bCs/>
          <w:u w:val="single"/>
        </w:rPr>
        <w:t>AUC Process Alignment</w:t>
      </w:r>
      <w:r>
        <w:rPr>
          <w:rFonts w:ascii="Palatino Linotype" w:hAnsi="Palatino Linotype"/>
          <w:bCs/>
        </w:rPr>
        <w:t>: After engaging the AUC finance team, it was concluded that the Secretariat’s c</w:t>
      </w:r>
      <w:r w:rsidRPr="004E1C23">
        <w:rPr>
          <w:rFonts w:ascii="Palatino Linotype" w:hAnsi="Palatino Linotype"/>
          <w:bCs/>
        </w:rPr>
        <w:t xml:space="preserve">osts </w:t>
      </w:r>
      <w:r>
        <w:rPr>
          <w:rFonts w:ascii="Palatino Linotype" w:hAnsi="Palatino Linotype"/>
          <w:bCs/>
        </w:rPr>
        <w:t xml:space="preserve">can </w:t>
      </w:r>
      <w:r w:rsidRPr="004E1C23">
        <w:rPr>
          <w:rFonts w:ascii="Palatino Linotype" w:hAnsi="Palatino Linotype"/>
          <w:bCs/>
        </w:rPr>
        <w:t>be supported by the existing AUC-procurement system without affecting the implementation timeline for PACA activities</w:t>
      </w:r>
    </w:p>
    <w:p w:rsidR="00374BFF" w:rsidRPr="004E1C23" w:rsidRDefault="004E1C23" w:rsidP="00586BBA">
      <w:pPr>
        <w:pStyle w:val="ListParagraph"/>
        <w:numPr>
          <w:ilvl w:val="0"/>
          <w:numId w:val="19"/>
        </w:numPr>
        <w:spacing w:before="120"/>
        <w:rPr>
          <w:rFonts w:ascii="Palatino Linotype" w:hAnsi="Palatino Linotype"/>
          <w:bCs/>
        </w:rPr>
      </w:pPr>
      <w:r w:rsidRPr="002F29FA">
        <w:rPr>
          <w:rFonts w:ascii="Palatino Linotype" w:hAnsi="Palatino Linotype"/>
          <w:bCs/>
          <w:u w:val="single"/>
        </w:rPr>
        <w:t>Finance &amp; Procurement Officer Expertise</w:t>
      </w:r>
      <w:r>
        <w:rPr>
          <w:rFonts w:ascii="Palatino Linotype" w:hAnsi="Palatino Linotype"/>
          <w:bCs/>
        </w:rPr>
        <w:t xml:space="preserve">: </w:t>
      </w:r>
      <w:r w:rsidRPr="004E1C23">
        <w:rPr>
          <w:rFonts w:ascii="Palatino Linotype" w:hAnsi="Palatino Linotype"/>
          <w:bCs/>
        </w:rPr>
        <w:t>An officer with FM and procurement expertise would be able to expedite AUC processes and support the Secretariat to better navigate the AUC system</w:t>
      </w:r>
      <w:r w:rsidR="003E3DAE">
        <w:rPr>
          <w:rFonts w:ascii="Palatino Linotype" w:hAnsi="Palatino Linotype"/>
          <w:bCs/>
        </w:rPr>
        <w:t xml:space="preserve">. This position is essential for the Secretariat to function smoothly without a third party </w:t>
      </w:r>
      <w:proofErr w:type="spellStart"/>
      <w:r w:rsidR="003E3DAE">
        <w:rPr>
          <w:rFonts w:ascii="Palatino Linotype" w:hAnsi="Palatino Linotype"/>
          <w:bCs/>
        </w:rPr>
        <w:t>grantmaking</w:t>
      </w:r>
      <w:proofErr w:type="spellEnd"/>
      <w:r w:rsidR="003E3DAE">
        <w:rPr>
          <w:rFonts w:ascii="Palatino Linotype" w:hAnsi="Palatino Linotype"/>
          <w:bCs/>
        </w:rPr>
        <w:t xml:space="preserve"> organization. This position could be shared within DREA.</w:t>
      </w:r>
    </w:p>
    <w:p w:rsidR="007C4963" w:rsidRPr="00615300" w:rsidRDefault="00374BFF" w:rsidP="00586BBA">
      <w:pPr>
        <w:spacing w:before="200"/>
        <w:rPr>
          <w:rFonts w:ascii="Palatino Linotype" w:hAnsi="Palatino Linotype"/>
        </w:rPr>
      </w:pPr>
      <w:r w:rsidRPr="000951B7">
        <w:rPr>
          <w:rFonts w:ascii="Palatino Linotype" w:hAnsi="Palatino Linotype"/>
          <w:bCs/>
        </w:rPr>
        <w:lastRenderedPageBreak/>
        <w:t>Overall, the revised strategy and operational plan will require a budget of $1</w:t>
      </w:r>
      <w:r w:rsidR="00F35386">
        <w:rPr>
          <w:rFonts w:ascii="Palatino Linotype" w:hAnsi="Palatino Linotype"/>
          <w:bCs/>
        </w:rPr>
        <w:t>1</w:t>
      </w:r>
      <w:r w:rsidRPr="000951B7">
        <w:rPr>
          <w:rFonts w:ascii="Palatino Linotype" w:hAnsi="Palatino Linotype"/>
          <w:bCs/>
        </w:rPr>
        <w:t xml:space="preserve">M </w:t>
      </w:r>
      <w:r w:rsidR="0074731C" w:rsidRPr="000951B7">
        <w:rPr>
          <w:rFonts w:ascii="Palatino Linotype" w:hAnsi="Palatino Linotype"/>
          <w:bCs/>
        </w:rPr>
        <w:t xml:space="preserve">between </w:t>
      </w:r>
      <w:r w:rsidR="0074731C">
        <w:rPr>
          <w:rFonts w:ascii="Palatino Linotype" w:hAnsi="Palatino Linotype"/>
          <w:bCs/>
        </w:rPr>
        <w:t>FY</w:t>
      </w:r>
      <w:r w:rsidR="00F35386">
        <w:rPr>
          <w:rFonts w:ascii="Palatino Linotype" w:hAnsi="Palatino Linotype"/>
          <w:bCs/>
        </w:rPr>
        <w:t xml:space="preserve"> ‘</w:t>
      </w:r>
      <w:r w:rsidRPr="000951B7">
        <w:rPr>
          <w:rFonts w:ascii="Palatino Linotype" w:hAnsi="Palatino Linotype"/>
          <w:bCs/>
        </w:rPr>
        <w:t xml:space="preserve">15 through FY </w:t>
      </w:r>
      <w:r w:rsidR="00F35386">
        <w:rPr>
          <w:rFonts w:ascii="Palatino Linotype" w:hAnsi="Palatino Linotype"/>
          <w:bCs/>
        </w:rPr>
        <w:t>‘</w:t>
      </w:r>
      <w:r w:rsidRPr="000951B7">
        <w:rPr>
          <w:rFonts w:ascii="Palatino Linotype" w:hAnsi="Palatino Linotype"/>
          <w:bCs/>
        </w:rPr>
        <w:t xml:space="preserve">17. </w:t>
      </w:r>
      <w:r w:rsidR="00F35386">
        <w:rPr>
          <w:rFonts w:ascii="Palatino Linotype" w:hAnsi="Palatino Linotype"/>
          <w:bCs/>
        </w:rPr>
        <w:t>With funds available as of August 2014, the Secreta</w:t>
      </w:r>
      <w:r w:rsidR="001F4BD2">
        <w:rPr>
          <w:rFonts w:ascii="Palatino Linotype" w:hAnsi="Palatino Linotype"/>
          <w:bCs/>
        </w:rPr>
        <w:t xml:space="preserve">riat will face a budget deficit, likely </w:t>
      </w:r>
      <w:r w:rsidR="00F35386">
        <w:rPr>
          <w:rFonts w:ascii="Palatino Linotype" w:hAnsi="Palatino Linotype"/>
          <w:bCs/>
        </w:rPr>
        <w:t xml:space="preserve">in FY ’16. The Secretariat will need to fundraise an additional $2.6 million in FY ‘16 and $4.9 million in FY ’17. </w:t>
      </w:r>
    </w:p>
    <w:sectPr w:rsidR="007C4963" w:rsidRPr="00615300" w:rsidSect="00060FE7">
      <w:headerReference w:type="default" r:id="rId11"/>
      <w:footerReference w:type="default" r:id="rId12"/>
      <w:headerReference w:type="first" r:id="rId13"/>
      <w:pgSz w:w="11906" w:h="16838"/>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766FC" w15:done="0"/>
  <w15:commentEx w15:paraId="22668E64" w15:done="0"/>
  <w15:commentEx w15:paraId="537158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FC" w:rsidRDefault="00BE65FC" w:rsidP="00DF5E59">
      <w:r>
        <w:separator/>
      </w:r>
    </w:p>
  </w:endnote>
  <w:endnote w:type="continuationSeparator" w:id="0">
    <w:p w:rsidR="00BE65FC" w:rsidRDefault="00BE65FC" w:rsidP="00DF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81" w:rsidRPr="001A0A49" w:rsidRDefault="00102FF1" w:rsidP="009C6981">
    <w:pPr>
      <w:pStyle w:val="Footer"/>
      <w:pBdr>
        <w:top w:val="single" w:sz="4" w:space="1" w:color="auto"/>
      </w:pBdr>
      <w:rPr>
        <w:rFonts w:ascii="Palatino Linotype" w:hAnsi="Palatino Linotype"/>
        <w:color w:val="35421A"/>
        <w:sz w:val="20"/>
        <w:szCs w:val="20"/>
      </w:rPr>
    </w:pPr>
    <w:r>
      <w:rPr>
        <w:rFonts w:ascii="Palatino Linotype" w:hAnsi="Palatino Linotype"/>
        <w:color w:val="35421A"/>
        <w:sz w:val="20"/>
        <w:szCs w:val="20"/>
      </w:rPr>
      <w:t>PACA Strategic Plan Refinement Executive Summar</w:t>
    </w:r>
    <w:r w:rsidR="00C17BD8">
      <w:rPr>
        <w:rFonts w:ascii="Palatino Linotype" w:hAnsi="Palatino Linotype"/>
        <w:color w:val="35421A"/>
        <w:sz w:val="20"/>
        <w:szCs w:val="20"/>
      </w:rPr>
      <w:t>y</w:t>
    </w:r>
    <w:r w:rsidR="009C6981" w:rsidRPr="001A0A49">
      <w:rPr>
        <w:rFonts w:ascii="Palatino Linotype" w:hAnsi="Palatino Linotype"/>
        <w:color w:val="35421A"/>
        <w:sz w:val="20"/>
        <w:szCs w:val="20"/>
      </w:rPr>
      <w:t xml:space="preserve"> | August 2014</w:t>
    </w:r>
    <w:r w:rsidR="00127E11">
      <w:rPr>
        <w:rFonts w:ascii="Palatino Linotype" w:hAnsi="Palatino Linotype"/>
        <w:color w:val="35421A"/>
        <w:sz w:val="20"/>
        <w:szCs w:val="20"/>
      </w:rPr>
      <w:t xml:space="preserve">                   </w:t>
    </w:r>
    <w:r w:rsidR="006421CF">
      <w:rPr>
        <w:rFonts w:ascii="Palatino Linotype" w:hAnsi="Palatino Linotype"/>
        <w:color w:val="35421A"/>
        <w:sz w:val="20"/>
        <w:szCs w:val="20"/>
      </w:rPr>
      <w:t xml:space="preserve"> </w:t>
    </w:r>
    <w:sdt>
      <w:sdtPr>
        <w:rPr>
          <w:rFonts w:ascii="Palatino Linotype" w:hAnsi="Palatino Linotype"/>
          <w:color w:val="35421A"/>
          <w:sz w:val="20"/>
          <w:szCs w:val="20"/>
        </w:rPr>
        <w:id w:val="16775337"/>
        <w:docPartObj>
          <w:docPartGallery w:val="Page Numbers (Top of Page)"/>
          <w:docPartUnique/>
        </w:docPartObj>
      </w:sdtPr>
      <w:sdtEndPr/>
      <w:sdtContent>
        <w:r w:rsidR="00586BBA">
          <w:rPr>
            <w:rFonts w:ascii="Palatino Linotype" w:hAnsi="Palatino Linotype"/>
            <w:color w:val="35421A"/>
            <w:sz w:val="20"/>
            <w:szCs w:val="20"/>
          </w:rPr>
          <w:t xml:space="preserve">                    </w:t>
        </w:r>
        <w:r w:rsidR="009C6981" w:rsidRPr="001A0A49">
          <w:rPr>
            <w:rFonts w:ascii="Palatino Linotype" w:hAnsi="Palatino Linotype"/>
            <w:color w:val="35421A"/>
            <w:sz w:val="20"/>
            <w:szCs w:val="20"/>
          </w:rPr>
          <w:t xml:space="preserve">Page </w:t>
        </w:r>
        <w:r w:rsidR="009C6981" w:rsidRPr="001A0A49">
          <w:rPr>
            <w:rFonts w:ascii="Palatino Linotype" w:hAnsi="Palatino Linotype"/>
            <w:color w:val="35421A"/>
            <w:sz w:val="20"/>
            <w:szCs w:val="20"/>
          </w:rPr>
          <w:fldChar w:fldCharType="begin"/>
        </w:r>
        <w:r w:rsidR="009C6981" w:rsidRPr="001A0A49">
          <w:rPr>
            <w:rFonts w:ascii="Palatino Linotype" w:hAnsi="Palatino Linotype"/>
            <w:color w:val="35421A"/>
            <w:sz w:val="20"/>
            <w:szCs w:val="20"/>
          </w:rPr>
          <w:instrText xml:space="preserve"> PAGE </w:instrText>
        </w:r>
        <w:r w:rsidR="009C6981" w:rsidRPr="001A0A49">
          <w:rPr>
            <w:rFonts w:ascii="Palatino Linotype" w:hAnsi="Palatino Linotype"/>
            <w:color w:val="35421A"/>
            <w:sz w:val="20"/>
            <w:szCs w:val="20"/>
          </w:rPr>
          <w:fldChar w:fldCharType="separate"/>
        </w:r>
        <w:r w:rsidR="00EF07A5">
          <w:rPr>
            <w:rFonts w:ascii="Palatino Linotype" w:hAnsi="Palatino Linotype"/>
            <w:noProof/>
            <w:color w:val="35421A"/>
            <w:sz w:val="20"/>
            <w:szCs w:val="20"/>
          </w:rPr>
          <w:t>5</w:t>
        </w:r>
        <w:r w:rsidR="009C6981" w:rsidRPr="001A0A49">
          <w:rPr>
            <w:rFonts w:ascii="Palatino Linotype" w:hAnsi="Palatino Linotype"/>
            <w:color w:val="35421A"/>
            <w:sz w:val="20"/>
            <w:szCs w:val="20"/>
          </w:rPr>
          <w:fldChar w:fldCharType="end"/>
        </w:r>
        <w:r w:rsidR="009C6981" w:rsidRPr="001A0A49">
          <w:rPr>
            <w:rFonts w:ascii="Palatino Linotype" w:hAnsi="Palatino Linotype"/>
            <w:color w:val="35421A"/>
            <w:sz w:val="20"/>
            <w:szCs w:val="20"/>
          </w:rPr>
          <w:t xml:space="preserve"> of </w:t>
        </w:r>
        <w:r w:rsidR="009C6981" w:rsidRPr="001A0A49">
          <w:rPr>
            <w:rFonts w:ascii="Palatino Linotype" w:hAnsi="Palatino Linotype"/>
            <w:color w:val="35421A"/>
            <w:sz w:val="20"/>
            <w:szCs w:val="20"/>
          </w:rPr>
          <w:fldChar w:fldCharType="begin"/>
        </w:r>
        <w:r w:rsidR="009C6981" w:rsidRPr="001A0A49">
          <w:rPr>
            <w:rFonts w:ascii="Palatino Linotype" w:hAnsi="Palatino Linotype"/>
            <w:color w:val="35421A"/>
            <w:sz w:val="20"/>
            <w:szCs w:val="20"/>
          </w:rPr>
          <w:instrText xml:space="preserve"> NUMPAGES  </w:instrText>
        </w:r>
        <w:r w:rsidR="009C6981" w:rsidRPr="001A0A49">
          <w:rPr>
            <w:rFonts w:ascii="Palatino Linotype" w:hAnsi="Palatino Linotype"/>
            <w:color w:val="35421A"/>
            <w:sz w:val="20"/>
            <w:szCs w:val="20"/>
          </w:rPr>
          <w:fldChar w:fldCharType="separate"/>
        </w:r>
        <w:r w:rsidR="00EF07A5">
          <w:rPr>
            <w:rFonts w:ascii="Palatino Linotype" w:hAnsi="Palatino Linotype"/>
            <w:noProof/>
            <w:color w:val="35421A"/>
            <w:sz w:val="20"/>
            <w:szCs w:val="20"/>
          </w:rPr>
          <w:t>5</w:t>
        </w:r>
        <w:r w:rsidR="009C6981" w:rsidRPr="001A0A49">
          <w:rPr>
            <w:rFonts w:ascii="Palatino Linotype" w:hAnsi="Palatino Linotype"/>
            <w:color w:val="35421A"/>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FC" w:rsidRDefault="00BE65FC" w:rsidP="00DF5E59">
      <w:r>
        <w:separator/>
      </w:r>
    </w:p>
  </w:footnote>
  <w:footnote w:type="continuationSeparator" w:id="0">
    <w:p w:rsidR="00BE65FC" w:rsidRDefault="00BE65FC" w:rsidP="00DF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59" w:rsidRDefault="00DF5E59">
    <w:pPr>
      <w:pStyle w:val="Header"/>
    </w:pPr>
    <w:r>
      <w:rPr>
        <w:noProof/>
      </w:rPr>
      <w:drawing>
        <wp:inline distT="0" distB="0" distL="0" distR="0" wp14:anchorId="31843A83" wp14:editId="38C58F3A">
          <wp:extent cx="5731510" cy="710146"/>
          <wp:effectExtent l="0" t="0" r="0" b="0"/>
          <wp:docPr id="1" name="Picture 1"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MERLOC\Desktop\Paca_logo_multilenguages-01.png"/>
                  <pic:cNvPicPr>
                    <a:picLocks noChangeAspect="1" noChangeArrowheads="1"/>
                  </pic:cNvPicPr>
                </pic:nvPicPr>
                <pic:blipFill>
                  <a:blip r:embed="rId1"/>
                  <a:srcRect l="6090" t="14679" r="3365" b="21101"/>
                  <a:stretch>
                    <a:fillRect/>
                  </a:stretch>
                </pic:blipFill>
                <pic:spPr bwMode="auto">
                  <a:xfrm>
                    <a:off x="0" y="0"/>
                    <a:ext cx="5731510" cy="710146"/>
                  </a:xfrm>
                  <a:prstGeom prst="rect">
                    <a:avLst/>
                  </a:prstGeom>
                  <a:noFill/>
                  <a:ln w="9525">
                    <a:noFill/>
                    <a:miter lim="800000"/>
                    <a:headEnd/>
                    <a:tailEnd/>
                  </a:ln>
                </pic:spPr>
              </pic:pic>
            </a:graphicData>
          </a:graphic>
        </wp:inline>
      </w:drawing>
    </w:r>
  </w:p>
  <w:p w:rsidR="00AB21A6" w:rsidRPr="00AB21A6" w:rsidRDefault="00AB21A6">
    <w:pPr>
      <w:pStyle w:val="Header"/>
      <w:rPr>
        <w:sz w:val="10"/>
        <w:szCs w:val="10"/>
      </w:rPr>
    </w:pPr>
  </w:p>
  <w:p w:rsidR="00AB21A6" w:rsidRPr="00AB21A6" w:rsidRDefault="00AB21A6">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A6" w:rsidRDefault="00AB21A6">
    <w:pPr>
      <w:pStyle w:val="Header"/>
    </w:pPr>
    <w:r>
      <w:rPr>
        <w:noProof/>
      </w:rPr>
      <w:drawing>
        <wp:inline distT="0" distB="0" distL="0" distR="0" wp14:anchorId="03755727" wp14:editId="479D284B">
          <wp:extent cx="5731510" cy="709930"/>
          <wp:effectExtent l="0" t="0" r="0" b="0"/>
          <wp:docPr id="2" name="Picture 2"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MERLOC\Desktop\Paca_logo_multilenguages-01.png"/>
                  <pic:cNvPicPr>
                    <a:picLocks noChangeAspect="1" noChangeArrowheads="1"/>
                  </pic:cNvPicPr>
                </pic:nvPicPr>
                <pic:blipFill>
                  <a:blip r:embed="rId1"/>
                  <a:srcRect l="6090" t="14679" r="3365" b="21101"/>
                  <a:stretch>
                    <a:fillRect/>
                  </a:stretch>
                </pic:blipFill>
                <pic:spPr bwMode="auto">
                  <a:xfrm>
                    <a:off x="0" y="0"/>
                    <a:ext cx="5731510" cy="709930"/>
                  </a:xfrm>
                  <a:prstGeom prst="rect">
                    <a:avLst/>
                  </a:prstGeom>
                  <a:noFill/>
                  <a:ln w="9525">
                    <a:noFill/>
                    <a:miter lim="800000"/>
                    <a:headEnd/>
                    <a:tailEnd/>
                  </a:ln>
                </pic:spPr>
              </pic:pic>
            </a:graphicData>
          </a:graphic>
        </wp:inline>
      </w:drawing>
    </w:r>
  </w:p>
  <w:p w:rsidR="00AB21A6" w:rsidRPr="00AB21A6" w:rsidRDefault="00AB21A6">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257"/>
    <w:multiLevelType w:val="hybridMultilevel"/>
    <w:tmpl w:val="3926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11556"/>
    <w:multiLevelType w:val="hybridMultilevel"/>
    <w:tmpl w:val="3434FF18"/>
    <w:lvl w:ilvl="0" w:tplc="2CA07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C3EA2"/>
    <w:multiLevelType w:val="hybridMultilevel"/>
    <w:tmpl w:val="2C340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07A3F"/>
    <w:multiLevelType w:val="hybridMultilevel"/>
    <w:tmpl w:val="467E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7E02"/>
    <w:multiLevelType w:val="hybridMultilevel"/>
    <w:tmpl w:val="EF86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A3B33"/>
    <w:multiLevelType w:val="hybridMultilevel"/>
    <w:tmpl w:val="AE86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0707FE"/>
    <w:multiLevelType w:val="hybridMultilevel"/>
    <w:tmpl w:val="8966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02616"/>
    <w:multiLevelType w:val="hybridMultilevel"/>
    <w:tmpl w:val="F70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03918"/>
    <w:multiLevelType w:val="hybridMultilevel"/>
    <w:tmpl w:val="074C3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C5707"/>
    <w:multiLevelType w:val="hybridMultilevel"/>
    <w:tmpl w:val="DC5C5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16CD6"/>
    <w:multiLevelType w:val="hybridMultilevel"/>
    <w:tmpl w:val="195E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614599"/>
    <w:multiLevelType w:val="hybridMultilevel"/>
    <w:tmpl w:val="602282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A53B14"/>
    <w:multiLevelType w:val="hybridMultilevel"/>
    <w:tmpl w:val="9DEE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E5656"/>
    <w:multiLevelType w:val="hybridMultilevel"/>
    <w:tmpl w:val="F88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116D2"/>
    <w:multiLevelType w:val="hybridMultilevel"/>
    <w:tmpl w:val="726E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95AF1"/>
    <w:multiLevelType w:val="hybridMultilevel"/>
    <w:tmpl w:val="202A4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F5807"/>
    <w:multiLevelType w:val="hybridMultilevel"/>
    <w:tmpl w:val="9710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51AC0"/>
    <w:multiLevelType w:val="hybridMultilevel"/>
    <w:tmpl w:val="D0C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11"/>
  </w:num>
  <w:num w:numId="5">
    <w:abstractNumId w:val="10"/>
  </w:num>
  <w:num w:numId="6">
    <w:abstractNumId w:val="17"/>
  </w:num>
  <w:num w:numId="7">
    <w:abstractNumId w:val="14"/>
  </w:num>
  <w:num w:numId="8">
    <w:abstractNumId w:val="0"/>
  </w:num>
  <w:num w:numId="9">
    <w:abstractNumId w:val="6"/>
  </w:num>
  <w:num w:numId="10">
    <w:abstractNumId w:val="7"/>
  </w:num>
  <w:num w:numId="11">
    <w:abstractNumId w:val="1"/>
  </w:num>
  <w:num w:numId="12">
    <w:abstractNumId w:val="12"/>
  </w:num>
  <w:num w:numId="13">
    <w:abstractNumId w:val="16"/>
  </w:num>
  <w:num w:numId="14">
    <w:abstractNumId w:val="8"/>
  </w:num>
  <w:num w:numId="15">
    <w:abstractNumId w:val="15"/>
  </w:num>
  <w:num w:numId="16">
    <w:abstractNumId w:val="3"/>
  </w:num>
  <w:num w:numId="17">
    <w:abstractNumId w:val="9"/>
  </w:num>
  <w:num w:numId="18">
    <w:abstractNumId w:val="2"/>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zakova, Elitza">
    <w15:presenceInfo w15:providerId="None" w15:userId="Barzakova, Elit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12"/>
    <w:rsid w:val="00006C3B"/>
    <w:rsid w:val="00010667"/>
    <w:rsid w:val="00011C7B"/>
    <w:rsid w:val="00024498"/>
    <w:rsid w:val="0002659A"/>
    <w:rsid w:val="00040056"/>
    <w:rsid w:val="00060FE7"/>
    <w:rsid w:val="00065B17"/>
    <w:rsid w:val="00075FAE"/>
    <w:rsid w:val="000913EC"/>
    <w:rsid w:val="000951B7"/>
    <w:rsid w:val="000B6037"/>
    <w:rsid w:val="000B71DC"/>
    <w:rsid w:val="000C0D3E"/>
    <w:rsid w:val="000C6EC2"/>
    <w:rsid w:val="000D7CCC"/>
    <w:rsid w:val="000E501A"/>
    <w:rsid w:val="000F0008"/>
    <w:rsid w:val="000F073C"/>
    <w:rsid w:val="00102FF1"/>
    <w:rsid w:val="00103B7C"/>
    <w:rsid w:val="00106EA9"/>
    <w:rsid w:val="00127E11"/>
    <w:rsid w:val="00145E70"/>
    <w:rsid w:val="00150D87"/>
    <w:rsid w:val="001522C0"/>
    <w:rsid w:val="00193AE2"/>
    <w:rsid w:val="00196A99"/>
    <w:rsid w:val="001A0A49"/>
    <w:rsid w:val="001A3875"/>
    <w:rsid w:val="001A6F39"/>
    <w:rsid w:val="001A76FA"/>
    <w:rsid w:val="001E000A"/>
    <w:rsid w:val="001E169B"/>
    <w:rsid w:val="001E3034"/>
    <w:rsid w:val="001F2A7F"/>
    <w:rsid w:val="001F4BD2"/>
    <w:rsid w:val="001F6D83"/>
    <w:rsid w:val="00212836"/>
    <w:rsid w:val="00222FCA"/>
    <w:rsid w:val="00225AEA"/>
    <w:rsid w:val="00232C3F"/>
    <w:rsid w:val="0024737B"/>
    <w:rsid w:val="00253383"/>
    <w:rsid w:val="00271523"/>
    <w:rsid w:val="0028422B"/>
    <w:rsid w:val="0029099C"/>
    <w:rsid w:val="002956DF"/>
    <w:rsid w:val="002E5860"/>
    <w:rsid w:val="002E7B48"/>
    <w:rsid w:val="002F29FA"/>
    <w:rsid w:val="00302593"/>
    <w:rsid w:val="003031AC"/>
    <w:rsid w:val="003403C2"/>
    <w:rsid w:val="00343686"/>
    <w:rsid w:val="00354B0B"/>
    <w:rsid w:val="0036764C"/>
    <w:rsid w:val="00370A7C"/>
    <w:rsid w:val="00374BFF"/>
    <w:rsid w:val="003D080A"/>
    <w:rsid w:val="003E3DAE"/>
    <w:rsid w:val="003F488B"/>
    <w:rsid w:val="00405318"/>
    <w:rsid w:val="004268A4"/>
    <w:rsid w:val="00494B70"/>
    <w:rsid w:val="004A232B"/>
    <w:rsid w:val="004A2F51"/>
    <w:rsid w:val="004B0EC5"/>
    <w:rsid w:val="004E1C23"/>
    <w:rsid w:val="00511A06"/>
    <w:rsid w:val="00523E38"/>
    <w:rsid w:val="00524D5A"/>
    <w:rsid w:val="005558DE"/>
    <w:rsid w:val="00586BBA"/>
    <w:rsid w:val="005A48C0"/>
    <w:rsid w:val="005B15B4"/>
    <w:rsid w:val="005B3C16"/>
    <w:rsid w:val="005F05B4"/>
    <w:rsid w:val="00602C52"/>
    <w:rsid w:val="0060685F"/>
    <w:rsid w:val="00615300"/>
    <w:rsid w:val="00625729"/>
    <w:rsid w:val="006421CF"/>
    <w:rsid w:val="00642851"/>
    <w:rsid w:val="00653CB6"/>
    <w:rsid w:val="006563DE"/>
    <w:rsid w:val="00691848"/>
    <w:rsid w:val="006C60D3"/>
    <w:rsid w:val="006F0FDE"/>
    <w:rsid w:val="007008F1"/>
    <w:rsid w:val="00721322"/>
    <w:rsid w:val="00732A9F"/>
    <w:rsid w:val="0074731C"/>
    <w:rsid w:val="0076661E"/>
    <w:rsid w:val="00771B7F"/>
    <w:rsid w:val="007837D5"/>
    <w:rsid w:val="007944E7"/>
    <w:rsid w:val="00795658"/>
    <w:rsid w:val="007C4963"/>
    <w:rsid w:val="007D4048"/>
    <w:rsid w:val="007F14D0"/>
    <w:rsid w:val="00802EF4"/>
    <w:rsid w:val="00806BB3"/>
    <w:rsid w:val="008177B8"/>
    <w:rsid w:val="008532AD"/>
    <w:rsid w:val="008616C1"/>
    <w:rsid w:val="0087326F"/>
    <w:rsid w:val="0088747F"/>
    <w:rsid w:val="008A5752"/>
    <w:rsid w:val="008B1D5B"/>
    <w:rsid w:val="008D46C5"/>
    <w:rsid w:val="008D4CA9"/>
    <w:rsid w:val="008E14A4"/>
    <w:rsid w:val="008F7B2B"/>
    <w:rsid w:val="00906A9D"/>
    <w:rsid w:val="00911FFA"/>
    <w:rsid w:val="00933098"/>
    <w:rsid w:val="009449BC"/>
    <w:rsid w:val="009B2F70"/>
    <w:rsid w:val="009C39DE"/>
    <w:rsid w:val="009C6981"/>
    <w:rsid w:val="009D3EEB"/>
    <w:rsid w:val="009F5B11"/>
    <w:rsid w:val="00A0239E"/>
    <w:rsid w:val="00A038BC"/>
    <w:rsid w:val="00A21B7F"/>
    <w:rsid w:val="00A3334C"/>
    <w:rsid w:val="00A33FFD"/>
    <w:rsid w:val="00A46402"/>
    <w:rsid w:val="00A70B0F"/>
    <w:rsid w:val="00A86539"/>
    <w:rsid w:val="00A9477B"/>
    <w:rsid w:val="00AA2C2C"/>
    <w:rsid w:val="00AA3F9C"/>
    <w:rsid w:val="00AB21A6"/>
    <w:rsid w:val="00AB5184"/>
    <w:rsid w:val="00AD35CF"/>
    <w:rsid w:val="00AD4469"/>
    <w:rsid w:val="00AE3EB1"/>
    <w:rsid w:val="00B009F5"/>
    <w:rsid w:val="00B06BAF"/>
    <w:rsid w:val="00B16CD9"/>
    <w:rsid w:val="00B25830"/>
    <w:rsid w:val="00B367EB"/>
    <w:rsid w:val="00B44C6E"/>
    <w:rsid w:val="00B62DF2"/>
    <w:rsid w:val="00BA13B3"/>
    <w:rsid w:val="00BC3D4C"/>
    <w:rsid w:val="00BE65FC"/>
    <w:rsid w:val="00C150D1"/>
    <w:rsid w:val="00C17BD8"/>
    <w:rsid w:val="00C37C57"/>
    <w:rsid w:val="00C56462"/>
    <w:rsid w:val="00C97BD6"/>
    <w:rsid w:val="00CA5903"/>
    <w:rsid w:val="00CB2887"/>
    <w:rsid w:val="00CD4067"/>
    <w:rsid w:val="00CE241F"/>
    <w:rsid w:val="00CF1625"/>
    <w:rsid w:val="00CF6484"/>
    <w:rsid w:val="00D05488"/>
    <w:rsid w:val="00D15D6D"/>
    <w:rsid w:val="00D25D89"/>
    <w:rsid w:val="00D37DDE"/>
    <w:rsid w:val="00D54709"/>
    <w:rsid w:val="00D61550"/>
    <w:rsid w:val="00DA3461"/>
    <w:rsid w:val="00DD1F32"/>
    <w:rsid w:val="00DF5E59"/>
    <w:rsid w:val="00E16B24"/>
    <w:rsid w:val="00E23D48"/>
    <w:rsid w:val="00E45A86"/>
    <w:rsid w:val="00E547A9"/>
    <w:rsid w:val="00E67812"/>
    <w:rsid w:val="00EB1DD1"/>
    <w:rsid w:val="00EC24FA"/>
    <w:rsid w:val="00ED5CCD"/>
    <w:rsid w:val="00ED7212"/>
    <w:rsid w:val="00EF07A5"/>
    <w:rsid w:val="00F35386"/>
    <w:rsid w:val="00F4589F"/>
    <w:rsid w:val="00F60001"/>
    <w:rsid w:val="00F771DA"/>
    <w:rsid w:val="00F909AC"/>
    <w:rsid w:val="00F92B39"/>
    <w:rsid w:val="00FB15A7"/>
    <w:rsid w:val="00FC3936"/>
    <w:rsid w:val="00FC644B"/>
    <w:rsid w:val="00FE4C8F"/>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2"/>
    <w:qFormat/>
    <w:rsid w:val="009C6981"/>
    <w:pPr>
      <w:keepNext/>
      <w:tabs>
        <w:tab w:val="num" w:pos="2160"/>
      </w:tabs>
      <w:spacing w:before="240" w:after="120"/>
      <w:outlineLvl w:val="0"/>
    </w:pPr>
    <w:rPr>
      <w:rFonts w:ascii="Arial" w:eastAsia="Times New Roman"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EB1DD1"/>
    <w:pPr>
      <w:spacing w:before="240"/>
      <w:outlineLvl w:val="1"/>
    </w:pPr>
    <w:rPr>
      <w:rFonts w:ascii="Arial" w:eastAsia="Times New Roman" w:hAnsi="Arial" w:cs="Arial"/>
      <w:b/>
      <w:i/>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12"/>
    <w:pPr>
      <w:ind w:left="720"/>
    </w:pPr>
  </w:style>
  <w:style w:type="character" w:styleId="CommentReference">
    <w:name w:val="annotation reference"/>
    <w:basedOn w:val="DefaultParagraphFont"/>
    <w:uiPriority w:val="99"/>
    <w:semiHidden/>
    <w:unhideWhenUsed/>
    <w:rsid w:val="00A33FFD"/>
    <w:rPr>
      <w:sz w:val="16"/>
      <w:szCs w:val="16"/>
    </w:rPr>
  </w:style>
  <w:style w:type="paragraph" w:styleId="CommentText">
    <w:name w:val="annotation text"/>
    <w:basedOn w:val="Normal"/>
    <w:link w:val="CommentTextChar"/>
    <w:uiPriority w:val="99"/>
    <w:semiHidden/>
    <w:unhideWhenUsed/>
    <w:rsid w:val="00A33FFD"/>
    <w:rPr>
      <w:sz w:val="20"/>
      <w:szCs w:val="20"/>
    </w:rPr>
  </w:style>
  <w:style w:type="character" w:customStyle="1" w:styleId="CommentTextChar">
    <w:name w:val="Comment Text Char"/>
    <w:basedOn w:val="DefaultParagraphFont"/>
    <w:link w:val="CommentText"/>
    <w:uiPriority w:val="99"/>
    <w:semiHidden/>
    <w:rsid w:val="00A33FFD"/>
    <w:rPr>
      <w:sz w:val="20"/>
      <w:szCs w:val="20"/>
      <w:lang w:val="en-US"/>
    </w:rPr>
  </w:style>
  <w:style w:type="paragraph" w:styleId="CommentSubject">
    <w:name w:val="annotation subject"/>
    <w:basedOn w:val="CommentText"/>
    <w:next w:val="CommentText"/>
    <w:link w:val="CommentSubjectChar"/>
    <w:uiPriority w:val="99"/>
    <w:semiHidden/>
    <w:unhideWhenUsed/>
    <w:rsid w:val="00A33FFD"/>
    <w:rPr>
      <w:b/>
      <w:bCs/>
    </w:rPr>
  </w:style>
  <w:style w:type="character" w:customStyle="1" w:styleId="CommentSubjectChar">
    <w:name w:val="Comment Subject Char"/>
    <w:basedOn w:val="CommentTextChar"/>
    <w:link w:val="CommentSubject"/>
    <w:uiPriority w:val="99"/>
    <w:semiHidden/>
    <w:rsid w:val="00A33FFD"/>
    <w:rPr>
      <w:b/>
      <w:bCs/>
      <w:sz w:val="20"/>
      <w:szCs w:val="20"/>
      <w:lang w:val="en-US"/>
    </w:rPr>
  </w:style>
  <w:style w:type="paragraph" w:styleId="BalloonText">
    <w:name w:val="Balloon Text"/>
    <w:basedOn w:val="Normal"/>
    <w:link w:val="BalloonTextChar"/>
    <w:uiPriority w:val="99"/>
    <w:semiHidden/>
    <w:unhideWhenUsed/>
    <w:rsid w:val="00A33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FD"/>
    <w:rPr>
      <w:rFonts w:ascii="Segoe UI" w:hAnsi="Segoe UI" w:cs="Segoe UI"/>
      <w:sz w:val="18"/>
      <w:szCs w:val="18"/>
      <w:lang w:val="en-US"/>
    </w:rPr>
  </w:style>
  <w:style w:type="paragraph" w:styleId="NormalWeb">
    <w:name w:val="Normal (Web)"/>
    <w:basedOn w:val="Normal"/>
    <w:uiPriority w:val="99"/>
    <w:semiHidden/>
    <w:unhideWhenUsed/>
    <w:rsid w:val="001E169B"/>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qFormat/>
    <w:rsid w:val="00DF5E59"/>
    <w:pPr>
      <w:tabs>
        <w:tab w:val="left" w:pos="180"/>
      </w:tabs>
      <w:spacing w:before="240"/>
    </w:pPr>
    <w:rPr>
      <w:rFonts w:ascii="Palatino Linotype" w:eastAsia="Times New Roman" w:hAnsi="Palatino Linotype" w:cs="Arial"/>
      <w:color w:val="4F6228" w:themeColor="accent3" w:themeShade="80"/>
      <w:sz w:val="36"/>
      <w:szCs w:val="36"/>
    </w:rPr>
  </w:style>
  <w:style w:type="character" w:customStyle="1" w:styleId="TitleChar">
    <w:name w:val="Title Char"/>
    <w:basedOn w:val="DefaultParagraphFont"/>
    <w:link w:val="Title"/>
    <w:rsid w:val="00DF5E59"/>
    <w:rPr>
      <w:rFonts w:ascii="Palatino Linotype" w:eastAsia="Times New Roman" w:hAnsi="Palatino Linotype" w:cs="Arial"/>
      <w:color w:val="4F6228" w:themeColor="accent3" w:themeShade="80"/>
      <w:sz w:val="36"/>
      <w:szCs w:val="36"/>
      <w:lang w:val="en-US"/>
    </w:rPr>
  </w:style>
  <w:style w:type="paragraph" w:styleId="Header">
    <w:name w:val="header"/>
    <w:basedOn w:val="Normal"/>
    <w:link w:val="HeaderChar"/>
    <w:uiPriority w:val="99"/>
    <w:unhideWhenUsed/>
    <w:rsid w:val="00DF5E59"/>
    <w:pPr>
      <w:tabs>
        <w:tab w:val="center" w:pos="4680"/>
        <w:tab w:val="right" w:pos="9360"/>
      </w:tabs>
    </w:pPr>
  </w:style>
  <w:style w:type="character" w:customStyle="1" w:styleId="HeaderChar">
    <w:name w:val="Header Char"/>
    <w:basedOn w:val="DefaultParagraphFont"/>
    <w:link w:val="Header"/>
    <w:uiPriority w:val="99"/>
    <w:rsid w:val="00DF5E59"/>
    <w:rPr>
      <w:lang w:val="en-US"/>
    </w:rPr>
  </w:style>
  <w:style w:type="paragraph" w:styleId="Footer">
    <w:name w:val="footer"/>
    <w:basedOn w:val="Normal"/>
    <w:link w:val="FooterChar"/>
    <w:uiPriority w:val="99"/>
    <w:unhideWhenUsed/>
    <w:rsid w:val="00DF5E59"/>
    <w:pPr>
      <w:tabs>
        <w:tab w:val="center" w:pos="4680"/>
        <w:tab w:val="right" w:pos="9360"/>
      </w:tabs>
    </w:pPr>
  </w:style>
  <w:style w:type="character" w:customStyle="1" w:styleId="FooterChar">
    <w:name w:val="Footer Char"/>
    <w:basedOn w:val="DefaultParagraphFont"/>
    <w:link w:val="Footer"/>
    <w:uiPriority w:val="99"/>
    <w:rsid w:val="00DF5E59"/>
    <w:rPr>
      <w:lang w:val="en-US"/>
    </w:rPr>
  </w:style>
  <w:style w:type="paragraph" w:customStyle="1" w:styleId="Subtitle1">
    <w:name w:val="Subtitle 1"/>
    <w:basedOn w:val="Normal"/>
    <w:link w:val="Subtitle1Char"/>
    <w:qFormat/>
    <w:rsid w:val="00DF5E59"/>
    <w:pPr>
      <w:spacing w:before="120" w:after="240"/>
    </w:pPr>
    <w:rPr>
      <w:rFonts w:ascii="Palatino Linotype" w:eastAsia="Times New Roman" w:hAnsi="Palatino Linotype" w:cs="Times New Roman"/>
      <w:b/>
      <w:bCs/>
      <w:i/>
      <w:color w:val="35421A"/>
      <w:sz w:val="28"/>
    </w:rPr>
  </w:style>
  <w:style w:type="character" w:customStyle="1" w:styleId="Subtitle1Char">
    <w:name w:val="Subtitle 1 Char"/>
    <w:basedOn w:val="DefaultParagraphFont"/>
    <w:link w:val="Subtitle1"/>
    <w:rsid w:val="00DF5E59"/>
    <w:rPr>
      <w:rFonts w:ascii="Palatino Linotype" w:eastAsia="Times New Roman" w:hAnsi="Palatino Linotype" w:cs="Times New Roman"/>
      <w:b/>
      <w:bCs/>
      <w:i/>
      <w:color w:val="35421A"/>
      <w:sz w:val="28"/>
      <w:lang w:val="en-US"/>
    </w:rPr>
  </w:style>
  <w:style w:type="character" w:customStyle="1" w:styleId="Heading1Char">
    <w:name w:val="Heading 1 Char"/>
    <w:basedOn w:val="DefaultParagraphFont"/>
    <w:link w:val="Heading1"/>
    <w:uiPriority w:val="2"/>
    <w:rsid w:val="009C6981"/>
    <w:rPr>
      <w:rFonts w:ascii="Arial" w:eastAsia="Times New Roman" w:hAnsi="Arial" w:cs="Arial"/>
      <w:b/>
      <w:bCs/>
      <w:color w:val="4F6228" w:themeColor="accent3" w:themeShade="80"/>
      <w:sz w:val="24"/>
      <w:szCs w:val="26"/>
      <w:lang w:val="en-US"/>
    </w:rPr>
  </w:style>
  <w:style w:type="paragraph" w:customStyle="1" w:styleId="BulletList">
    <w:name w:val="Bullet List"/>
    <w:basedOn w:val="Normal"/>
    <w:link w:val="BulletListChar"/>
    <w:uiPriority w:val="2"/>
    <w:qFormat/>
    <w:rsid w:val="00A46402"/>
    <w:pPr>
      <w:spacing w:before="60"/>
    </w:pPr>
    <w:rPr>
      <w:rFonts w:ascii="Palatino Linotype" w:eastAsia="Times New Roman" w:hAnsi="Palatino Linotype" w:cs="Times New Roman"/>
      <w:color w:val="000000"/>
    </w:rPr>
  </w:style>
  <w:style w:type="character" w:customStyle="1" w:styleId="BulletListChar">
    <w:name w:val="Bullet List Char"/>
    <w:basedOn w:val="DefaultParagraphFont"/>
    <w:link w:val="BulletList"/>
    <w:uiPriority w:val="2"/>
    <w:rsid w:val="00A46402"/>
    <w:rPr>
      <w:rFonts w:ascii="Palatino Linotype" w:eastAsia="Times New Roman" w:hAnsi="Palatino Linotype" w:cs="Times New Roman"/>
      <w:color w:val="000000"/>
      <w:lang w:val="en-US"/>
    </w:rPr>
  </w:style>
  <w:style w:type="character" w:customStyle="1" w:styleId="Heading2Char">
    <w:name w:val="Heading 2 Char"/>
    <w:basedOn w:val="DefaultParagraphFont"/>
    <w:link w:val="Heading2"/>
    <w:uiPriority w:val="2"/>
    <w:rsid w:val="00EB1DD1"/>
    <w:rPr>
      <w:rFonts w:ascii="Arial" w:eastAsia="Times New Roman" w:hAnsi="Arial" w:cs="Arial"/>
      <w:b/>
      <w:i/>
      <w:color w:val="4F6228" w:themeColor="accent3" w:themeShade="80"/>
      <w:lang w:val="en-US"/>
    </w:rPr>
  </w:style>
  <w:style w:type="paragraph" w:styleId="Revision">
    <w:name w:val="Revision"/>
    <w:hidden/>
    <w:uiPriority w:val="99"/>
    <w:semiHidden/>
    <w:rsid w:val="00193AE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2"/>
    <w:qFormat/>
    <w:rsid w:val="009C6981"/>
    <w:pPr>
      <w:keepNext/>
      <w:tabs>
        <w:tab w:val="num" w:pos="2160"/>
      </w:tabs>
      <w:spacing w:before="240" w:after="120"/>
      <w:outlineLvl w:val="0"/>
    </w:pPr>
    <w:rPr>
      <w:rFonts w:ascii="Arial" w:eastAsia="Times New Roman"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EB1DD1"/>
    <w:pPr>
      <w:spacing w:before="240"/>
      <w:outlineLvl w:val="1"/>
    </w:pPr>
    <w:rPr>
      <w:rFonts w:ascii="Arial" w:eastAsia="Times New Roman" w:hAnsi="Arial" w:cs="Arial"/>
      <w:b/>
      <w:i/>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12"/>
    <w:pPr>
      <w:ind w:left="720"/>
    </w:pPr>
  </w:style>
  <w:style w:type="character" w:styleId="CommentReference">
    <w:name w:val="annotation reference"/>
    <w:basedOn w:val="DefaultParagraphFont"/>
    <w:uiPriority w:val="99"/>
    <w:semiHidden/>
    <w:unhideWhenUsed/>
    <w:rsid w:val="00A33FFD"/>
    <w:rPr>
      <w:sz w:val="16"/>
      <w:szCs w:val="16"/>
    </w:rPr>
  </w:style>
  <w:style w:type="paragraph" w:styleId="CommentText">
    <w:name w:val="annotation text"/>
    <w:basedOn w:val="Normal"/>
    <w:link w:val="CommentTextChar"/>
    <w:uiPriority w:val="99"/>
    <w:semiHidden/>
    <w:unhideWhenUsed/>
    <w:rsid w:val="00A33FFD"/>
    <w:rPr>
      <w:sz w:val="20"/>
      <w:szCs w:val="20"/>
    </w:rPr>
  </w:style>
  <w:style w:type="character" w:customStyle="1" w:styleId="CommentTextChar">
    <w:name w:val="Comment Text Char"/>
    <w:basedOn w:val="DefaultParagraphFont"/>
    <w:link w:val="CommentText"/>
    <w:uiPriority w:val="99"/>
    <w:semiHidden/>
    <w:rsid w:val="00A33FFD"/>
    <w:rPr>
      <w:sz w:val="20"/>
      <w:szCs w:val="20"/>
      <w:lang w:val="en-US"/>
    </w:rPr>
  </w:style>
  <w:style w:type="paragraph" w:styleId="CommentSubject">
    <w:name w:val="annotation subject"/>
    <w:basedOn w:val="CommentText"/>
    <w:next w:val="CommentText"/>
    <w:link w:val="CommentSubjectChar"/>
    <w:uiPriority w:val="99"/>
    <w:semiHidden/>
    <w:unhideWhenUsed/>
    <w:rsid w:val="00A33FFD"/>
    <w:rPr>
      <w:b/>
      <w:bCs/>
    </w:rPr>
  </w:style>
  <w:style w:type="character" w:customStyle="1" w:styleId="CommentSubjectChar">
    <w:name w:val="Comment Subject Char"/>
    <w:basedOn w:val="CommentTextChar"/>
    <w:link w:val="CommentSubject"/>
    <w:uiPriority w:val="99"/>
    <w:semiHidden/>
    <w:rsid w:val="00A33FFD"/>
    <w:rPr>
      <w:b/>
      <w:bCs/>
      <w:sz w:val="20"/>
      <w:szCs w:val="20"/>
      <w:lang w:val="en-US"/>
    </w:rPr>
  </w:style>
  <w:style w:type="paragraph" w:styleId="BalloonText">
    <w:name w:val="Balloon Text"/>
    <w:basedOn w:val="Normal"/>
    <w:link w:val="BalloonTextChar"/>
    <w:uiPriority w:val="99"/>
    <w:semiHidden/>
    <w:unhideWhenUsed/>
    <w:rsid w:val="00A33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FD"/>
    <w:rPr>
      <w:rFonts w:ascii="Segoe UI" w:hAnsi="Segoe UI" w:cs="Segoe UI"/>
      <w:sz w:val="18"/>
      <w:szCs w:val="18"/>
      <w:lang w:val="en-US"/>
    </w:rPr>
  </w:style>
  <w:style w:type="paragraph" w:styleId="NormalWeb">
    <w:name w:val="Normal (Web)"/>
    <w:basedOn w:val="Normal"/>
    <w:uiPriority w:val="99"/>
    <w:semiHidden/>
    <w:unhideWhenUsed/>
    <w:rsid w:val="001E169B"/>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qFormat/>
    <w:rsid w:val="00DF5E59"/>
    <w:pPr>
      <w:tabs>
        <w:tab w:val="left" w:pos="180"/>
      </w:tabs>
      <w:spacing w:before="240"/>
    </w:pPr>
    <w:rPr>
      <w:rFonts w:ascii="Palatino Linotype" w:eastAsia="Times New Roman" w:hAnsi="Palatino Linotype" w:cs="Arial"/>
      <w:color w:val="4F6228" w:themeColor="accent3" w:themeShade="80"/>
      <w:sz w:val="36"/>
      <w:szCs w:val="36"/>
    </w:rPr>
  </w:style>
  <w:style w:type="character" w:customStyle="1" w:styleId="TitleChar">
    <w:name w:val="Title Char"/>
    <w:basedOn w:val="DefaultParagraphFont"/>
    <w:link w:val="Title"/>
    <w:rsid w:val="00DF5E59"/>
    <w:rPr>
      <w:rFonts w:ascii="Palatino Linotype" w:eastAsia="Times New Roman" w:hAnsi="Palatino Linotype" w:cs="Arial"/>
      <w:color w:val="4F6228" w:themeColor="accent3" w:themeShade="80"/>
      <w:sz w:val="36"/>
      <w:szCs w:val="36"/>
      <w:lang w:val="en-US"/>
    </w:rPr>
  </w:style>
  <w:style w:type="paragraph" w:styleId="Header">
    <w:name w:val="header"/>
    <w:basedOn w:val="Normal"/>
    <w:link w:val="HeaderChar"/>
    <w:uiPriority w:val="99"/>
    <w:unhideWhenUsed/>
    <w:rsid w:val="00DF5E59"/>
    <w:pPr>
      <w:tabs>
        <w:tab w:val="center" w:pos="4680"/>
        <w:tab w:val="right" w:pos="9360"/>
      </w:tabs>
    </w:pPr>
  </w:style>
  <w:style w:type="character" w:customStyle="1" w:styleId="HeaderChar">
    <w:name w:val="Header Char"/>
    <w:basedOn w:val="DefaultParagraphFont"/>
    <w:link w:val="Header"/>
    <w:uiPriority w:val="99"/>
    <w:rsid w:val="00DF5E59"/>
    <w:rPr>
      <w:lang w:val="en-US"/>
    </w:rPr>
  </w:style>
  <w:style w:type="paragraph" w:styleId="Footer">
    <w:name w:val="footer"/>
    <w:basedOn w:val="Normal"/>
    <w:link w:val="FooterChar"/>
    <w:uiPriority w:val="99"/>
    <w:unhideWhenUsed/>
    <w:rsid w:val="00DF5E59"/>
    <w:pPr>
      <w:tabs>
        <w:tab w:val="center" w:pos="4680"/>
        <w:tab w:val="right" w:pos="9360"/>
      </w:tabs>
    </w:pPr>
  </w:style>
  <w:style w:type="character" w:customStyle="1" w:styleId="FooterChar">
    <w:name w:val="Footer Char"/>
    <w:basedOn w:val="DefaultParagraphFont"/>
    <w:link w:val="Footer"/>
    <w:uiPriority w:val="99"/>
    <w:rsid w:val="00DF5E59"/>
    <w:rPr>
      <w:lang w:val="en-US"/>
    </w:rPr>
  </w:style>
  <w:style w:type="paragraph" w:customStyle="1" w:styleId="Subtitle1">
    <w:name w:val="Subtitle 1"/>
    <w:basedOn w:val="Normal"/>
    <w:link w:val="Subtitle1Char"/>
    <w:qFormat/>
    <w:rsid w:val="00DF5E59"/>
    <w:pPr>
      <w:spacing w:before="120" w:after="240"/>
    </w:pPr>
    <w:rPr>
      <w:rFonts w:ascii="Palatino Linotype" w:eastAsia="Times New Roman" w:hAnsi="Palatino Linotype" w:cs="Times New Roman"/>
      <w:b/>
      <w:bCs/>
      <w:i/>
      <w:color w:val="35421A"/>
      <w:sz w:val="28"/>
    </w:rPr>
  </w:style>
  <w:style w:type="character" w:customStyle="1" w:styleId="Subtitle1Char">
    <w:name w:val="Subtitle 1 Char"/>
    <w:basedOn w:val="DefaultParagraphFont"/>
    <w:link w:val="Subtitle1"/>
    <w:rsid w:val="00DF5E59"/>
    <w:rPr>
      <w:rFonts w:ascii="Palatino Linotype" w:eastAsia="Times New Roman" w:hAnsi="Palatino Linotype" w:cs="Times New Roman"/>
      <w:b/>
      <w:bCs/>
      <w:i/>
      <w:color w:val="35421A"/>
      <w:sz w:val="28"/>
      <w:lang w:val="en-US"/>
    </w:rPr>
  </w:style>
  <w:style w:type="character" w:customStyle="1" w:styleId="Heading1Char">
    <w:name w:val="Heading 1 Char"/>
    <w:basedOn w:val="DefaultParagraphFont"/>
    <w:link w:val="Heading1"/>
    <w:uiPriority w:val="2"/>
    <w:rsid w:val="009C6981"/>
    <w:rPr>
      <w:rFonts w:ascii="Arial" w:eastAsia="Times New Roman" w:hAnsi="Arial" w:cs="Arial"/>
      <w:b/>
      <w:bCs/>
      <w:color w:val="4F6228" w:themeColor="accent3" w:themeShade="80"/>
      <w:sz w:val="24"/>
      <w:szCs w:val="26"/>
      <w:lang w:val="en-US"/>
    </w:rPr>
  </w:style>
  <w:style w:type="paragraph" w:customStyle="1" w:styleId="BulletList">
    <w:name w:val="Bullet List"/>
    <w:basedOn w:val="Normal"/>
    <w:link w:val="BulletListChar"/>
    <w:uiPriority w:val="2"/>
    <w:qFormat/>
    <w:rsid w:val="00A46402"/>
    <w:pPr>
      <w:spacing w:before="60"/>
    </w:pPr>
    <w:rPr>
      <w:rFonts w:ascii="Palatino Linotype" w:eastAsia="Times New Roman" w:hAnsi="Palatino Linotype" w:cs="Times New Roman"/>
      <w:color w:val="000000"/>
    </w:rPr>
  </w:style>
  <w:style w:type="character" w:customStyle="1" w:styleId="BulletListChar">
    <w:name w:val="Bullet List Char"/>
    <w:basedOn w:val="DefaultParagraphFont"/>
    <w:link w:val="BulletList"/>
    <w:uiPriority w:val="2"/>
    <w:rsid w:val="00A46402"/>
    <w:rPr>
      <w:rFonts w:ascii="Palatino Linotype" w:eastAsia="Times New Roman" w:hAnsi="Palatino Linotype" w:cs="Times New Roman"/>
      <w:color w:val="000000"/>
      <w:lang w:val="en-US"/>
    </w:rPr>
  </w:style>
  <w:style w:type="character" w:customStyle="1" w:styleId="Heading2Char">
    <w:name w:val="Heading 2 Char"/>
    <w:basedOn w:val="DefaultParagraphFont"/>
    <w:link w:val="Heading2"/>
    <w:uiPriority w:val="2"/>
    <w:rsid w:val="00EB1DD1"/>
    <w:rPr>
      <w:rFonts w:ascii="Arial" w:eastAsia="Times New Roman" w:hAnsi="Arial" w:cs="Arial"/>
      <w:b/>
      <w:i/>
      <w:color w:val="4F6228" w:themeColor="accent3" w:themeShade="80"/>
      <w:lang w:val="en-US"/>
    </w:rPr>
  </w:style>
  <w:style w:type="paragraph" w:styleId="Revision">
    <w:name w:val="Revision"/>
    <w:hidden/>
    <w:uiPriority w:val="99"/>
    <w:semiHidden/>
    <w:rsid w:val="00193A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8589">
      <w:bodyDiv w:val="1"/>
      <w:marLeft w:val="0"/>
      <w:marRight w:val="0"/>
      <w:marTop w:val="0"/>
      <w:marBottom w:val="0"/>
      <w:divBdr>
        <w:top w:val="none" w:sz="0" w:space="0" w:color="auto"/>
        <w:left w:val="none" w:sz="0" w:space="0" w:color="auto"/>
        <w:bottom w:val="none" w:sz="0" w:space="0" w:color="auto"/>
        <w:right w:val="none" w:sz="0" w:space="0" w:color="auto"/>
      </w:divBdr>
    </w:div>
    <w:div w:id="821896077">
      <w:bodyDiv w:val="1"/>
      <w:marLeft w:val="0"/>
      <w:marRight w:val="0"/>
      <w:marTop w:val="0"/>
      <w:marBottom w:val="0"/>
      <w:divBdr>
        <w:top w:val="none" w:sz="0" w:space="0" w:color="auto"/>
        <w:left w:val="none" w:sz="0" w:space="0" w:color="auto"/>
        <w:bottom w:val="none" w:sz="0" w:space="0" w:color="auto"/>
        <w:right w:val="none" w:sz="0" w:space="0" w:color="auto"/>
      </w:divBdr>
    </w:div>
    <w:div w:id="1004095036">
      <w:bodyDiv w:val="1"/>
      <w:marLeft w:val="0"/>
      <w:marRight w:val="0"/>
      <w:marTop w:val="0"/>
      <w:marBottom w:val="0"/>
      <w:divBdr>
        <w:top w:val="none" w:sz="0" w:space="0" w:color="auto"/>
        <w:left w:val="none" w:sz="0" w:space="0" w:color="auto"/>
        <w:bottom w:val="none" w:sz="0" w:space="0" w:color="auto"/>
        <w:right w:val="none" w:sz="0" w:space="0" w:color="auto"/>
      </w:divBdr>
    </w:div>
    <w:div w:id="1600020437">
      <w:bodyDiv w:val="1"/>
      <w:marLeft w:val="0"/>
      <w:marRight w:val="0"/>
      <w:marTop w:val="0"/>
      <w:marBottom w:val="0"/>
      <w:divBdr>
        <w:top w:val="none" w:sz="0" w:space="0" w:color="auto"/>
        <w:left w:val="none" w:sz="0" w:space="0" w:color="auto"/>
        <w:bottom w:val="none" w:sz="0" w:space="0" w:color="auto"/>
        <w:right w:val="none" w:sz="0" w:space="0" w:color="auto"/>
      </w:divBdr>
    </w:div>
    <w:div w:id="19912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553A38-C57D-4CF4-8E80-8D8C1742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Joy Y</dc:creator>
  <cp:lastModifiedBy>Admin</cp:lastModifiedBy>
  <cp:revision>36</cp:revision>
  <dcterms:created xsi:type="dcterms:W3CDTF">2014-08-07T02:20:00Z</dcterms:created>
  <dcterms:modified xsi:type="dcterms:W3CDTF">2017-07-14T05:58:00Z</dcterms:modified>
</cp:coreProperties>
</file>