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1F497D"/>
        </w:rPr>
        <w:t>Dear Charlie,</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1F497D"/>
        </w:rPr>
        <w:t>Greetings from Addis!</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1F497D"/>
        </w:rPr>
        <w:t>The PACA Board meeting last week in Maputo went very well.</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1F497D"/>
        </w:rPr>
        <w:t xml:space="preserve">Thank you for your patience and understanding. As promised I am sending our comments on the study by Prof. </w:t>
      </w:r>
      <w:proofErr w:type="spellStart"/>
      <w:r w:rsidRPr="009431E3">
        <w:rPr>
          <w:rFonts w:ascii="Calibri" w:eastAsia="Times New Roman" w:hAnsi="Calibri" w:cs="Segoe UI"/>
          <w:color w:val="1F497D"/>
        </w:rPr>
        <w:t>Schweigert</w:t>
      </w:r>
      <w:proofErr w:type="spellEnd"/>
      <w:r w:rsidRPr="009431E3">
        <w:rPr>
          <w:rFonts w:ascii="Calibri" w:eastAsia="Times New Roman" w:hAnsi="Calibri" w:cs="Segoe UI"/>
          <w:color w:val="1F497D"/>
        </w:rPr>
        <w:t xml:space="preserve"> and team. Please find attached the document with track changes showing our comments and suggested edits with the aim of further improving the document. Also, below are additional comments.</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1F497D"/>
        </w:rPr>
        <w:t>We look forward to hearing from you and to working closely to finalize this valuable contribution as soon as possible</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1F497D"/>
        </w:rPr>
        <w:t>With many thanks and best regards</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1F497D"/>
        </w:rPr>
        <w:t>Amare</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1F497D"/>
        </w:rPr>
        <w:t> </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b/>
          <w:bCs/>
          <w:color w:val="1F497D"/>
        </w:rPr>
        <w:t> </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1F497D"/>
          <w:u w:val="single"/>
        </w:rPr>
        <w:t>Conclusion</w:t>
      </w:r>
      <w:r w:rsidRPr="009431E3">
        <w:rPr>
          <w:rFonts w:ascii="Calibri" w:eastAsia="Times New Roman" w:hAnsi="Calibri" w:cs="Segoe UI"/>
          <w:color w:val="1F497D"/>
        </w:rPr>
        <w:t xml:space="preserve">: The study offers an excellent overview of rapid methods of </w:t>
      </w:r>
      <w:proofErr w:type="spellStart"/>
      <w:r w:rsidRPr="009431E3">
        <w:rPr>
          <w:rFonts w:ascii="Calibri" w:eastAsia="Times New Roman" w:hAnsi="Calibri" w:cs="Segoe UI"/>
          <w:color w:val="1F497D"/>
        </w:rPr>
        <w:t>mycotoxin</w:t>
      </w:r>
      <w:proofErr w:type="spellEnd"/>
      <w:r w:rsidRPr="009431E3">
        <w:rPr>
          <w:rFonts w:ascii="Calibri" w:eastAsia="Times New Roman" w:hAnsi="Calibri" w:cs="Segoe UI"/>
          <w:color w:val="1F497D"/>
        </w:rPr>
        <w:t xml:space="preserve"> analysis and fills in a major information gap in an otherwise “over-published’ field of </w:t>
      </w:r>
      <w:proofErr w:type="spellStart"/>
      <w:r w:rsidRPr="009431E3">
        <w:rPr>
          <w:rFonts w:ascii="Calibri" w:eastAsia="Times New Roman" w:hAnsi="Calibri" w:cs="Segoe UI"/>
          <w:color w:val="1F497D"/>
        </w:rPr>
        <w:t>mycotoxicology</w:t>
      </w:r>
      <w:proofErr w:type="spellEnd"/>
      <w:r w:rsidRPr="009431E3">
        <w:rPr>
          <w:rFonts w:ascii="Calibri" w:eastAsia="Times New Roman" w:hAnsi="Calibri" w:cs="Segoe UI"/>
          <w:color w:val="1F497D"/>
        </w:rPr>
        <w:t>. It is well organized and the suggested reshuffling is for further clarity, to improve the flow of the different sections.</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1F497D"/>
        </w:rPr>
        <w:t> </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1F497D"/>
          <w:u w:val="single"/>
        </w:rPr>
        <w:t>Cross-cutting comment regarding commercial systems</w:t>
      </w:r>
      <w:r w:rsidRPr="009431E3">
        <w:rPr>
          <w:rFonts w:ascii="Calibri" w:eastAsia="Times New Roman" w:hAnsi="Calibri" w:cs="Segoe UI"/>
          <w:color w:val="1F497D"/>
        </w:rPr>
        <w:t> reviewed in the document: What is the basis for selection of the test systems that are covered in the review? Is the basis for including commercial test systems in this review the GIPSA list (USDA)? It will be great to give some background on this at the beginning of the section on the commercially available rapid test systems. We understand it is not exhaustive and it can’t be. But we need to perhaps briefly outline the rationale for the selection of the companies whose products were described in this work. I am explaining this in detail because there could be complaints blaming PACA or the authors for being partial.</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1F497D"/>
        </w:rPr>
        <w:t> </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1F497D"/>
        </w:rPr>
        <w:t xml:space="preserve">On a different note, we will certainly need to undertake copy-editing of the write up to correct typographical errors once Prof. </w:t>
      </w:r>
      <w:proofErr w:type="spellStart"/>
      <w:r w:rsidRPr="009431E3">
        <w:rPr>
          <w:rFonts w:ascii="Calibri" w:eastAsia="Times New Roman" w:hAnsi="Calibri" w:cs="Segoe UI"/>
          <w:color w:val="1F497D"/>
        </w:rPr>
        <w:t>Schweigert</w:t>
      </w:r>
      <w:proofErr w:type="spellEnd"/>
      <w:r w:rsidRPr="009431E3">
        <w:rPr>
          <w:rFonts w:ascii="Calibri" w:eastAsia="Times New Roman" w:hAnsi="Calibri" w:cs="Segoe UI"/>
          <w:color w:val="1F497D"/>
        </w:rPr>
        <w:t xml:space="preserve"> finalizes the work on his end. We trying editing towards the beginning of the work but more edits will be needed.</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1F497D"/>
        </w:rPr>
        <w:t xml:space="preserve">Let me know if you have any questions. I will also be happy to offer explanations to Prof. </w:t>
      </w:r>
      <w:proofErr w:type="spellStart"/>
      <w:r w:rsidRPr="009431E3">
        <w:rPr>
          <w:rFonts w:ascii="Calibri" w:eastAsia="Times New Roman" w:hAnsi="Calibri" w:cs="Segoe UI"/>
          <w:color w:val="1F497D"/>
        </w:rPr>
        <w:t>Schweigert</w:t>
      </w:r>
      <w:proofErr w:type="spellEnd"/>
      <w:r w:rsidRPr="009431E3">
        <w:rPr>
          <w:rFonts w:ascii="Calibri" w:eastAsia="Times New Roman" w:hAnsi="Calibri" w:cs="Segoe UI"/>
          <w:color w:val="1F497D"/>
        </w:rPr>
        <w:t xml:space="preserve"> as needed.</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1F497D"/>
        </w:rPr>
        <w:t> </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1F497D"/>
        </w:rPr>
        <w:t>Please note that the Table/Figure Numbers are not sequential where we suggested reshuffling. We didn’t dare to edit that before our suggestion is considered by the authors. Ideally the authors would address those changes (numbering, etc.) if they agree with the suggestions.</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1F497D"/>
        </w:rPr>
        <w:t> </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1F497D"/>
          <w:u w:val="single"/>
        </w:rPr>
        <w:t>General Comments mainly based on review by the PACA Technical Advisor, Martin Kimanya, who is copied in this email</w:t>
      </w:r>
      <w:r w:rsidRPr="009431E3">
        <w:rPr>
          <w:rFonts w:ascii="Calibri" w:eastAsia="Times New Roman" w:hAnsi="Calibri" w:cs="Segoe UI"/>
          <w:color w:val="1F497D"/>
        </w:rPr>
        <w:t> (the Section numbers below refer to the original document which is now reshuffled):</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1F497D"/>
        </w:rPr>
        <w:t> </w:t>
      </w:r>
    </w:p>
    <w:p w:rsidR="009431E3" w:rsidRPr="009431E3" w:rsidRDefault="009431E3" w:rsidP="009431E3">
      <w:pPr>
        <w:shd w:val="clear" w:color="auto" w:fill="FFFFFF"/>
        <w:spacing w:after="0" w:line="240" w:lineRule="auto"/>
        <w:ind w:hanging="420"/>
        <w:rPr>
          <w:rFonts w:ascii="Segoe UI" w:eastAsia="Times New Roman" w:hAnsi="Segoe UI" w:cs="Segoe UI"/>
          <w:color w:val="212121"/>
          <w:sz w:val="23"/>
          <w:szCs w:val="23"/>
        </w:rPr>
      </w:pPr>
      <w:r w:rsidRPr="009431E3">
        <w:rPr>
          <w:rFonts w:ascii="Calibri" w:eastAsia="Times New Roman" w:hAnsi="Calibri" w:cs="Segoe UI"/>
          <w:b/>
          <w:bCs/>
          <w:color w:val="212121"/>
          <w:lang w:val="en-GB"/>
        </w:rPr>
        <w:t>1.         INTRODUCTION</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212121"/>
          <w:lang w:val="en-GB"/>
        </w:rPr>
        <w:t> </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212121"/>
          <w:lang w:val="en-GB"/>
        </w:rPr>
        <w:t xml:space="preserve">I reviewed the draft report on </w:t>
      </w:r>
      <w:proofErr w:type="spellStart"/>
      <w:r w:rsidRPr="009431E3">
        <w:rPr>
          <w:rFonts w:ascii="Calibri" w:eastAsia="Times New Roman" w:hAnsi="Calibri" w:cs="Segoe UI"/>
          <w:color w:val="212121"/>
          <w:lang w:val="en-GB"/>
        </w:rPr>
        <w:t>Mycotoxin</w:t>
      </w:r>
      <w:proofErr w:type="spellEnd"/>
      <w:r w:rsidRPr="009431E3">
        <w:rPr>
          <w:rFonts w:ascii="Calibri" w:eastAsia="Times New Roman" w:hAnsi="Calibri" w:cs="Segoe UI"/>
          <w:color w:val="212121"/>
          <w:lang w:val="en-GB"/>
        </w:rPr>
        <w:t xml:space="preserve"> Analytics based on the terms of reference (</w:t>
      </w:r>
      <w:proofErr w:type="spellStart"/>
      <w:r w:rsidRPr="009431E3">
        <w:rPr>
          <w:rFonts w:ascii="Calibri" w:eastAsia="Times New Roman" w:hAnsi="Calibri" w:cs="Segoe UI"/>
          <w:color w:val="212121"/>
          <w:lang w:val="en-GB"/>
        </w:rPr>
        <w:t>ToRs</w:t>
      </w:r>
      <w:proofErr w:type="spellEnd"/>
      <w:r w:rsidRPr="009431E3">
        <w:rPr>
          <w:rFonts w:ascii="Calibri" w:eastAsia="Times New Roman" w:hAnsi="Calibri" w:cs="Segoe UI"/>
          <w:color w:val="212121"/>
          <w:lang w:val="en-GB"/>
        </w:rPr>
        <w:t xml:space="preserve">) for the contract. From the </w:t>
      </w:r>
      <w:proofErr w:type="spellStart"/>
      <w:r w:rsidRPr="009431E3">
        <w:rPr>
          <w:rFonts w:ascii="Calibri" w:eastAsia="Times New Roman" w:hAnsi="Calibri" w:cs="Segoe UI"/>
          <w:color w:val="212121"/>
          <w:lang w:val="en-GB"/>
        </w:rPr>
        <w:t>ToRs</w:t>
      </w:r>
      <w:proofErr w:type="spellEnd"/>
      <w:r w:rsidRPr="009431E3">
        <w:rPr>
          <w:rFonts w:ascii="Calibri" w:eastAsia="Times New Roman" w:hAnsi="Calibri" w:cs="Segoe UI"/>
          <w:color w:val="212121"/>
          <w:lang w:val="en-GB"/>
        </w:rPr>
        <w:t xml:space="preserve">, I noticed that the Contractors (Christa Wolf &amp; Florian J. </w:t>
      </w:r>
      <w:proofErr w:type="spellStart"/>
      <w:proofErr w:type="gramStart"/>
      <w:r w:rsidRPr="009431E3">
        <w:rPr>
          <w:rFonts w:ascii="Calibri" w:eastAsia="Times New Roman" w:hAnsi="Calibri" w:cs="Segoe UI"/>
          <w:color w:val="212121"/>
          <w:lang w:val="en-GB"/>
        </w:rPr>
        <w:t>Schweigert</w:t>
      </w:r>
      <w:proofErr w:type="spellEnd"/>
      <w:r w:rsidRPr="009431E3">
        <w:rPr>
          <w:rFonts w:ascii="Calibri" w:eastAsia="Times New Roman" w:hAnsi="Calibri" w:cs="Segoe UI"/>
          <w:color w:val="212121"/>
          <w:lang w:val="en-GB"/>
        </w:rPr>
        <w:t xml:space="preserve"> )</w:t>
      </w:r>
      <w:proofErr w:type="gramEnd"/>
      <w:r w:rsidRPr="009431E3">
        <w:rPr>
          <w:rFonts w:ascii="Calibri" w:eastAsia="Times New Roman" w:hAnsi="Calibri" w:cs="Segoe UI"/>
          <w:color w:val="212121"/>
          <w:lang w:val="en-GB"/>
        </w:rPr>
        <w:t xml:space="preserve"> were assigned to prepare a publication which offers a comprehensive overview on methods for </w:t>
      </w:r>
      <w:proofErr w:type="spellStart"/>
      <w:r w:rsidRPr="009431E3">
        <w:rPr>
          <w:rFonts w:ascii="Calibri" w:eastAsia="Times New Roman" w:hAnsi="Calibri" w:cs="Segoe UI"/>
          <w:color w:val="212121"/>
          <w:lang w:val="en-GB"/>
        </w:rPr>
        <w:t>Aflatoxin</w:t>
      </w:r>
      <w:proofErr w:type="spellEnd"/>
      <w:r w:rsidRPr="009431E3">
        <w:rPr>
          <w:rFonts w:ascii="Calibri" w:eastAsia="Times New Roman" w:hAnsi="Calibri" w:cs="Segoe UI"/>
          <w:color w:val="212121"/>
          <w:lang w:val="en-GB"/>
        </w:rPr>
        <w:t xml:space="preserve"> analysis with a focus on rapid methods. Specifically, the contractors were assigned to produce a document covering excellent background information on </w:t>
      </w:r>
      <w:proofErr w:type="spellStart"/>
      <w:r w:rsidRPr="009431E3">
        <w:rPr>
          <w:rFonts w:ascii="Calibri" w:eastAsia="Times New Roman" w:hAnsi="Calibri" w:cs="Segoe UI"/>
          <w:color w:val="212121"/>
          <w:lang w:val="en-GB"/>
        </w:rPr>
        <w:t>mycotoxins</w:t>
      </w:r>
      <w:proofErr w:type="spellEnd"/>
      <w:r w:rsidRPr="009431E3">
        <w:rPr>
          <w:rFonts w:ascii="Calibri" w:eastAsia="Times New Roman" w:hAnsi="Calibri" w:cs="Segoe UI"/>
          <w:color w:val="212121"/>
          <w:lang w:val="en-GB"/>
        </w:rPr>
        <w:t xml:space="preserve"> and </w:t>
      </w:r>
      <w:proofErr w:type="spellStart"/>
      <w:r w:rsidRPr="009431E3">
        <w:rPr>
          <w:rFonts w:ascii="Calibri" w:eastAsia="Times New Roman" w:hAnsi="Calibri" w:cs="Segoe UI"/>
          <w:color w:val="212121"/>
          <w:lang w:val="en-GB"/>
        </w:rPr>
        <w:t>mycotoxin</w:t>
      </w:r>
      <w:proofErr w:type="spellEnd"/>
      <w:r w:rsidRPr="009431E3">
        <w:rPr>
          <w:rFonts w:ascii="Calibri" w:eastAsia="Times New Roman" w:hAnsi="Calibri" w:cs="Segoe UI"/>
          <w:color w:val="212121"/>
          <w:lang w:val="en-GB"/>
        </w:rPr>
        <w:t xml:space="preserve"> regulations, some information on </w:t>
      </w:r>
      <w:proofErr w:type="spellStart"/>
      <w:r w:rsidRPr="009431E3">
        <w:rPr>
          <w:rFonts w:ascii="Calibri" w:eastAsia="Times New Roman" w:hAnsi="Calibri" w:cs="Segoe UI"/>
          <w:color w:val="212121"/>
          <w:lang w:val="en-GB"/>
        </w:rPr>
        <w:t>mycotoxin</w:t>
      </w:r>
      <w:proofErr w:type="spellEnd"/>
      <w:r w:rsidRPr="009431E3">
        <w:rPr>
          <w:rFonts w:ascii="Calibri" w:eastAsia="Times New Roman" w:hAnsi="Calibri" w:cs="Segoe UI"/>
          <w:color w:val="212121"/>
          <w:lang w:val="en-GB"/>
        </w:rPr>
        <w:t xml:space="preserve"> control (the example of </w:t>
      </w:r>
      <w:proofErr w:type="spellStart"/>
      <w:r w:rsidRPr="009431E3">
        <w:rPr>
          <w:rFonts w:ascii="Calibri" w:eastAsia="Times New Roman" w:hAnsi="Calibri" w:cs="Segoe UI"/>
          <w:color w:val="212121"/>
          <w:lang w:val="en-GB"/>
        </w:rPr>
        <w:t>Aflasafe</w:t>
      </w:r>
      <w:proofErr w:type="spellEnd"/>
      <w:r w:rsidRPr="009431E3">
        <w:rPr>
          <w:rFonts w:ascii="Calibri" w:eastAsia="Times New Roman" w:hAnsi="Calibri" w:cs="Segoe UI"/>
          <w:color w:val="212121"/>
          <w:lang w:val="en-GB"/>
        </w:rPr>
        <w:t xml:space="preserve">), general information on </w:t>
      </w:r>
      <w:proofErr w:type="spellStart"/>
      <w:r w:rsidRPr="009431E3">
        <w:rPr>
          <w:rFonts w:ascii="Calibri" w:eastAsia="Times New Roman" w:hAnsi="Calibri" w:cs="Segoe UI"/>
          <w:color w:val="212121"/>
          <w:lang w:val="en-GB"/>
        </w:rPr>
        <w:t>mycotoxin</w:t>
      </w:r>
      <w:proofErr w:type="spellEnd"/>
      <w:r w:rsidRPr="009431E3">
        <w:rPr>
          <w:rFonts w:ascii="Calibri" w:eastAsia="Times New Roman" w:hAnsi="Calibri" w:cs="Segoe UI"/>
          <w:color w:val="212121"/>
          <w:lang w:val="en-GB"/>
        </w:rPr>
        <w:t xml:space="preserve"> testing, and a summary of the principles of the major categories of testing methods. The document is also expected to cover as many companies as possible under a predetermined review of commercial </w:t>
      </w:r>
      <w:r w:rsidRPr="009431E3">
        <w:rPr>
          <w:rFonts w:ascii="Calibri" w:eastAsia="Times New Roman" w:hAnsi="Calibri" w:cs="Segoe UI"/>
          <w:color w:val="212121"/>
          <w:lang w:val="en-GB"/>
        </w:rPr>
        <w:lastRenderedPageBreak/>
        <w:t>products. The compilation would present summary tables that aim to be comprehensive, including the system requirements and even cost of equipment and cost per sample which many users would find useful.</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212121"/>
          <w:lang w:val="en-GB"/>
        </w:rPr>
        <w:t> </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212121"/>
          <w:lang w:val="en-GB"/>
        </w:rPr>
        <w:t xml:space="preserve">The overall aim of the document is to give an overview of methodologies available for </w:t>
      </w:r>
      <w:proofErr w:type="spellStart"/>
      <w:r w:rsidRPr="009431E3">
        <w:rPr>
          <w:rFonts w:ascii="Calibri" w:eastAsia="Times New Roman" w:hAnsi="Calibri" w:cs="Segoe UI"/>
          <w:color w:val="212121"/>
          <w:lang w:val="en-GB"/>
        </w:rPr>
        <w:t>aflatoxin</w:t>
      </w:r>
      <w:proofErr w:type="spellEnd"/>
      <w:r w:rsidRPr="009431E3">
        <w:rPr>
          <w:rFonts w:ascii="Calibri" w:eastAsia="Times New Roman" w:hAnsi="Calibri" w:cs="Segoe UI"/>
          <w:color w:val="212121"/>
          <w:lang w:val="en-GB"/>
        </w:rPr>
        <w:t xml:space="preserve"> analysis as part of PACA’s knowledge management and information mandate.</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212121"/>
          <w:lang w:val="en-GB"/>
        </w:rPr>
        <w:t> </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212121"/>
          <w:lang w:val="en-GB"/>
        </w:rPr>
        <w:t>In the subsequent sections, I present my preliminary comments for improving the document:</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b/>
          <w:bCs/>
          <w:color w:val="212121"/>
          <w:lang w:val="en-GB"/>
        </w:rPr>
        <w:t> </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b/>
          <w:bCs/>
          <w:color w:val="212121"/>
          <w:lang w:val="en-GB"/>
        </w:rPr>
        <w:t> </w:t>
      </w:r>
    </w:p>
    <w:p w:rsidR="009431E3" w:rsidRPr="009431E3" w:rsidRDefault="009431E3" w:rsidP="009431E3">
      <w:pPr>
        <w:shd w:val="clear" w:color="auto" w:fill="FFFFFF"/>
        <w:spacing w:after="0" w:line="240" w:lineRule="auto"/>
        <w:ind w:hanging="420"/>
        <w:rPr>
          <w:rFonts w:ascii="Segoe UI" w:eastAsia="Times New Roman" w:hAnsi="Segoe UI" w:cs="Segoe UI"/>
          <w:color w:val="212121"/>
          <w:sz w:val="23"/>
          <w:szCs w:val="23"/>
        </w:rPr>
      </w:pPr>
      <w:r w:rsidRPr="009431E3">
        <w:rPr>
          <w:rFonts w:ascii="Calibri" w:eastAsia="Times New Roman" w:hAnsi="Calibri" w:cs="Segoe UI"/>
          <w:b/>
          <w:bCs/>
          <w:color w:val="212121"/>
          <w:lang w:val="en-GB"/>
        </w:rPr>
        <w:t xml:space="preserve">2.         Section 1: </w:t>
      </w:r>
      <w:proofErr w:type="spellStart"/>
      <w:r w:rsidRPr="009431E3">
        <w:rPr>
          <w:rFonts w:ascii="Calibri" w:eastAsia="Times New Roman" w:hAnsi="Calibri" w:cs="Segoe UI"/>
          <w:b/>
          <w:bCs/>
          <w:color w:val="212121"/>
          <w:lang w:val="en-GB"/>
        </w:rPr>
        <w:t>Mycotoxins</w:t>
      </w:r>
      <w:proofErr w:type="spellEnd"/>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212121"/>
          <w:lang w:val="en-GB"/>
        </w:rPr>
        <w:t> </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212121"/>
          <w:lang w:val="en-GB"/>
        </w:rPr>
        <w:t>Authors may carefully introduce the aim of the publication as a way to make the reader understand the main focus of the document.</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212121"/>
          <w:lang w:val="en-GB"/>
        </w:rPr>
        <w:t xml:space="preserve">As an approach the authors may present the challenges of </w:t>
      </w:r>
      <w:proofErr w:type="spellStart"/>
      <w:r w:rsidRPr="009431E3">
        <w:rPr>
          <w:rFonts w:ascii="Calibri" w:eastAsia="Times New Roman" w:hAnsi="Calibri" w:cs="Segoe UI"/>
          <w:color w:val="212121"/>
          <w:lang w:val="en-GB"/>
        </w:rPr>
        <w:t>mycotoxins</w:t>
      </w:r>
      <w:proofErr w:type="spellEnd"/>
      <w:r w:rsidRPr="009431E3">
        <w:rPr>
          <w:rFonts w:ascii="Calibri" w:eastAsia="Times New Roman" w:hAnsi="Calibri" w:cs="Segoe UI"/>
          <w:color w:val="212121"/>
          <w:lang w:val="en-GB"/>
        </w:rPr>
        <w:t xml:space="preserve"> for the three sectors of health, agriculture and trade and finally give a brief account of available prevention and reduction technologies/options and the way those technologies rely on appropriate detection and quantification methods            </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212121"/>
          <w:lang w:val="en-GB"/>
        </w:rPr>
        <w:t> </w:t>
      </w:r>
    </w:p>
    <w:p w:rsidR="009431E3" w:rsidRPr="009431E3" w:rsidRDefault="009431E3" w:rsidP="009431E3">
      <w:pPr>
        <w:shd w:val="clear" w:color="auto" w:fill="FFFFFF"/>
        <w:spacing w:after="0" w:line="240" w:lineRule="auto"/>
        <w:ind w:hanging="420"/>
        <w:rPr>
          <w:rFonts w:ascii="Segoe UI" w:eastAsia="Times New Roman" w:hAnsi="Segoe UI" w:cs="Segoe UI"/>
          <w:color w:val="212121"/>
          <w:sz w:val="23"/>
          <w:szCs w:val="23"/>
        </w:rPr>
      </w:pPr>
      <w:r w:rsidRPr="009431E3">
        <w:rPr>
          <w:rFonts w:ascii="Calibri" w:eastAsia="Times New Roman" w:hAnsi="Calibri" w:cs="Segoe UI"/>
          <w:b/>
          <w:bCs/>
          <w:color w:val="212121"/>
          <w:lang w:val="en-GB"/>
        </w:rPr>
        <w:t xml:space="preserve">3.         Section 2: </w:t>
      </w:r>
      <w:proofErr w:type="spellStart"/>
      <w:r w:rsidRPr="009431E3">
        <w:rPr>
          <w:rFonts w:ascii="Calibri" w:eastAsia="Times New Roman" w:hAnsi="Calibri" w:cs="Segoe UI"/>
          <w:b/>
          <w:bCs/>
          <w:color w:val="212121"/>
          <w:lang w:val="en-GB"/>
        </w:rPr>
        <w:t>Mycotoxin</w:t>
      </w:r>
      <w:proofErr w:type="spellEnd"/>
      <w:r w:rsidRPr="009431E3">
        <w:rPr>
          <w:rFonts w:ascii="Calibri" w:eastAsia="Times New Roman" w:hAnsi="Calibri" w:cs="Segoe UI"/>
          <w:b/>
          <w:bCs/>
          <w:color w:val="212121"/>
          <w:lang w:val="en-GB"/>
        </w:rPr>
        <w:t xml:space="preserve"> analytics</w:t>
      </w:r>
    </w:p>
    <w:p w:rsidR="009431E3" w:rsidRPr="009431E3" w:rsidRDefault="009431E3" w:rsidP="009431E3">
      <w:pPr>
        <w:shd w:val="clear" w:color="auto" w:fill="FFFFFF"/>
        <w:spacing w:after="0" w:line="240" w:lineRule="auto"/>
        <w:rPr>
          <w:rFonts w:ascii="Segoe UI" w:eastAsia="Times New Roman" w:hAnsi="Segoe UI" w:cs="Segoe UI"/>
          <w:color w:val="212121"/>
          <w:sz w:val="23"/>
          <w:szCs w:val="23"/>
        </w:rPr>
      </w:pPr>
      <w:r w:rsidRPr="009431E3">
        <w:rPr>
          <w:rFonts w:ascii="Calibri" w:eastAsia="Times New Roman" w:hAnsi="Calibri" w:cs="Segoe UI"/>
          <w:color w:val="212121"/>
          <w:lang w:val="en-GB"/>
        </w:rPr>
        <w:t> </w:t>
      </w:r>
    </w:p>
    <w:p w:rsidR="009431E3" w:rsidRPr="009431E3" w:rsidRDefault="009431E3" w:rsidP="009431E3">
      <w:pPr>
        <w:shd w:val="clear" w:color="auto" w:fill="FFFFFF"/>
        <w:spacing w:after="0" w:line="240" w:lineRule="auto"/>
        <w:ind w:hanging="360"/>
        <w:rPr>
          <w:rFonts w:ascii="Segoe UI" w:eastAsia="Times New Roman" w:hAnsi="Segoe UI" w:cs="Segoe UI"/>
          <w:color w:val="212121"/>
          <w:sz w:val="23"/>
          <w:szCs w:val="23"/>
        </w:rPr>
      </w:pPr>
      <w:r w:rsidRPr="009431E3">
        <w:rPr>
          <w:rFonts w:ascii="Calibri" w:eastAsia="Times New Roman" w:hAnsi="Calibri" w:cs="Segoe UI"/>
          <w:color w:val="212121"/>
          <w:lang w:val="en-GB"/>
        </w:rPr>
        <w:t xml:space="preserve">a)       First introduce the steps for </w:t>
      </w:r>
      <w:proofErr w:type="spellStart"/>
      <w:r w:rsidRPr="009431E3">
        <w:rPr>
          <w:rFonts w:ascii="Calibri" w:eastAsia="Times New Roman" w:hAnsi="Calibri" w:cs="Segoe UI"/>
          <w:color w:val="212121"/>
          <w:lang w:val="en-GB"/>
        </w:rPr>
        <w:t>mycotoxins</w:t>
      </w:r>
      <w:proofErr w:type="spellEnd"/>
      <w:r w:rsidRPr="009431E3">
        <w:rPr>
          <w:rFonts w:ascii="Calibri" w:eastAsia="Times New Roman" w:hAnsi="Calibri" w:cs="Segoe UI"/>
          <w:color w:val="212121"/>
          <w:lang w:val="en-GB"/>
        </w:rPr>
        <w:t xml:space="preserve"> analysis and then mention principles underlying each step. Thereafter mention the classic methods, rapid methods and emerging methods.</w:t>
      </w:r>
    </w:p>
    <w:p w:rsidR="009431E3" w:rsidRPr="009431E3" w:rsidRDefault="009431E3" w:rsidP="009431E3">
      <w:pPr>
        <w:shd w:val="clear" w:color="auto" w:fill="FFFFFF"/>
        <w:spacing w:after="0" w:line="240" w:lineRule="auto"/>
        <w:ind w:hanging="360"/>
        <w:rPr>
          <w:rFonts w:ascii="Segoe UI" w:eastAsia="Times New Roman" w:hAnsi="Segoe UI" w:cs="Segoe UI"/>
          <w:color w:val="212121"/>
          <w:sz w:val="23"/>
          <w:szCs w:val="23"/>
        </w:rPr>
      </w:pPr>
      <w:r w:rsidRPr="009431E3">
        <w:rPr>
          <w:rFonts w:ascii="Calibri" w:eastAsia="Times New Roman" w:hAnsi="Calibri" w:cs="Segoe UI"/>
          <w:color w:val="212121"/>
          <w:lang w:val="en-GB"/>
        </w:rPr>
        <w:t>b)      </w:t>
      </w:r>
      <w:r w:rsidRPr="009431E3">
        <w:rPr>
          <w:rFonts w:ascii="Calibri" w:eastAsia="Times New Roman" w:hAnsi="Calibri" w:cs="Segoe UI"/>
          <w:i/>
          <w:iCs/>
          <w:color w:val="212121"/>
          <w:lang w:val="en-GB"/>
        </w:rPr>
        <w:t>Figure 2</w:t>
      </w:r>
      <w:r w:rsidRPr="009431E3">
        <w:rPr>
          <w:rFonts w:ascii="Calibri" w:eastAsia="Times New Roman" w:hAnsi="Calibri" w:cs="Segoe UI"/>
          <w:color w:val="212121"/>
          <w:lang w:val="en-GB"/>
        </w:rPr>
        <w:t>: I agree to the categorization of methods but instead of naming the first category “Reference methods“ I would name it, “Classical Methods“ and  third category   “research methods“ I would name it “Emerging methods“</w:t>
      </w:r>
    </w:p>
    <w:p w:rsidR="009431E3" w:rsidRPr="009431E3" w:rsidRDefault="009431E3" w:rsidP="009431E3">
      <w:pPr>
        <w:shd w:val="clear" w:color="auto" w:fill="FFFFFF"/>
        <w:spacing w:after="0" w:line="240" w:lineRule="auto"/>
        <w:ind w:hanging="360"/>
        <w:rPr>
          <w:rFonts w:ascii="Segoe UI" w:eastAsia="Times New Roman" w:hAnsi="Segoe UI" w:cs="Segoe UI"/>
          <w:color w:val="212121"/>
          <w:sz w:val="23"/>
          <w:szCs w:val="23"/>
        </w:rPr>
      </w:pPr>
      <w:r w:rsidRPr="009431E3">
        <w:rPr>
          <w:rFonts w:ascii="Calibri" w:eastAsia="Times New Roman" w:hAnsi="Calibri" w:cs="Segoe UI"/>
          <w:color w:val="212121"/>
          <w:lang w:val="en-GB"/>
        </w:rPr>
        <w:t>c)       S</w:t>
      </w:r>
      <w:r w:rsidRPr="009431E3">
        <w:rPr>
          <w:rFonts w:ascii="Calibri" w:eastAsia="Times New Roman" w:hAnsi="Calibri" w:cs="Segoe UI"/>
          <w:i/>
          <w:iCs/>
          <w:color w:val="212121"/>
          <w:lang w:val="en-GB"/>
        </w:rPr>
        <w:t>ubsection 2.3.1: Sampling and sample preparation</w:t>
      </w:r>
      <w:r w:rsidRPr="009431E3">
        <w:rPr>
          <w:rFonts w:ascii="Calibri" w:eastAsia="Times New Roman" w:hAnsi="Calibri" w:cs="Segoe UI"/>
          <w:color w:val="212121"/>
          <w:lang w:val="en-GB"/>
        </w:rPr>
        <w:t xml:space="preserve">.  I suggest listing of existing sampling plans for certain maximum limits such as those prescribed by Codex </w:t>
      </w:r>
      <w:proofErr w:type="spellStart"/>
      <w:r w:rsidRPr="009431E3">
        <w:rPr>
          <w:rFonts w:ascii="Calibri" w:eastAsia="Times New Roman" w:hAnsi="Calibri" w:cs="Segoe UI"/>
          <w:color w:val="212121"/>
          <w:lang w:val="en-GB"/>
        </w:rPr>
        <w:t>Alimentarius</w:t>
      </w:r>
      <w:proofErr w:type="spellEnd"/>
      <w:r w:rsidRPr="009431E3">
        <w:rPr>
          <w:rFonts w:ascii="Calibri" w:eastAsia="Times New Roman" w:hAnsi="Calibri" w:cs="Segoe UI"/>
          <w:color w:val="212121"/>
          <w:lang w:val="en-GB"/>
        </w:rPr>
        <w:t xml:space="preserve"> Commission and European </w:t>
      </w:r>
      <w:proofErr w:type="gramStart"/>
      <w:r w:rsidRPr="009431E3">
        <w:rPr>
          <w:rFonts w:ascii="Calibri" w:eastAsia="Times New Roman" w:hAnsi="Calibri" w:cs="Segoe UI"/>
          <w:color w:val="212121"/>
          <w:lang w:val="en-GB"/>
        </w:rPr>
        <w:t>union</w:t>
      </w:r>
      <w:proofErr w:type="gramEnd"/>
      <w:r w:rsidRPr="009431E3">
        <w:rPr>
          <w:rFonts w:ascii="Calibri" w:eastAsia="Times New Roman" w:hAnsi="Calibri" w:cs="Segoe UI"/>
          <w:color w:val="212121"/>
          <w:lang w:val="en-GB"/>
        </w:rPr>
        <w:t>.</w:t>
      </w:r>
    </w:p>
    <w:p w:rsidR="009431E3" w:rsidRPr="009431E3" w:rsidRDefault="009431E3" w:rsidP="009431E3">
      <w:pPr>
        <w:shd w:val="clear" w:color="auto" w:fill="FFFFFF"/>
        <w:spacing w:after="0" w:line="240" w:lineRule="auto"/>
        <w:ind w:hanging="360"/>
        <w:rPr>
          <w:rFonts w:ascii="Segoe UI" w:eastAsia="Times New Roman" w:hAnsi="Segoe UI" w:cs="Segoe UI"/>
          <w:color w:val="212121"/>
          <w:sz w:val="23"/>
          <w:szCs w:val="23"/>
        </w:rPr>
      </w:pPr>
      <w:r w:rsidRPr="009431E3">
        <w:rPr>
          <w:rFonts w:ascii="Calibri" w:eastAsia="Times New Roman" w:hAnsi="Calibri" w:cs="Segoe UI"/>
          <w:color w:val="212121"/>
          <w:lang w:val="en-GB"/>
        </w:rPr>
        <w:t>d)      </w:t>
      </w:r>
      <w:r w:rsidRPr="009431E3">
        <w:rPr>
          <w:rFonts w:ascii="Calibri" w:eastAsia="Times New Roman" w:hAnsi="Calibri" w:cs="Segoe UI"/>
          <w:i/>
          <w:iCs/>
          <w:color w:val="212121"/>
          <w:lang w:val="en-GB"/>
        </w:rPr>
        <w:t>Para 2 of subsection 2.4</w:t>
      </w:r>
      <w:r w:rsidRPr="009431E3">
        <w:rPr>
          <w:rFonts w:ascii="Calibri" w:eastAsia="Times New Roman" w:hAnsi="Calibri" w:cs="Segoe UI"/>
          <w:color w:val="212121"/>
          <w:lang w:val="en-GB"/>
        </w:rPr>
        <w:t xml:space="preserve">. If possible, provide more explanation about this technique (use of Smart phone to quantify </w:t>
      </w:r>
      <w:proofErr w:type="spellStart"/>
      <w:r w:rsidRPr="009431E3">
        <w:rPr>
          <w:rFonts w:ascii="Calibri" w:eastAsia="Times New Roman" w:hAnsi="Calibri" w:cs="Segoe UI"/>
          <w:color w:val="212121"/>
          <w:lang w:val="en-GB"/>
        </w:rPr>
        <w:t>aflatoxins</w:t>
      </w:r>
      <w:proofErr w:type="spellEnd"/>
      <w:r w:rsidRPr="009431E3">
        <w:rPr>
          <w:rFonts w:ascii="Calibri" w:eastAsia="Times New Roman" w:hAnsi="Calibri" w:cs="Segoe UI"/>
          <w:color w:val="212121"/>
          <w:lang w:val="en-GB"/>
        </w:rPr>
        <w:t xml:space="preserve"> on the field) as is in line with the aim of the paper.</w:t>
      </w:r>
    </w:p>
    <w:p w:rsidR="009431E3" w:rsidRPr="009431E3" w:rsidRDefault="009431E3" w:rsidP="009431E3">
      <w:pPr>
        <w:shd w:val="clear" w:color="auto" w:fill="FFFFFF"/>
        <w:spacing w:after="0" w:line="240" w:lineRule="auto"/>
        <w:ind w:hanging="360"/>
        <w:rPr>
          <w:rFonts w:ascii="Segoe UI" w:eastAsia="Times New Roman" w:hAnsi="Segoe UI" w:cs="Segoe UI"/>
          <w:color w:val="212121"/>
          <w:sz w:val="23"/>
          <w:szCs w:val="23"/>
        </w:rPr>
      </w:pPr>
      <w:r w:rsidRPr="009431E3">
        <w:rPr>
          <w:rFonts w:ascii="Calibri" w:eastAsia="Times New Roman" w:hAnsi="Calibri" w:cs="Segoe UI"/>
          <w:color w:val="212121"/>
          <w:lang w:val="en-GB"/>
        </w:rPr>
        <w:t>e)       </w:t>
      </w:r>
      <w:r w:rsidRPr="009431E3">
        <w:rPr>
          <w:rFonts w:ascii="Calibri" w:eastAsia="Times New Roman" w:hAnsi="Calibri" w:cs="Segoe UI"/>
          <w:i/>
          <w:iCs/>
          <w:color w:val="212121"/>
          <w:lang w:val="en-GB"/>
        </w:rPr>
        <w:t>Subsection 2.5.4: Thin Layer Chromatography (TLC).</w:t>
      </w:r>
      <w:r w:rsidRPr="009431E3">
        <w:rPr>
          <w:rFonts w:ascii="Calibri" w:eastAsia="Times New Roman" w:hAnsi="Calibri" w:cs="Segoe UI"/>
          <w:color w:val="212121"/>
          <w:lang w:val="en-GB"/>
        </w:rPr>
        <w:t> The subsection 2.5 is about rapid tests. I suggest TLC to be discussed under classical methods, instead.</w:t>
      </w:r>
    </w:p>
    <w:p w:rsidR="009431E3" w:rsidRPr="009431E3" w:rsidRDefault="009431E3" w:rsidP="009431E3">
      <w:pPr>
        <w:shd w:val="clear" w:color="auto" w:fill="FFFFFF"/>
        <w:spacing w:after="0" w:line="240" w:lineRule="auto"/>
        <w:ind w:hanging="360"/>
        <w:rPr>
          <w:rFonts w:ascii="Segoe UI" w:eastAsia="Times New Roman" w:hAnsi="Segoe UI" w:cs="Segoe UI"/>
          <w:color w:val="212121"/>
          <w:sz w:val="23"/>
          <w:szCs w:val="23"/>
        </w:rPr>
      </w:pPr>
      <w:r w:rsidRPr="009431E3">
        <w:rPr>
          <w:rFonts w:ascii="Calibri" w:eastAsia="Times New Roman" w:hAnsi="Calibri" w:cs="Segoe UI"/>
          <w:b/>
          <w:bCs/>
          <w:color w:val="000000"/>
        </w:rPr>
        <w:t>f)        </w:t>
      </w:r>
      <w:r w:rsidRPr="009431E3">
        <w:rPr>
          <w:rFonts w:ascii="Calibri" w:eastAsia="Times New Roman" w:hAnsi="Calibri" w:cs="Segoe UI"/>
          <w:i/>
          <w:iCs/>
          <w:color w:val="212121"/>
          <w:lang w:val="en-GB"/>
        </w:rPr>
        <w:t>Subsection 2.5.7: Specific Fluorescence methods</w:t>
      </w:r>
      <w:r w:rsidRPr="009431E3">
        <w:rPr>
          <w:rFonts w:ascii="Calibri" w:eastAsia="Times New Roman" w:hAnsi="Calibri" w:cs="Segoe UI"/>
          <w:color w:val="212121"/>
          <w:lang w:val="en-GB"/>
        </w:rPr>
        <w:t xml:space="preserve">. The last sentence of the first para reads, “Commercial available test kits are from </w:t>
      </w:r>
      <w:proofErr w:type="spellStart"/>
      <w:r w:rsidRPr="009431E3">
        <w:rPr>
          <w:rFonts w:ascii="Calibri" w:eastAsia="Times New Roman" w:hAnsi="Calibri" w:cs="Segoe UI"/>
          <w:color w:val="212121"/>
          <w:lang w:val="en-GB"/>
        </w:rPr>
        <w:t>Diachemix</w:t>
      </w:r>
      <w:proofErr w:type="spellEnd"/>
      <w:r w:rsidRPr="009431E3">
        <w:rPr>
          <w:rFonts w:ascii="Calibri" w:eastAsia="Times New Roman" w:hAnsi="Calibri" w:cs="Segoe UI"/>
          <w:color w:val="212121"/>
          <w:lang w:val="en-GB"/>
        </w:rPr>
        <w:t xml:space="preserve"> and </w:t>
      </w:r>
      <w:proofErr w:type="spellStart"/>
      <w:r w:rsidRPr="009431E3">
        <w:rPr>
          <w:rFonts w:ascii="Calibri" w:eastAsia="Times New Roman" w:hAnsi="Calibri" w:cs="Segoe UI"/>
          <w:color w:val="212121"/>
          <w:lang w:val="en-GB"/>
        </w:rPr>
        <w:t>Aokin</w:t>
      </w:r>
      <w:proofErr w:type="spellEnd"/>
      <w:r w:rsidRPr="009431E3">
        <w:rPr>
          <w:rFonts w:ascii="Calibri" w:eastAsia="Times New Roman" w:hAnsi="Calibri" w:cs="Segoe UI"/>
          <w:color w:val="212121"/>
          <w:lang w:val="en-GB"/>
        </w:rPr>
        <w:t xml:space="preserve"> AG but only for a limited number of </w:t>
      </w:r>
      <w:proofErr w:type="spellStart"/>
      <w:r w:rsidRPr="009431E3">
        <w:rPr>
          <w:rFonts w:ascii="Calibri" w:eastAsia="Times New Roman" w:hAnsi="Calibri" w:cs="Segoe UI"/>
          <w:color w:val="212121"/>
          <w:lang w:val="en-GB"/>
        </w:rPr>
        <w:t>mycotoxins</w:t>
      </w:r>
      <w:proofErr w:type="spellEnd"/>
      <w:r w:rsidRPr="009431E3">
        <w:rPr>
          <w:rFonts w:ascii="Calibri" w:eastAsia="Times New Roman" w:hAnsi="Calibri" w:cs="Segoe UI"/>
          <w:color w:val="212121"/>
          <w:lang w:val="en-GB"/>
        </w:rPr>
        <w:t xml:space="preserve"> and high in price”. Indicate about suitability of the kits for </w:t>
      </w:r>
      <w:proofErr w:type="spellStart"/>
      <w:r w:rsidRPr="009431E3">
        <w:rPr>
          <w:rFonts w:ascii="Calibri" w:eastAsia="Times New Roman" w:hAnsi="Calibri" w:cs="Segoe UI"/>
          <w:color w:val="212121"/>
          <w:lang w:val="en-GB"/>
        </w:rPr>
        <w:t>aflatoxins</w:t>
      </w:r>
      <w:proofErr w:type="spellEnd"/>
      <w:r w:rsidRPr="009431E3">
        <w:rPr>
          <w:rFonts w:ascii="Calibri" w:eastAsia="Times New Roman" w:hAnsi="Calibri" w:cs="Segoe UI"/>
          <w:color w:val="212121"/>
          <w:lang w:val="en-GB"/>
        </w:rPr>
        <w:t>.</w:t>
      </w:r>
    </w:p>
    <w:p w:rsidR="009431E3" w:rsidRPr="009431E3" w:rsidRDefault="009431E3" w:rsidP="009431E3">
      <w:pPr>
        <w:shd w:val="clear" w:color="auto" w:fill="FFFFFF"/>
        <w:spacing w:after="0" w:line="240" w:lineRule="auto"/>
        <w:ind w:hanging="360"/>
        <w:rPr>
          <w:rFonts w:ascii="Segoe UI" w:eastAsia="Times New Roman" w:hAnsi="Segoe UI" w:cs="Segoe UI"/>
          <w:color w:val="212121"/>
          <w:sz w:val="23"/>
          <w:szCs w:val="23"/>
        </w:rPr>
      </w:pPr>
      <w:r w:rsidRPr="009431E3">
        <w:rPr>
          <w:rFonts w:ascii="Calibri" w:eastAsia="Times New Roman" w:hAnsi="Calibri" w:cs="Segoe UI"/>
          <w:color w:val="000000"/>
        </w:rPr>
        <w:t>g)       </w:t>
      </w:r>
      <w:r w:rsidRPr="009431E3">
        <w:rPr>
          <w:rFonts w:ascii="Calibri" w:eastAsia="Times New Roman" w:hAnsi="Calibri" w:cs="Segoe UI"/>
          <w:i/>
          <w:iCs/>
          <w:color w:val="000000"/>
        </w:rPr>
        <w:t>Subsection 2.7.2: Beacon Analytical Systems Inc</w:t>
      </w:r>
      <w:r w:rsidRPr="009431E3">
        <w:rPr>
          <w:rFonts w:ascii="Calibri" w:eastAsia="Times New Roman" w:hAnsi="Calibri" w:cs="Segoe UI"/>
          <w:color w:val="000000"/>
        </w:rPr>
        <w:t>. In Table 15, the range is indicated from “zero” for all the detection ranges. The use of “zero</w:t>
      </w:r>
      <w:proofErr w:type="gramStart"/>
      <w:r w:rsidRPr="009431E3">
        <w:rPr>
          <w:rFonts w:ascii="Calibri" w:eastAsia="Times New Roman" w:hAnsi="Calibri" w:cs="Segoe UI"/>
          <w:color w:val="000000"/>
        </w:rPr>
        <w:t>“ is</w:t>
      </w:r>
      <w:proofErr w:type="gramEnd"/>
      <w:r w:rsidRPr="009431E3">
        <w:rPr>
          <w:rFonts w:ascii="Calibri" w:eastAsia="Times New Roman" w:hAnsi="Calibri" w:cs="Segoe UI"/>
          <w:color w:val="000000"/>
        </w:rPr>
        <w:t xml:space="preserve"> a bit confusing because we normally start from detection limit</w:t>
      </w:r>
    </w:p>
    <w:p w:rsidR="009431E3" w:rsidRPr="009431E3" w:rsidRDefault="009431E3" w:rsidP="009431E3">
      <w:pPr>
        <w:shd w:val="clear" w:color="auto" w:fill="FFFFFF"/>
        <w:spacing w:after="0" w:line="240" w:lineRule="auto"/>
        <w:ind w:hanging="360"/>
        <w:rPr>
          <w:rFonts w:ascii="Segoe UI" w:eastAsia="Times New Roman" w:hAnsi="Segoe UI" w:cs="Segoe UI"/>
          <w:color w:val="212121"/>
          <w:sz w:val="23"/>
          <w:szCs w:val="23"/>
        </w:rPr>
      </w:pPr>
      <w:r w:rsidRPr="009431E3">
        <w:rPr>
          <w:rFonts w:ascii="Calibri" w:eastAsia="Times New Roman" w:hAnsi="Calibri" w:cs="Segoe UI"/>
          <w:color w:val="000000"/>
        </w:rPr>
        <w:t>h)      </w:t>
      </w:r>
      <w:r w:rsidRPr="009431E3">
        <w:rPr>
          <w:rFonts w:ascii="Calibri" w:eastAsia="Times New Roman" w:hAnsi="Calibri" w:cs="Segoe UI"/>
          <w:i/>
          <w:iCs/>
          <w:color w:val="000000"/>
        </w:rPr>
        <w:t>Subsection 2.8: Comparison between selected important methods.</w:t>
      </w:r>
      <w:r w:rsidRPr="009431E3">
        <w:rPr>
          <w:rFonts w:ascii="Calibri" w:eastAsia="Times New Roman" w:hAnsi="Calibri" w:cs="Segoe UI"/>
          <w:color w:val="000000"/>
        </w:rPr>
        <w:t> Some of the parameters</w:t>
      </w:r>
      <w:r w:rsidRPr="009431E3">
        <w:rPr>
          <w:rFonts w:ascii="Calibri" w:eastAsia="Times New Roman" w:hAnsi="Calibri" w:cs="Segoe UI"/>
          <w:b/>
          <w:bCs/>
          <w:color w:val="000000"/>
        </w:rPr>
        <w:t> </w:t>
      </w:r>
      <w:r w:rsidRPr="009431E3">
        <w:rPr>
          <w:rFonts w:ascii="Calibri" w:eastAsia="Times New Roman" w:hAnsi="Calibri" w:cs="Segoe UI"/>
          <w:color w:val="000000"/>
        </w:rPr>
        <w:t>(</w:t>
      </w:r>
      <w:proofErr w:type="spellStart"/>
      <w:r w:rsidRPr="009431E3">
        <w:rPr>
          <w:rFonts w:ascii="Calibri" w:eastAsia="Times New Roman" w:hAnsi="Calibri" w:cs="Segoe UI"/>
          <w:color w:val="000000"/>
        </w:rPr>
        <w:t>eg</w:t>
      </w:r>
      <w:proofErr w:type="spellEnd"/>
      <w:r w:rsidRPr="009431E3">
        <w:rPr>
          <w:rFonts w:ascii="Calibri" w:eastAsia="Times New Roman" w:hAnsi="Calibri" w:cs="Segoe UI"/>
          <w:color w:val="000000"/>
        </w:rPr>
        <w:t xml:space="preserve"> time of analysis) shown in Table 38 do not appear under each subsection where the respective methods are described. It is good to include these parameters under each method in respective subsections.</w:t>
      </w:r>
    </w:p>
    <w:p w:rsidR="009431E3" w:rsidRPr="009431E3" w:rsidRDefault="009431E3" w:rsidP="009431E3">
      <w:pPr>
        <w:shd w:val="clear" w:color="auto" w:fill="FFFFFF"/>
        <w:spacing w:after="0" w:line="240" w:lineRule="auto"/>
        <w:ind w:hanging="360"/>
        <w:rPr>
          <w:rFonts w:ascii="Segoe UI" w:eastAsia="Times New Roman" w:hAnsi="Segoe UI" w:cs="Segoe UI"/>
          <w:color w:val="212121"/>
          <w:sz w:val="23"/>
          <w:szCs w:val="23"/>
        </w:rPr>
      </w:pPr>
      <w:proofErr w:type="spellStart"/>
      <w:r w:rsidRPr="009431E3">
        <w:rPr>
          <w:rFonts w:ascii="Calibri" w:eastAsia="Times New Roman" w:hAnsi="Calibri" w:cs="Segoe UI"/>
          <w:color w:val="000000"/>
        </w:rPr>
        <w:t>i</w:t>
      </w:r>
      <w:proofErr w:type="spellEnd"/>
      <w:r w:rsidRPr="009431E3">
        <w:rPr>
          <w:rFonts w:ascii="Calibri" w:eastAsia="Times New Roman" w:hAnsi="Calibri" w:cs="Segoe UI"/>
          <w:color w:val="000000"/>
        </w:rPr>
        <w:t>)        </w:t>
      </w:r>
      <w:r w:rsidRPr="009431E3">
        <w:rPr>
          <w:rFonts w:ascii="Calibri" w:eastAsia="Times New Roman" w:hAnsi="Calibri" w:cs="Segoe UI"/>
          <w:i/>
          <w:iCs/>
          <w:color w:val="000000"/>
        </w:rPr>
        <w:t>Subsection 2.9: Legislation</w:t>
      </w:r>
      <w:r w:rsidRPr="009431E3">
        <w:rPr>
          <w:rFonts w:ascii="Calibri" w:eastAsia="Times New Roman" w:hAnsi="Calibri" w:cs="Segoe UI"/>
          <w:color w:val="000000"/>
        </w:rPr>
        <w:t xml:space="preserve">. Legislation is a term that covers Policies, Laws and Regulations. I suggest the coverage of this document to be limited to standards (regulatory limits). Then, in addition to the EU and US standards, there is need to cover existing </w:t>
      </w:r>
      <w:proofErr w:type="spellStart"/>
      <w:r w:rsidRPr="009431E3">
        <w:rPr>
          <w:rFonts w:ascii="Calibri" w:eastAsia="Times New Roman" w:hAnsi="Calibri" w:cs="Segoe UI"/>
          <w:color w:val="000000"/>
        </w:rPr>
        <w:t>aflatoxin</w:t>
      </w:r>
      <w:proofErr w:type="spellEnd"/>
      <w:r w:rsidRPr="009431E3">
        <w:rPr>
          <w:rFonts w:ascii="Calibri" w:eastAsia="Times New Roman" w:hAnsi="Calibri" w:cs="Segoe UI"/>
          <w:color w:val="000000"/>
        </w:rPr>
        <w:t>/</w:t>
      </w:r>
      <w:proofErr w:type="spellStart"/>
      <w:r w:rsidRPr="009431E3">
        <w:rPr>
          <w:rFonts w:ascii="Calibri" w:eastAsia="Times New Roman" w:hAnsi="Calibri" w:cs="Segoe UI"/>
          <w:color w:val="000000"/>
        </w:rPr>
        <w:t>mycotoxin</w:t>
      </w:r>
      <w:proofErr w:type="spellEnd"/>
      <w:r w:rsidRPr="009431E3">
        <w:rPr>
          <w:rFonts w:ascii="Calibri" w:eastAsia="Times New Roman" w:hAnsi="Calibri" w:cs="Segoe UI"/>
          <w:color w:val="000000"/>
        </w:rPr>
        <w:t xml:space="preserve"> standards in Africa and maximum limits for </w:t>
      </w:r>
      <w:proofErr w:type="spellStart"/>
      <w:r w:rsidRPr="009431E3">
        <w:rPr>
          <w:rFonts w:ascii="Calibri" w:eastAsia="Times New Roman" w:hAnsi="Calibri" w:cs="Segoe UI"/>
          <w:color w:val="000000"/>
        </w:rPr>
        <w:t>aflatoxins</w:t>
      </w:r>
      <w:proofErr w:type="spellEnd"/>
      <w:r w:rsidRPr="009431E3">
        <w:rPr>
          <w:rFonts w:ascii="Calibri" w:eastAsia="Times New Roman" w:hAnsi="Calibri" w:cs="Segoe UI"/>
          <w:color w:val="000000"/>
        </w:rPr>
        <w:t xml:space="preserve"> as set by the Codex </w:t>
      </w:r>
      <w:proofErr w:type="spellStart"/>
      <w:r w:rsidRPr="009431E3">
        <w:rPr>
          <w:rFonts w:ascii="Calibri" w:eastAsia="Times New Roman" w:hAnsi="Calibri" w:cs="Segoe UI"/>
          <w:color w:val="000000"/>
        </w:rPr>
        <w:t>Alimentarius</w:t>
      </w:r>
      <w:proofErr w:type="spellEnd"/>
      <w:r w:rsidRPr="009431E3">
        <w:rPr>
          <w:rFonts w:ascii="Calibri" w:eastAsia="Times New Roman" w:hAnsi="Calibri" w:cs="Segoe UI"/>
          <w:color w:val="000000"/>
        </w:rPr>
        <w:t xml:space="preserve"> Commission. It is also good for the standards section to precede the analysis section. This is because sampling protocols and analysis methods are geared to help implement the standards (limits).</w:t>
      </w:r>
    </w:p>
    <w:p w:rsidR="001F3535" w:rsidRDefault="009431E3">
      <w:bookmarkStart w:id="0" w:name="_GoBack"/>
      <w:bookmarkEnd w:id="0"/>
    </w:p>
    <w:sectPr w:rsidR="001F3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E3"/>
    <w:rsid w:val="006B4BC2"/>
    <w:rsid w:val="006D3988"/>
    <w:rsid w:val="0094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363ED-FEC7-40F8-A4D5-E7D5DFE0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3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2216">
      <w:bodyDiv w:val="1"/>
      <w:marLeft w:val="0"/>
      <w:marRight w:val="0"/>
      <w:marTop w:val="0"/>
      <w:marBottom w:val="0"/>
      <w:divBdr>
        <w:top w:val="none" w:sz="0" w:space="0" w:color="auto"/>
        <w:left w:val="none" w:sz="0" w:space="0" w:color="auto"/>
        <w:bottom w:val="none" w:sz="0" w:space="0" w:color="auto"/>
        <w:right w:val="none" w:sz="0" w:space="0" w:color="auto"/>
      </w:divBdr>
      <w:divsChild>
        <w:div w:id="279264001">
          <w:marLeft w:val="0"/>
          <w:marRight w:val="0"/>
          <w:marTop w:val="0"/>
          <w:marBottom w:val="0"/>
          <w:divBdr>
            <w:top w:val="none" w:sz="0" w:space="0" w:color="auto"/>
            <w:left w:val="none" w:sz="0" w:space="0" w:color="auto"/>
            <w:bottom w:val="none" w:sz="0" w:space="0" w:color="auto"/>
            <w:right w:val="none" w:sz="0" w:space="0" w:color="auto"/>
          </w:divBdr>
        </w:div>
        <w:div w:id="627709155">
          <w:marLeft w:val="0"/>
          <w:marRight w:val="0"/>
          <w:marTop w:val="0"/>
          <w:marBottom w:val="0"/>
          <w:divBdr>
            <w:top w:val="none" w:sz="0" w:space="0" w:color="auto"/>
            <w:left w:val="none" w:sz="0" w:space="0" w:color="auto"/>
            <w:bottom w:val="none" w:sz="0" w:space="0" w:color="auto"/>
            <w:right w:val="none" w:sz="0" w:space="0" w:color="auto"/>
          </w:divBdr>
        </w:div>
        <w:div w:id="1213497275">
          <w:marLeft w:val="0"/>
          <w:marRight w:val="0"/>
          <w:marTop w:val="0"/>
          <w:marBottom w:val="0"/>
          <w:divBdr>
            <w:top w:val="none" w:sz="0" w:space="0" w:color="auto"/>
            <w:left w:val="none" w:sz="0" w:space="0" w:color="auto"/>
            <w:bottom w:val="none" w:sz="0" w:space="0" w:color="auto"/>
            <w:right w:val="none" w:sz="0" w:space="0" w:color="auto"/>
          </w:divBdr>
        </w:div>
        <w:div w:id="1509441905">
          <w:marLeft w:val="0"/>
          <w:marRight w:val="0"/>
          <w:marTop w:val="0"/>
          <w:marBottom w:val="0"/>
          <w:divBdr>
            <w:top w:val="none" w:sz="0" w:space="0" w:color="auto"/>
            <w:left w:val="none" w:sz="0" w:space="0" w:color="auto"/>
            <w:bottom w:val="none" w:sz="0" w:space="0" w:color="auto"/>
            <w:right w:val="none" w:sz="0" w:space="0" w:color="auto"/>
          </w:divBdr>
        </w:div>
        <w:div w:id="941381740">
          <w:marLeft w:val="0"/>
          <w:marRight w:val="0"/>
          <w:marTop w:val="0"/>
          <w:marBottom w:val="0"/>
          <w:divBdr>
            <w:top w:val="none" w:sz="0" w:space="0" w:color="auto"/>
            <w:left w:val="none" w:sz="0" w:space="0" w:color="auto"/>
            <w:bottom w:val="none" w:sz="0" w:space="0" w:color="auto"/>
            <w:right w:val="none" w:sz="0" w:space="0" w:color="auto"/>
          </w:divBdr>
        </w:div>
        <w:div w:id="1080368506">
          <w:marLeft w:val="0"/>
          <w:marRight w:val="0"/>
          <w:marTop w:val="0"/>
          <w:marBottom w:val="0"/>
          <w:divBdr>
            <w:top w:val="none" w:sz="0" w:space="0" w:color="auto"/>
            <w:left w:val="none" w:sz="0" w:space="0" w:color="auto"/>
            <w:bottom w:val="none" w:sz="0" w:space="0" w:color="auto"/>
            <w:right w:val="none" w:sz="0" w:space="0" w:color="auto"/>
          </w:divBdr>
        </w:div>
        <w:div w:id="1780681433">
          <w:marLeft w:val="0"/>
          <w:marRight w:val="0"/>
          <w:marTop w:val="0"/>
          <w:marBottom w:val="0"/>
          <w:divBdr>
            <w:top w:val="none" w:sz="0" w:space="0" w:color="auto"/>
            <w:left w:val="none" w:sz="0" w:space="0" w:color="auto"/>
            <w:bottom w:val="none" w:sz="0" w:space="0" w:color="auto"/>
            <w:right w:val="none" w:sz="0" w:space="0" w:color="auto"/>
          </w:divBdr>
        </w:div>
        <w:div w:id="1033842713">
          <w:marLeft w:val="0"/>
          <w:marRight w:val="0"/>
          <w:marTop w:val="0"/>
          <w:marBottom w:val="0"/>
          <w:divBdr>
            <w:top w:val="none" w:sz="0" w:space="0" w:color="auto"/>
            <w:left w:val="none" w:sz="0" w:space="0" w:color="auto"/>
            <w:bottom w:val="none" w:sz="0" w:space="0" w:color="auto"/>
            <w:right w:val="none" w:sz="0" w:space="0" w:color="auto"/>
          </w:divBdr>
        </w:div>
        <w:div w:id="893737717">
          <w:marLeft w:val="0"/>
          <w:marRight w:val="0"/>
          <w:marTop w:val="0"/>
          <w:marBottom w:val="0"/>
          <w:divBdr>
            <w:top w:val="none" w:sz="0" w:space="0" w:color="auto"/>
            <w:left w:val="none" w:sz="0" w:space="0" w:color="auto"/>
            <w:bottom w:val="none" w:sz="0" w:space="0" w:color="auto"/>
            <w:right w:val="none" w:sz="0" w:space="0" w:color="auto"/>
          </w:divBdr>
        </w:div>
        <w:div w:id="59258954">
          <w:marLeft w:val="0"/>
          <w:marRight w:val="0"/>
          <w:marTop w:val="0"/>
          <w:marBottom w:val="0"/>
          <w:divBdr>
            <w:top w:val="none" w:sz="0" w:space="0" w:color="auto"/>
            <w:left w:val="none" w:sz="0" w:space="0" w:color="auto"/>
            <w:bottom w:val="none" w:sz="0" w:space="0" w:color="auto"/>
            <w:right w:val="none" w:sz="0" w:space="0" w:color="auto"/>
          </w:divBdr>
        </w:div>
        <w:div w:id="2065789070">
          <w:marLeft w:val="0"/>
          <w:marRight w:val="0"/>
          <w:marTop w:val="0"/>
          <w:marBottom w:val="0"/>
          <w:divBdr>
            <w:top w:val="none" w:sz="0" w:space="0" w:color="auto"/>
            <w:left w:val="none" w:sz="0" w:space="0" w:color="auto"/>
            <w:bottom w:val="none" w:sz="0" w:space="0" w:color="auto"/>
            <w:right w:val="none" w:sz="0" w:space="0" w:color="auto"/>
          </w:divBdr>
        </w:div>
        <w:div w:id="246620468">
          <w:marLeft w:val="0"/>
          <w:marRight w:val="0"/>
          <w:marTop w:val="0"/>
          <w:marBottom w:val="0"/>
          <w:divBdr>
            <w:top w:val="none" w:sz="0" w:space="0" w:color="auto"/>
            <w:left w:val="none" w:sz="0" w:space="0" w:color="auto"/>
            <w:bottom w:val="none" w:sz="0" w:space="0" w:color="auto"/>
            <w:right w:val="none" w:sz="0" w:space="0" w:color="auto"/>
          </w:divBdr>
        </w:div>
        <w:div w:id="1567299262">
          <w:marLeft w:val="0"/>
          <w:marRight w:val="0"/>
          <w:marTop w:val="0"/>
          <w:marBottom w:val="0"/>
          <w:divBdr>
            <w:top w:val="none" w:sz="0" w:space="0" w:color="auto"/>
            <w:left w:val="none" w:sz="0" w:space="0" w:color="auto"/>
            <w:bottom w:val="none" w:sz="0" w:space="0" w:color="auto"/>
            <w:right w:val="none" w:sz="0" w:space="0" w:color="auto"/>
          </w:divBdr>
        </w:div>
        <w:div w:id="408579936">
          <w:marLeft w:val="0"/>
          <w:marRight w:val="0"/>
          <w:marTop w:val="0"/>
          <w:marBottom w:val="0"/>
          <w:divBdr>
            <w:top w:val="none" w:sz="0" w:space="0" w:color="auto"/>
            <w:left w:val="none" w:sz="0" w:space="0" w:color="auto"/>
            <w:bottom w:val="none" w:sz="0" w:space="0" w:color="auto"/>
            <w:right w:val="none" w:sz="0" w:space="0" w:color="auto"/>
          </w:divBdr>
        </w:div>
        <w:div w:id="1448037377">
          <w:marLeft w:val="0"/>
          <w:marRight w:val="0"/>
          <w:marTop w:val="0"/>
          <w:marBottom w:val="0"/>
          <w:divBdr>
            <w:top w:val="none" w:sz="0" w:space="0" w:color="auto"/>
            <w:left w:val="none" w:sz="0" w:space="0" w:color="auto"/>
            <w:bottom w:val="none" w:sz="0" w:space="0" w:color="auto"/>
            <w:right w:val="none" w:sz="0" w:space="0" w:color="auto"/>
          </w:divBdr>
        </w:div>
        <w:div w:id="1757094333">
          <w:marLeft w:val="0"/>
          <w:marRight w:val="0"/>
          <w:marTop w:val="0"/>
          <w:marBottom w:val="0"/>
          <w:divBdr>
            <w:top w:val="none" w:sz="0" w:space="0" w:color="auto"/>
            <w:left w:val="none" w:sz="0" w:space="0" w:color="auto"/>
            <w:bottom w:val="none" w:sz="0" w:space="0" w:color="auto"/>
            <w:right w:val="none" w:sz="0" w:space="0" w:color="auto"/>
          </w:divBdr>
        </w:div>
        <w:div w:id="1774856361">
          <w:marLeft w:val="0"/>
          <w:marRight w:val="0"/>
          <w:marTop w:val="0"/>
          <w:marBottom w:val="0"/>
          <w:divBdr>
            <w:top w:val="none" w:sz="0" w:space="0" w:color="auto"/>
            <w:left w:val="none" w:sz="0" w:space="0" w:color="auto"/>
            <w:bottom w:val="none" w:sz="0" w:space="0" w:color="auto"/>
            <w:right w:val="none" w:sz="0" w:space="0" w:color="auto"/>
          </w:divBdr>
        </w:div>
        <w:div w:id="2140218845">
          <w:marLeft w:val="0"/>
          <w:marRight w:val="0"/>
          <w:marTop w:val="0"/>
          <w:marBottom w:val="0"/>
          <w:divBdr>
            <w:top w:val="none" w:sz="0" w:space="0" w:color="auto"/>
            <w:left w:val="none" w:sz="0" w:space="0" w:color="auto"/>
            <w:bottom w:val="none" w:sz="0" w:space="0" w:color="auto"/>
            <w:right w:val="none" w:sz="0" w:space="0" w:color="auto"/>
          </w:divBdr>
        </w:div>
        <w:div w:id="715467047">
          <w:marLeft w:val="0"/>
          <w:marRight w:val="0"/>
          <w:marTop w:val="0"/>
          <w:marBottom w:val="0"/>
          <w:divBdr>
            <w:top w:val="none" w:sz="0" w:space="0" w:color="auto"/>
            <w:left w:val="none" w:sz="0" w:space="0" w:color="auto"/>
            <w:bottom w:val="none" w:sz="0" w:space="0" w:color="auto"/>
            <w:right w:val="none" w:sz="0" w:space="0" w:color="auto"/>
          </w:divBdr>
        </w:div>
        <w:div w:id="1281954931">
          <w:marLeft w:val="0"/>
          <w:marRight w:val="0"/>
          <w:marTop w:val="0"/>
          <w:marBottom w:val="0"/>
          <w:divBdr>
            <w:top w:val="none" w:sz="0" w:space="0" w:color="auto"/>
            <w:left w:val="none" w:sz="0" w:space="0" w:color="auto"/>
            <w:bottom w:val="none" w:sz="0" w:space="0" w:color="auto"/>
            <w:right w:val="none" w:sz="0" w:space="0" w:color="auto"/>
          </w:divBdr>
        </w:div>
        <w:div w:id="321809872">
          <w:marLeft w:val="420"/>
          <w:marRight w:val="0"/>
          <w:marTop w:val="0"/>
          <w:marBottom w:val="0"/>
          <w:divBdr>
            <w:top w:val="none" w:sz="0" w:space="0" w:color="auto"/>
            <w:left w:val="none" w:sz="0" w:space="0" w:color="auto"/>
            <w:bottom w:val="none" w:sz="0" w:space="0" w:color="auto"/>
            <w:right w:val="none" w:sz="0" w:space="0" w:color="auto"/>
          </w:divBdr>
        </w:div>
        <w:div w:id="1954438971">
          <w:marLeft w:val="420"/>
          <w:marRight w:val="0"/>
          <w:marTop w:val="0"/>
          <w:marBottom w:val="0"/>
          <w:divBdr>
            <w:top w:val="none" w:sz="0" w:space="0" w:color="auto"/>
            <w:left w:val="none" w:sz="0" w:space="0" w:color="auto"/>
            <w:bottom w:val="none" w:sz="0" w:space="0" w:color="auto"/>
            <w:right w:val="none" w:sz="0" w:space="0" w:color="auto"/>
          </w:divBdr>
        </w:div>
        <w:div w:id="1881239791">
          <w:marLeft w:val="420"/>
          <w:marRight w:val="0"/>
          <w:marTop w:val="0"/>
          <w:marBottom w:val="0"/>
          <w:divBdr>
            <w:top w:val="none" w:sz="0" w:space="0" w:color="auto"/>
            <w:left w:val="none" w:sz="0" w:space="0" w:color="auto"/>
            <w:bottom w:val="none" w:sz="0" w:space="0" w:color="auto"/>
            <w:right w:val="none" w:sz="0" w:space="0" w:color="auto"/>
          </w:divBdr>
        </w:div>
        <w:div w:id="543370085">
          <w:marLeft w:val="420"/>
          <w:marRight w:val="0"/>
          <w:marTop w:val="0"/>
          <w:marBottom w:val="0"/>
          <w:divBdr>
            <w:top w:val="none" w:sz="0" w:space="0" w:color="auto"/>
            <w:left w:val="none" w:sz="0" w:space="0" w:color="auto"/>
            <w:bottom w:val="none" w:sz="0" w:space="0" w:color="auto"/>
            <w:right w:val="none" w:sz="0" w:space="0" w:color="auto"/>
          </w:divBdr>
        </w:div>
        <w:div w:id="1492679656">
          <w:marLeft w:val="420"/>
          <w:marRight w:val="0"/>
          <w:marTop w:val="0"/>
          <w:marBottom w:val="0"/>
          <w:divBdr>
            <w:top w:val="none" w:sz="0" w:space="0" w:color="auto"/>
            <w:left w:val="none" w:sz="0" w:space="0" w:color="auto"/>
            <w:bottom w:val="none" w:sz="0" w:space="0" w:color="auto"/>
            <w:right w:val="none" w:sz="0" w:space="0" w:color="auto"/>
          </w:divBdr>
        </w:div>
        <w:div w:id="385646433">
          <w:marLeft w:val="420"/>
          <w:marRight w:val="0"/>
          <w:marTop w:val="0"/>
          <w:marBottom w:val="0"/>
          <w:divBdr>
            <w:top w:val="none" w:sz="0" w:space="0" w:color="auto"/>
            <w:left w:val="none" w:sz="0" w:space="0" w:color="auto"/>
            <w:bottom w:val="none" w:sz="0" w:space="0" w:color="auto"/>
            <w:right w:val="none" w:sz="0" w:space="0" w:color="auto"/>
          </w:divBdr>
        </w:div>
        <w:div w:id="1738741147">
          <w:marLeft w:val="420"/>
          <w:marRight w:val="0"/>
          <w:marTop w:val="0"/>
          <w:marBottom w:val="0"/>
          <w:divBdr>
            <w:top w:val="none" w:sz="0" w:space="0" w:color="auto"/>
            <w:left w:val="none" w:sz="0" w:space="0" w:color="auto"/>
            <w:bottom w:val="none" w:sz="0" w:space="0" w:color="auto"/>
            <w:right w:val="none" w:sz="0" w:space="0" w:color="auto"/>
          </w:divBdr>
        </w:div>
        <w:div w:id="1809547212">
          <w:marLeft w:val="0"/>
          <w:marRight w:val="0"/>
          <w:marTop w:val="0"/>
          <w:marBottom w:val="0"/>
          <w:divBdr>
            <w:top w:val="none" w:sz="0" w:space="0" w:color="auto"/>
            <w:left w:val="none" w:sz="0" w:space="0" w:color="auto"/>
            <w:bottom w:val="none" w:sz="0" w:space="0" w:color="auto"/>
            <w:right w:val="none" w:sz="0" w:space="0" w:color="auto"/>
          </w:divBdr>
        </w:div>
        <w:div w:id="1725330963">
          <w:marLeft w:val="0"/>
          <w:marRight w:val="0"/>
          <w:marTop w:val="0"/>
          <w:marBottom w:val="0"/>
          <w:divBdr>
            <w:top w:val="none" w:sz="0" w:space="0" w:color="auto"/>
            <w:left w:val="none" w:sz="0" w:space="0" w:color="auto"/>
            <w:bottom w:val="none" w:sz="0" w:space="0" w:color="auto"/>
            <w:right w:val="none" w:sz="0" w:space="0" w:color="auto"/>
          </w:divBdr>
        </w:div>
        <w:div w:id="1563566486">
          <w:marLeft w:val="420"/>
          <w:marRight w:val="0"/>
          <w:marTop w:val="0"/>
          <w:marBottom w:val="0"/>
          <w:divBdr>
            <w:top w:val="none" w:sz="0" w:space="0" w:color="auto"/>
            <w:left w:val="none" w:sz="0" w:space="0" w:color="auto"/>
            <w:bottom w:val="none" w:sz="0" w:space="0" w:color="auto"/>
            <w:right w:val="none" w:sz="0" w:space="0" w:color="auto"/>
          </w:divBdr>
        </w:div>
        <w:div w:id="454100443">
          <w:marLeft w:val="0"/>
          <w:marRight w:val="0"/>
          <w:marTop w:val="0"/>
          <w:marBottom w:val="0"/>
          <w:divBdr>
            <w:top w:val="none" w:sz="0" w:space="0" w:color="auto"/>
            <w:left w:val="none" w:sz="0" w:space="0" w:color="auto"/>
            <w:bottom w:val="none" w:sz="0" w:space="0" w:color="auto"/>
            <w:right w:val="none" w:sz="0" w:space="0" w:color="auto"/>
          </w:divBdr>
        </w:div>
        <w:div w:id="655839759">
          <w:marLeft w:val="0"/>
          <w:marRight w:val="0"/>
          <w:marTop w:val="0"/>
          <w:marBottom w:val="0"/>
          <w:divBdr>
            <w:top w:val="none" w:sz="0" w:space="0" w:color="auto"/>
            <w:left w:val="none" w:sz="0" w:space="0" w:color="auto"/>
            <w:bottom w:val="none" w:sz="0" w:space="0" w:color="auto"/>
            <w:right w:val="none" w:sz="0" w:space="0" w:color="auto"/>
          </w:divBdr>
        </w:div>
        <w:div w:id="738945441">
          <w:marLeft w:val="0"/>
          <w:marRight w:val="0"/>
          <w:marTop w:val="0"/>
          <w:marBottom w:val="0"/>
          <w:divBdr>
            <w:top w:val="none" w:sz="0" w:space="0" w:color="auto"/>
            <w:left w:val="none" w:sz="0" w:space="0" w:color="auto"/>
            <w:bottom w:val="none" w:sz="0" w:space="0" w:color="auto"/>
            <w:right w:val="none" w:sz="0" w:space="0" w:color="auto"/>
          </w:divBdr>
        </w:div>
        <w:div w:id="1513494772">
          <w:marLeft w:val="420"/>
          <w:marRight w:val="0"/>
          <w:marTop w:val="0"/>
          <w:marBottom w:val="0"/>
          <w:divBdr>
            <w:top w:val="none" w:sz="0" w:space="0" w:color="auto"/>
            <w:left w:val="none" w:sz="0" w:space="0" w:color="auto"/>
            <w:bottom w:val="none" w:sz="0" w:space="0" w:color="auto"/>
            <w:right w:val="none" w:sz="0" w:space="0" w:color="auto"/>
          </w:divBdr>
        </w:div>
        <w:div w:id="1188526411">
          <w:marLeft w:val="420"/>
          <w:marRight w:val="0"/>
          <w:marTop w:val="0"/>
          <w:marBottom w:val="0"/>
          <w:divBdr>
            <w:top w:val="none" w:sz="0" w:space="0" w:color="auto"/>
            <w:left w:val="none" w:sz="0" w:space="0" w:color="auto"/>
            <w:bottom w:val="none" w:sz="0" w:space="0" w:color="auto"/>
            <w:right w:val="none" w:sz="0" w:space="0" w:color="auto"/>
          </w:divBdr>
        </w:div>
        <w:div w:id="1884710944">
          <w:marLeft w:val="420"/>
          <w:marRight w:val="0"/>
          <w:marTop w:val="0"/>
          <w:marBottom w:val="0"/>
          <w:divBdr>
            <w:top w:val="none" w:sz="0" w:space="0" w:color="auto"/>
            <w:left w:val="none" w:sz="0" w:space="0" w:color="auto"/>
            <w:bottom w:val="none" w:sz="0" w:space="0" w:color="auto"/>
            <w:right w:val="none" w:sz="0" w:space="0" w:color="auto"/>
          </w:divBdr>
        </w:div>
        <w:div w:id="916868817">
          <w:marLeft w:val="1140"/>
          <w:marRight w:val="0"/>
          <w:marTop w:val="0"/>
          <w:marBottom w:val="0"/>
          <w:divBdr>
            <w:top w:val="none" w:sz="0" w:space="0" w:color="auto"/>
            <w:left w:val="none" w:sz="0" w:space="0" w:color="auto"/>
            <w:bottom w:val="none" w:sz="0" w:space="0" w:color="auto"/>
            <w:right w:val="none" w:sz="0" w:space="0" w:color="auto"/>
          </w:divBdr>
        </w:div>
        <w:div w:id="1413970919">
          <w:marLeft w:val="1140"/>
          <w:marRight w:val="0"/>
          <w:marTop w:val="0"/>
          <w:marBottom w:val="0"/>
          <w:divBdr>
            <w:top w:val="none" w:sz="0" w:space="0" w:color="auto"/>
            <w:left w:val="none" w:sz="0" w:space="0" w:color="auto"/>
            <w:bottom w:val="none" w:sz="0" w:space="0" w:color="auto"/>
            <w:right w:val="none" w:sz="0" w:space="0" w:color="auto"/>
          </w:divBdr>
        </w:div>
        <w:div w:id="1977492425">
          <w:marLeft w:val="1140"/>
          <w:marRight w:val="0"/>
          <w:marTop w:val="0"/>
          <w:marBottom w:val="0"/>
          <w:divBdr>
            <w:top w:val="none" w:sz="0" w:space="0" w:color="auto"/>
            <w:left w:val="none" w:sz="0" w:space="0" w:color="auto"/>
            <w:bottom w:val="none" w:sz="0" w:space="0" w:color="auto"/>
            <w:right w:val="none" w:sz="0" w:space="0" w:color="auto"/>
          </w:divBdr>
        </w:div>
        <w:div w:id="1899243327">
          <w:marLeft w:val="1140"/>
          <w:marRight w:val="0"/>
          <w:marTop w:val="0"/>
          <w:marBottom w:val="0"/>
          <w:divBdr>
            <w:top w:val="none" w:sz="0" w:space="0" w:color="auto"/>
            <w:left w:val="none" w:sz="0" w:space="0" w:color="auto"/>
            <w:bottom w:val="none" w:sz="0" w:space="0" w:color="auto"/>
            <w:right w:val="none" w:sz="0" w:space="0" w:color="auto"/>
          </w:divBdr>
        </w:div>
        <w:div w:id="970474206">
          <w:marLeft w:val="1140"/>
          <w:marRight w:val="0"/>
          <w:marTop w:val="0"/>
          <w:marBottom w:val="0"/>
          <w:divBdr>
            <w:top w:val="none" w:sz="0" w:space="0" w:color="auto"/>
            <w:left w:val="none" w:sz="0" w:space="0" w:color="auto"/>
            <w:bottom w:val="none" w:sz="0" w:space="0" w:color="auto"/>
            <w:right w:val="none" w:sz="0" w:space="0" w:color="auto"/>
          </w:divBdr>
        </w:div>
        <w:div w:id="1219708846">
          <w:marLeft w:val="1140"/>
          <w:marRight w:val="0"/>
          <w:marTop w:val="0"/>
          <w:marBottom w:val="0"/>
          <w:divBdr>
            <w:top w:val="none" w:sz="0" w:space="0" w:color="auto"/>
            <w:left w:val="none" w:sz="0" w:space="0" w:color="auto"/>
            <w:bottom w:val="none" w:sz="0" w:space="0" w:color="auto"/>
            <w:right w:val="none" w:sz="0" w:space="0" w:color="auto"/>
          </w:divBdr>
        </w:div>
        <w:div w:id="1817448287">
          <w:marLeft w:val="1140"/>
          <w:marRight w:val="0"/>
          <w:marTop w:val="0"/>
          <w:marBottom w:val="0"/>
          <w:divBdr>
            <w:top w:val="none" w:sz="0" w:space="0" w:color="auto"/>
            <w:left w:val="none" w:sz="0" w:space="0" w:color="auto"/>
            <w:bottom w:val="none" w:sz="0" w:space="0" w:color="auto"/>
            <w:right w:val="none" w:sz="0" w:space="0" w:color="auto"/>
          </w:divBdr>
        </w:div>
        <w:div w:id="840661531">
          <w:marLeft w:val="1140"/>
          <w:marRight w:val="0"/>
          <w:marTop w:val="0"/>
          <w:marBottom w:val="0"/>
          <w:divBdr>
            <w:top w:val="none" w:sz="0" w:space="0" w:color="auto"/>
            <w:left w:val="none" w:sz="0" w:space="0" w:color="auto"/>
            <w:bottom w:val="none" w:sz="0" w:space="0" w:color="auto"/>
            <w:right w:val="none" w:sz="0" w:space="0" w:color="auto"/>
          </w:divBdr>
        </w:div>
        <w:div w:id="17850648">
          <w:marLeft w:val="11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Kimanya</dc:creator>
  <cp:keywords/>
  <dc:description/>
  <cp:lastModifiedBy>Martin Kimanya</cp:lastModifiedBy>
  <cp:revision>1</cp:revision>
  <dcterms:created xsi:type="dcterms:W3CDTF">2017-06-27T09:35:00Z</dcterms:created>
  <dcterms:modified xsi:type="dcterms:W3CDTF">2017-06-27T09:36:00Z</dcterms:modified>
</cp:coreProperties>
</file>