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912" w:rsidRPr="005D2329" w:rsidRDefault="00C53912">
      <w:pPr>
        <w:jc w:val="center"/>
        <w:rPr>
          <w:rFonts w:asciiTheme="minorHAnsi" w:hAnsiTheme="minorHAnsi" w:cs="Gill Sans"/>
          <w:b/>
          <w:i/>
        </w:rPr>
      </w:pPr>
      <w:r w:rsidRPr="005D2329">
        <w:rPr>
          <w:rFonts w:asciiTheme="minorHAnsi" w:hAnsiTheme="minorHAnsi" w:cs="Gill Sans"/>
          <w:b/>
          <w:i/>
          <w:noProof/>
          <w:lang w:val="en-US" w:eastAsia="en-US"/>
        </w:rPr>
        <w:drawing>
          <wp:inline distT="0" distB="0" distL="0" distR="0">
            <wp:extent cx="1295400" cy="119634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1295400" cy="1196340"/>
                    </a:xfrm>
                    <a:prstGeom prst="rect">
                      <a:avLst/>
                    </a:prstGeom>
                    <a:noFill/>
                  </pic:spPr>
                </pic:pic>
              </a:graphicData>
            </a:graphic>
          </wp:inline>
        </w:drawing>
      </w:r>
    </w:p>
    <w:p w:rsidR="00C53912" w:rsidRPr="005D2329" w:rsidRDefault="000F752B">
      <w:pPr>
        <w:jc w:val="center"/>
        <w:rPr>
          <w:rFonts w:asciiTheme="minorHAnsi" w:hAnsiTheme="minorHAnsi" w:cs="Gill Sans"/>
          <w:b/>
          <w:i/>
        </w:rPr>
      </w:pPr>
      <w:r w:rsidRPr="005D2329">
        <w:rPr>
          <w:rFonts w:asciiTheme="minorHAnsi" w:hAnsiTheme="minorHAnsi" w:cs="Gill Sans"/>
          <w:b/>
          <w:i/>
        </w:rPr>
        <w:t>East Africa Community Secretariat</w:t>
      </w:r>
    </w:p>
    <w:p w:rsidR="00FB08C1" w:rsidRPr="005D2329" w:rsidRDefault="00B414A9" w:rsidP="00FB08C1">
      <w:pPr>
        <w:rPr>
          <w:rFonts w:asciiTheme="minorHAnsi" w:hAnsiTheme="minorHAnsi" w:cs="Gill Sans"/>
          <w:b/>
          <w:i/>
        </w:rPr>
      </w:pPr>
      <w:r>
        <w:rPr>
          <w:rFonts w:asciiTheme="minorHAnsi" w:hAnsiTheme="minorHAnsi" w:cs="Gill Sans"/>
          <w:b/>
          <w:i/>
          <w:noProof/>
          <w:lang w:val="en-US" w:eastAsia="en-US"/>
        </w:rPr>
        <w:lastRenderedPageBreak/>
        <mc:AlternateContent>
          <mc:Choice Requires="wps">
            <w:drawing>
              <wp:anchor distT="0" distB="0" distL="114300" distR="114300" simplePos="0" relativeHeight="251669504" behindDoc="0" locked="0" layoutInCell="1" allowOverlap="1">
                <wp:simplePos x="0" y="0"/>
                <wp:positionH relativeFrom="column">
                  <wp:posOffset>-455930</wp:posOffset>
                </wp:positionH>
                <wp:positionV relativeFrom="paragraph">
                  <wp:posOffset>0</wp:posOffset>
                </wp:positionV>
                <wp:extent cx="1257300" cy="9372600"/>
                <wp:effectExtent l="76200" t="57150" r="76200" b="95250"/>
                <wp:wrapSquare wrapText="bothSides"/>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9372600"/>
                        </a:xfrm>
                        <a:prstGeom prst="rect">
                          <a:avLst/>
                        </a:prstGeom>
                        <a:solidFill>
                          <a:srgbClr val="41D837"/>
                        </a:solidFill>
                        <a:ln>
                          <a:noFill/>
                        </a:ln>
                        <a:effectLst>
                          <a:outerShdw blurRad="63500" dist="23000" dir="5400000" rotWithShape="0">
                            <a:srgbClr val="000000">
                              <a:alpha val="34999"/>
                            </a:srgbClr>
                          </a:outerShdw>
                        </a:effectLst>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381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0E9C61B" id="Rectangle 6" o:spid="_x0000_s1026" style="position:absolute;margin-left:-35.9pt;margin-top:0;width:99pt;height:7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" fillcolor="#41d837" stroked="f">
                <v:shadow on="t" color="black" opacity="22936f" origin=",.5" offset="0,.63889mm"/>
                <w10:wrap type="square"/>
              </v:rect>
            </w:pict>
          </mc:Fallback>
        </mc:AlternateContent>
      </w:r>
    </w:p>
    <w:p w:rsidR="00FB08C1" w:rsidRPr="005D2329" w:rsidRDefault="000F752B" w:rsidP="00FB08C1">
      <w:pPr>
        <w:rPr>
          <w:rFonts w:asciiTheme="minorHAnsi" w:hAnsiTheme="minorHAnsi" w:cs="Gill Sans"/>
          <w:b/>
          <w:caps/>
        </w:rPr>
      </w:pPr>
      <w:r w:rsidRPr="005D2329">
        <w:rPr>
          <w:rFonts w:asciiTheme="minorHAnsi" w:hAnsiTheme="minorHAnsi" w:cs="Gill Sans"/>
          <w:b/>
        </w:rPr>
        <w:lastRenderedPageBreak/>
        <w:t xml:space="preserve">DRAFT </w:t>
      </w:r>
      <w:r w:rsidR="00B30FBF">
        <w:rPr>
          <w:rFonts w:asciiTheme="minorHAnsi" w:hAnsiTheme="minorHAnsi" w:cs="Gill Sans"/>
          <w:b/>
        </w:rPr>
        <w:t>–</w:t>
      </w:r>
      <w:r w:rsidRPr="005D2329">
        <w:rPr>
          <w:rFonts w:asciiTheme="minorHAnsi" w:hAnsiTheme="minorHAnsi" w:cs="Gill Sans"/>
          <w:b/>
        </w:rPr>
        <w:t xml:space="preserve"> </w:t>
      </w:r>
      <w:r w:rsidR="00B30FBF">
        <w:rPr>
          <w:rFonts w:asciiTheme="minorHAnsi" w:hAnsiTheme="minorHAnsi" w:cs="Gill Sans"/>
          <w:b/>
        </w:rPr>
        <w:t>31</w:t>
      </w:r>
      <w:r w:rsidR="00B30FBF" w:rsidRPr="00B30FBF">
        <w:rPr>
          <w:rFonts w:asciiTheme="minorHAnsi" w:hAnsiTheme="minorHAnsi" w:cs="Gill Sans"/>
          <w:b/>
          <w:vertAlign w:val="superscript"/>
        </w:rPr>
        <w:t>st</w:t>
      </w:r>
      <w:r w:rsidR="00B30FBF">
        <w:rPr>
          <w:rFonts w:asciiTheme="minorHAnsi" w:hAnsiTheme="minorHAnsi" w:cs="Gill Sans"/>
          <w:b/>
        </w:rPr>
        <w:t xml:space="preserve"> July</w:t>
      </w:r>
      <w:r w:rsidRPr="005D2329">
        <w:rPr>
          <w:rFonts w:asciiTheme="minorHAnsi" w:hAnsiTheme="minorHAnsi" w:cs="Gill Sans"/>
          <w:b/>
        </w:rPr>
        <w:t xml:space="preserve"> 2014</w:t>
      </w:r>
    </w:p>
    <w:p w:rsidR="00366521" w:rsidRPr="005D2329" w:rsidRDefault="00366521" w:rsidP="00FB08C1">
      <w:pPr>
        <w:rPr>
          <w:rFonts w:asciiTheme="minorHAnsi" w:hAnsiTheme="minorHAnsi" w:cs="Gill Sans"/>
        </w:rPr>
      </w:pPr>
    </w:p>
    <w:p w:rsidR="00B30FBF" w:rsidRPr="00FB08C1" w:rsidRDefault="00B30FBF" w:rsidP="00B30FBF">
      <w:pPr>
        <w:rPr>
          <w:rFonts w:ascii="Gill Sans" w:hAnsi="Gill Sans" w:cs="Gill Sans"/>
          <w:sz w:val="52"/>
          <w:szCs w:val="52"/>
        </w:rPr>
      </w:pPr>
      <w:r w:rsidRPr="00B53C7D">
        <w:rPr>
          <w:rFonts w:ascii="Gill Sans" w:hAnsi="Gill Sans" w:cs="Gill Sans"/>
          <w:sz w:val="52"/>
          <w:szCs w:val="52"/>
        </w:rPr>
        <w:t xml:space="preserve">Aflatoxin </w:t>
      </w:r>
      <w:r>
        <w:rPr>
          <w:rFonts w:ascii="Gill Sans" w:hAnsi="Gill Sans" w:cs="Gill Sans"/>
          <w:sz w:val="52"/>
          <w:szCs w:val="52"/>
        </w:rPr>
        <w:t xml:space="preserve">Standards for Food </w:t>
      </w:r>
    </w:p>
    <w:p w:rsidR="00B30FBF" w:rsidRDefault="00B30FBF" w:rsidP="00B30FBF">
      <w:pPr>
        <w:widowControl w:val="0"/>
        <w:autoSpaceDE w:val="0"/>
        <w:autoSpaceDN w:val="0"/>
        <w:adjustRightInd w:val="0"/>
        <w:spacing w:after="240"/>
        <w:rPr>
          <w:rFonts w:ascii="Gill Sans" w:hAnsi="Gill Sans" w:cs="Gill Sans"/>
          <w:sz w:val="32"/>
          <w:szCs w:val="32"/>
        </w:rPr>
      </w:pPr>
    </w:p>
    <w:p w:rsidR="00B30FBF" w:rsidRPr="00884711" w:rsidRDefault="00B30FBF" w:rsidP="00B30FBF">
      <w:pPr>
        <w:widowControl w:val="0"/>
        <w:autoSpaceDE w:val="0"/>
        <w:autoSpaceDN w:val="0"/>
        <w:adjustRightInd w:val="0"/>
        <w:spacing w:after="240" w:line="360" w:lineRule="auto"/>
        <w:rPr>
          <w:rFonts w:ascii="Gill Sans" w:hAnsi="Gill Sans" w:cs="Gill Sans"/>
          <w:sz w:val="32"/>
          <w:szCs w:val="32"/>
        </w:rPr>
      </w:pPr>
      <w:r w:rsidRPr="00884711">
        <w:rPr>
          <w:rFonts w:ascii="Gill Sans" w:hAnsi="Gill Sans" w:cs="Gill Sans"/>
          <w:sz w:val="32"/>
          <w:szCs w:val="32"/>
        </w:rPr>
        <w:t>Dr Yun Yun Gong</w:t>
      </w:r>
    </w:p>
    <w:p w:rsidR="00B30FBF" w:rsidRPr="00884711" w:rsidRDefault="00B30FBF" w:rsidP="00B30FBF">
      <w:pPr>
        <w:widowControl w:val="0"/>
        <w:autoSpaceDE w:val="0"/>
        <w:autoSpaceDN w:val="0"/>
        <w:adjustRightInd w:val="0"/>
        <w:spacing w:after="240" w:line="360" w:lineRule="auto"/>
        <w:rPr>
          <w:rFonts w:ascii="Gill Sans" w:hAnsi="Gill Sans" w:cs="Gill Sans"/>
          <w:sz w:val="32"/>
          <w:szCs w:val="32"/>
        </w:rPr>
      </w:pPr>
      <w:r w:rsidRPr="00884711">
        <w:rPr>
          <w:rFonts w:ascii="Gill Sans" w:hAnsi="Gill Sans" w:cs="Gill Sans"/>
          <w:sz w:val="32"/>
          <w:szCs w:val="32"/>
        </w:rPr>
        <w:t>Dr Michael N Routledge</w:t>
      </w:r>
    </w:p>
    <w:p w:rsidR="00B30FBF" w:rsidRPr="00884711" w:rsidRDefault="00B30FBF" w:rsidP="00B30FBF">
      <w:pPr>
        <w:widowControl w:val="0"/>
        <w:autoSpaceDE w:val="0"/>
        <w:autoSpaceDN w:val="0"/>
        <w:adjustRightInd w:val="0"/>
        <w:spacing w:after="240" w:line="360" w:lineRule="auto"/>
        <w:rPr>
          <w:rFonts w:ascii="Gill Sans" w:hAnsi="Gill Sans" w:cs="Gill Sans"/>
          <w:sz w:val="32"/>
          <w:szCs w:val="32"/>
        </w:rPr>
      </w:pPr>
      <w:r w:rsidRPr="00884711">
        <w:rPr>
          <w:rFonts w:ascii="Gill Sans" w:hAnsi="Gill Sans" w:cs="Gill Sans"/>
          <w:sz w:val="32"/>
          <w:szCs w:val="32"/>
        </w:rPr>
        <w:t>Dr Martin E Kimanya</w:t>
      </w:r>
    </w:p>
    <w:p w:rsidR="00B30FBF" w:rsidRPr="00884711" w:rsidRDefault="00B30FBF" w:rsidP="00B30FBF">
      <w:pPr>
        <w:widowControl w:val="0"/>
        <w:autoSpaceDE w:val="0"/>
        <w:autoSpaceDN w:val="0"/>
        <w:adjustRightInd w:val="0"/>
        <w:spacing w:after="240" w:line="360" w:lineRule="auto"/>
        <w:rPr>
          <w:rFonts w:ascii="Gill Sans" w:hAnsi="Gill Sans" w:cs="Gill Sans"/>
          <w:sz w:val="32"/>
          <w:szCs w:val="32"/>
        </w:rPr>
      </w:pPr>
      <w:r w:rsidRPr="00884711">
        <w:rPr>
          <w:rFonts w:ascii="Gill Sans" w:hAnsi="Gill Sans" w:cs="Gill Sans"/>
          <w:sz w:val="32"/>
          <w:szCs w:val="32"/>
        </w:rPr>
        <w:t>Ms Candid</w:t>
      </w:r>
      <w:r>
        <w:rPr>
          <w:rFonts w:ascii="Gill Sans" w:hAnsi="Gill Sans" w:cs="Gill Sans"/>
          <w:sz w:val="32"/>
          <w:szCs w:val="32"/>
        </w:rPr>
        <w:t>a P Shirima</w:t>
      </w:r>
    </w:p>
    <w:p w:rsidR="00B30FBF" w:rsidRPr="009C14B1" w:rsidRDefault="00B30FBF" w:rsidP="00B30FBF">
      <w:pPr>
        <w:widowControl w:val="0"/>
        <w:autoSpaceDE w:val="0"/>
        <w:autoSpaceDN w:val="0"/>
        <w:adjustRightInd w:val="0"/>
        <w:spacing w:after="240" w:line="360" w:lineRule="auto"/>
        <w:rPr>
          <w:rFonts w:ascii="Gill Sans" w:hAnsi="Gill Sans" w:cs="Gill Sans"/>
          <w:sz w:val="32"/>
          <w:szCs w:val="32"/>
        </w:rPr>
      </w:pPr>
      <w:r w:rsidRPr="009C14B1">
        <w:rPr>
          <w:rFonts w:ascii="Gill Sans" w:hAnsi="Gill Sans" w:cs="Gill Sans"/>
          <w:sz w:val="32"/>
          <w:szCs w:val="32"/>
        </w:rPr>
        <w:t>Mr Gyavira</w:t>
      </w:r>
      <w:r>
        <w:rPr>
          <w:rFonts w:ascii="Gill Sans" w:hAnsi="Gill Sans" w:cs="Gill Sans"/>
          <w:sz w:val="32"/>
          <w:szCs w:val="32"/>
        </w:rPr>
        <w:t xml:space="preserve"> </w:t>
      </w:r>
      <w:r w:rsidRPr="009C14B1">
        <w:rPr>
          <w:rFonts w:ascii="Gill Sans" w:hAnsi="Gill Sans" w:cs="Gill Sans"/>
          <w:sz w:val="32"/>
          <w:szCs w:val="32"/>
        </w:rPr>
        <w:t>Musoke</w:t>
      </w:r>
    </w:p>
    <w:p w:rsidR="00B30FBF" w:rsidRPr="00884711" w:rsidRDefault="00B30FBF" w:rsidP="00B30FBF">
      <w:pPr>
        <w:widowControl w:val="0"/>
        <w:autoSpaceDE w:val="0"/>
        <w:autoSpaceDN w:val="0"/>
        <w:adjustRightInd w:val="0"/>
        <w:spacing w:after="240" w:line="360" w:lineRule="auto"/>
        <w:rPr>
          <w:rFonts w:ascii="Gill Sans" w:hAnsi="Gill Sans" w:cs="Gill Sans"/>
          <w:sz w:val="32"/>
          <w:szCs w:val="32"/>
        </w:rPr>
      </w:pPr>
      <w:r w:rsidRPr="00884711">
        <w:rPr>
          <w:rFonts w:ascii="Gill Sans" w:hAnsi="Gill Sans" w:cs="Gill Sans"/>
          <w:sz w:val="32"/>
          <w:szCs w:val="32"/>
        </w:rPr>
        <w:t>Mr Alex Bambona</w:t>
      </w:r>
    </w:p>
    <w:p w:rsidR="00B30FBF" w:rsidRPr="00884711" w:rsidRDefault="00B30FBF" w:rsidP="00B30FBF">
      <w:pPr>
        <w:spacing w:line="360" w:lineRule="auto"/>
        <w:rPr>
          <w:rFonts w:ascii="Gill Sans" w:hAnsi="Gill Sans" w:cs="Gill Sans"/>
          <w:sz w:val="32"/>
          <w:szCs w:val="32"/>
        </w:rPr>
      </w:pPr>
      <w:r>
        <w:rPr>
          <w:rFonts w:ascii="Gill Sans" w:hAnsi="Gill Sans" w:cs="Gill Sans"/>
          <w:sz w:val="32"/>
          <w:szCs w:val="32"/>
        </w:rPr>
        <w:t xml:space="preserve">Dr </w:t>
      </w:r>
      <w:r w:rsidRPr="00884711">
        <w:rPr>
          <w:rFonts w:ascii="Gill Sans" w:hAnsi="Gill Sans" w:cs="Gill Sans"/>
          <w:sz w:val="32"/>
          <w:szCs w:val="32"/>
        </w:rPr>
        <w:t>Francesca Nelson</w:t>
      </w:r>
    </w:p>
    <w:p w:rsidR="00A56FF4" w:rsidRPr="005D2329" w:rsidRDefault="00C53912" w:rsidP="00FB08C1">
      <w:pPr>
        <w:widowControl w:val="0"/>
        <w:autoSpaceDE w:val="0"/>
        <w:autoSpaceDN w:val="0"/>
        <w:adjustRightInd w:val="0"/>
        <w:spacing w:after="240" w:line="360" w:lineRule="auto"/>
        <w:rPr>
          <w:rFonts w:asciiTheme="minorHAnsi" w:hAnsiTheme="minorHAnsi" w:cs="Gill Sans"/>
        </w:rPr>
      </w:pPr>
      <w:r w:rsidRPr="005D2329">
        <w:rPr>
          <w:rFonts w:asciiTheme="minorHAnsi" w:hAnsiTheme="minorHAnsi" w:cs="Gill Sans"/>
          <w:noProof/>
          <w:lang w:val="en-US" w:eastAsia="en-US"/>
        </w:rPr>
        <w:drawing>
          <wp:anchor distT="0" distB="0" distL="114300" distR="114300" simplePos="0" relativeHeight="251678720" behindDoc="0" locked="0" layoutInCell="1" allowOverlap="1" wp14:anchorId="60FF93D5" wp14:editId="47D73356">
            <wp:simplePos x="0" y="0"/>
            <wp:positionH relativeFrom="margin">
              <wp:posOffset>892810</wp:posOffset>
            </wp:positionH>
            <wp:positionV relativeFrom="margin">
              <wp:posOffset>9371330</wp:posOffset>
            </wp:positionV>
            <wp:extent cx="2719070" cy="621030"/>
            <wp:effectExtent l="19050" t="0" r="508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719070" cy="621030"/>
                    </a:xfrm>
                    <a:prstGeom prst="rect">
                      <a:avLst/>
                    </a:prstGeom>
                  </pic:spPr>
                </pic:pic>
              </a:graphicData>
            </a:graphic>
          </wp:anchor>
        </w:drawing>
      </w:r>
      <w:r w:rsidRPr="005D2329">
        <w:rPr>
          <w:rFonts w:asciiTheme="minorHAnsi" w:hAnsiTheme="minorHAnsi" w:cs="Gill Sans"/>
          <w:noProof/>
          <w:lang w:val="en-US" w:eastAsia="en-US"/>
        </w:rPr>
        <w:drawing>
          <wp:anchor distT="0" distB="0" distL="114300" distR="114300" simplePos="0" relativeHeight="251676672" behindDoc="0" locked="0" layoutInCell="1" allowOverlap="1" wp14:anchorId="25D945BB" wp14:editId="1B54E875">
            <wp:simplePos x="0" y="0"/>
            <wp:positionH relativeFrom="margin">
              <wp:posOffset>5117465</wp:posOffset>
            </wp:positionH>
            <wp:positionV relativeFrom="margin">
              <wp:posOffset>9480634</wp:posOffset>
            </wp:positionV>
            <wp:extent cx="1481946" cy="508958"/>
            <wp:effectExtent l="19050" t="0" r="0" b="0"/>
            <wp:wrapSquare wrapText="bothSides"/>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85900" cy="508000"/>
                    </a:xfrm>
                    <a:prstGeom prst="rect">
                      <a:avLst/>
                    </a:prstGeom>
                  </pic:spPr>
                </pic:pic>
              </a:graphicData>
            </a:graphic>
          </wp:anchor>
        </w:drawing>
      </w:r>
    </w:p>
    <w:p w:rsidR="00A56FF4" w:rsidRPr="005D2329" w:rsidRDefault="00A56FF4" w:rsidP="00FB08C1">
      <w:pPr>
        <w:widowControl w:val="0"/>
        <w:autoSpaceDE w:val="0"/>
        <w:autoSpaceDN w:val="0"/>
        <w:adjustRightInd w:val="0"/>
        <w:spacing w:after="240" w:line="360" w:lineRule="auto"/>
        <w:rPr>
          <w:rFonts w:asciiTheme="minorHAnsi" w:hAnsiTheme="minorHAnsi" w:cs="Gill Sans"/>
        </w:rPr>
      </w:pPr>
    </w:p>
    <w:p w:rsidR="00A56FF4" w:rsidRPr="005D2329" w:rsidRDefault="00A56FF4" w:rsidP="00FB08C1">
      <w:pPr>
        <w:widowControl w:val="0"/>
        <w:autoSpaceDE w:val="0"/>
        <w:autoSpaceDN w:val="0"/>
        <w:adjustRightInd w:val="0"/>
        <w:spacing w:after="240" w:line="360" w:lineRule="auto"/>
        <w:rPr>
          <w:rFonts w:asciiTheme="minorHAnsi" w:hAnsiTheme="minorHAnsi" w:cs="Gill Sans"/>
        </w:rPr>
      </w:pPr>
    </w:p>
    <w:p w:rsidR="00A56FF4" w:rsidRPr="005D2329" w:rsidRDefault="00A56FF4" w:rsidP="00FB08C1">
      <w:pPr>
        <w:widowControl w:val="0"/>
        <w:autoSpaceDE w:val="0"/>
        <w:autoSpaceDN w:val="0"/>
        <w:adjustRightInd w:val="0"/>
        <w:spacing w:after="240" w:line="360" w:lineRule="auto"/>
        <w:rPr>
          <w:rFonts w:asciiTheme="minorHAnsi" w:hAnsiTheme="minorHAnsi" w:cs="Gill Sans"/>
        </w:rPr>
      </w:pPr>
    </w:p>
    <w:p w:rsidR="006643CA" w:rsidRPr="005D2329" w:rsidRDefault="006643CA">
      <w:pPr>
        <w:spacing w:line="240" w:lineRule="auto"/>
        <w:jc w:val="left"/>
        <w:rPr>
          <w:rFonts w:asciiTheme="minorHAnsi" w:hAnsiTheme="minorHAnsi" w:cs="Gill Sans"/>
        </w:rPr>
      </w:pPr>
      <w:r w:rsidRPr="005D2329">
        <w:rPr>
          <w:rFonts w:asciiTheme="minorHAnsi" w:hAnsiTheme="minorHAnsi" w:cs="Gill Sans"/>
        </w:rPr>
        <w:br w:type="page"/>
      </w:r>
    </w:p>
    <w:p w:rsidR="00A56FF4" w:rsidRPr="005D2329" w:rsidRDefault="00A56FF4" w:rsidP="00FB08C1">
      <w:pPr>
        <w:widowControl w:val="0"/>
        <w:autoSpaceDE w:val="0"/>
        <w:autoSpaceDN w:val="0"/>
        <w:adjustRightInd w:val="0"/>
        <w:spacing w:after="240" w:line="360" w:lineRule="auto"/>
        <w:rPr>
          <w:rFonts w:asciiTheme="minorHAnsi" w:hAnsiTheme="minorHAnsi" w:cs="Gill Sans"/>
        </w:rPr>
      </w:pPr>
    </w:p>
    <w:p w:rsidR="00276FC3" w:rsidRPr="005D2329" w:rsidRDefault="008C5790">
      <w:pPr>
        <w:pStyle w:val="TOC1"/>
        <w:tabs>
          <w:tab w:val="right" w:leader="dot" w:pos="9204"/>
        </w:tabs>
        <w:rPr>
          <w:rFonts w:eastAsiaTheme="minorEastAsia" w:cstheme="minorBidi"/>
          <w:b w:val="0"/>
          <w:noProof/>
          <w:lang w:val="en-US" w:eastAsia="en-US"/>
        </w:rPr>
      </w:pPr>
      <w:r w:rsidRPr="005D2329">
        <w:fldChar w:fldCharType="begin"/>
      </w:r>
      <w:r w:rsidR="00686174" w:rsidRPr="005D2329">
        <w:instrText xml:space="preserve"> TOC \o "1-3" \h \z \u </w:instrText>
      </w:r>
      <w:r w:rsidRPr="005D2329">
        <w:fldChar w:fldCharType="separate"/>
      </w:r>
    </w:p>
    <w:p w:rsidR="00686174" w:rsidRPr="005D2329" w:rsidRDefault="00BE60BA">
      <w:pPr>
        <w:pStyle w:val="TOC1"/>
        <w:tabs>
          <w:tab w:val="left" w:pos="480"/>
          <w:tab w:val="right" w:leader="dot" w:pos="9204"/>
        </w:tabs>
        <w:rPr>
          <w:rFonts w:eastAsiaTheme="minorEastAsia" w:cstheme="minorBidi"/>
          <w:b w:val="0"/>
          <w:noProof/>
          <w:lang w:val="en-US" w:eastAsia="en-US"/>
        </w:rPr>
      </w:pPr>
      <w:hyperlink w:anchor="_Toc391549222" w:history="1">
        <w:r w:rsidR="00686174" w:rsidRPr="005D2329">
          <w:rPr>
            <w:rStyle w:val="Hyperlink"/>
            <w:noProof/>
            <w:color w:val="auto"/>
          </w:rPr>
          <w:t>1</w:t>
        </w:r>
        <w:r w:rsidR="000F752B" w:rsidRPr="005D2329">
          <w:rPr>
            <w:rFonts w:eastAsiaTheme="minorEastAsia" w:cstheme="minorBidi"/>
            <w:b w:val="0"/>
            <w:noProof/>
            <w:lang w:val="en-US" w:eastAsia="en-US"/>
          </w:rPr>
          <w:tab/>
        </w:r>
        <w:r w:rsidR="00686174" w:rsidRPr="005D2329">
          <w:rPr>
            <w:rStyle w:val="Hyperlink"/>
            <w:noProof/>
            <w:color w:val="auto"/>
          </w:rPr>
          <w:t>Introduction</w:t>
        </w:r>
        <w:r w:rsidR="00686174" w:rsidRPr="005D2329">
          <w:rPr>
            <w:noProof/>
            <w:webHidden/>
          </w:rPr>
          <w:tab/>
        </w:r>
        <w:r w:rsidR="008C5790" w:rsidRPr="005D2329">
          <w:rPr>
            <w:noProof/>
            <w:webHidden/>
          </w:rPr>
          <w:fldChar w:fldCharType="begin"/>
        </w:r>
        <w:r w:rsidR="00686174" w:rsidRPr="005D2329">
          <w:rPr>
            <w:noProof/>
            <w:webHidden/>
          </w:rPr>
          <w:instrText xml:space="preserve"> PAGEREF _Toc391549222 \h </w:instrText>
        </w:r>
        <w:r w:rsidR="008C5790" w:rsidRPr="005D2329">
          <w:rPr>
            <w:noProof/>
            <w:webHidden/>
          </w:rPr>
        </w:r>
        <w:r w:rsidR="008C5790" w:rsidRPr="005D2329">
          <w:rPr>
            <w:noProof/>
            <w:webHidden/>
          </w:rPr>
          <w:fldChar w:fldCharType="separate"/>
        </w:r>
        <w:r w:rsidR="007A3703" w:rsidRPr="005D2329">
          <w:rPr>
            <w:noProof/>
            <w:webHidden/>
          </w:rPr>
          <w:t>1</w:t>
        </w:r>
        <w:r w:rsidR="008C5790" w:rsidRPr="005D2329">
          <w:rPr>
            <w:noProof/>
            <w:webHidden/>
          </w:rPr>
          <w:fldChar w:fldCharType="end"/>
        </w:r>
      </w:hyperlink>
    </w:p>
    <w:p w:rsidR="00686174" w:rsidRPr="005D2329" w:rsidRDefault="00BE60BA">
      <w:pPr>
        <w:pStyle w:val="TOC2"/>
        <w:tabs>
          <w:tab w:val="right" w:leader="dot" w:pos="9204"/>
        </w:tabs>
        <w:rPr>
          <w:rFonts w:eastAsiaTheme="minorEastAsia" w:cstheme="minorBidi"/>
          <w:b w:val="0"/>
          <w:noProof/>
          <w:sz w:val="24"/>
          <w:szCs w:val="24"/>
          <w:lang w:val="en-US" w:eastAsia="en-US"/>
        </w:rPr>
      </w:pPr>
      <w:hyperlink w:anchor="_Toc391549223" w:history="1">
        <w:r w:rsidR="000F752B" w:rsidRPr="005D2329">
          <w:rPr>
            <w:rStyle w:val="Hyperlink"/>
            <w:noProof/>
            <w:color w:val="auto"/>
            <w:sz w:val="24"/>
            <w:szCs w:val="24"/>
          </w:rPr>
          <w:t>1.1 What is aflatoxin</w:t>
        </w:r>
        <w:r w:rsidR="000F752B" w:rsidRPr="005D2329">
          <w:rPr>
            <w:noProof/>
            <w:webHidden/>
            <w:sz w:val="24"/>
            <w:szCs w:val="24"/>
          </w:rPr>
          <w:tab/>
        </w:r>
        <w:r w:rsidR="008C5790" w:rsidRPr="005D2329">
          <w:rPr>
            <w:noProof/>
            <w:webHidden/>
            <w:sz w:val="24"/>
            <w:szCs w:val="24"/>
          </w:rPr>
          <w:fldChar w:fldCharType="begin"/>
        </w:r>
        <w:r w:rsidR="000F752B" w:rsidRPr="005D2329">
          <w:rPr>
            <w:noProof/>
            <w:webHidden/>
            <w:sz w:val="24"/>
            <w:szCs w:val="24"/>
          </w:rPr>
          <w:instrText xml:space="preserve"> PAGEREF _Toc391549223 \h </w:instrText>
        </w:r>
        <w:r w:rsidR="008C5790" w:rsidRPr="005D2329">
          <w:rPr>
            <w:noProof/>
            <w:webHidden/>
            <w:sz w:val="24"/>
            <w:szCs w:val="24"/>
          </w:rPr>
        </w:r>
        <w:r w:rsidR="008C5790" w:rsidRPr="005D2329">
          <w:rPr>
            <w:noProof/>
            <w:webHidden/>
            <w:sz w:val="24"/>
            <w:szCs w:val="24"/>
          </w:rPr>
          <w:fldChar w:fldCharType="separate"/>
        </w:r>
        <w:r w:rsidR="007A3703" w:rsidRPr="005D2329">
          <w:rPr>
            <w:noProof/>
            <w:webHidden/>
            <w:sz w:val="24"/>
            <w:szCs w:val="24"/>
          </w:rPr>
          <w:t>1</w:t>
        </w:r>
        <w:r w:rsidR="008C5790" w:rsidRPr="005D2329">
          <w:rPr>
            <w:noProof/>
            <w:webHidden/>
            <w:sz w:val="24"/>
            <w:szCs w:val="24"/>
          </w:rPr>
          <w:fldChar w:fldCharType="end"/>
        </w:r>
      </w:hyperlink>
    </w:p>
    <w:p w:rsidR="00686174" w:rsidRPr="005D2329" w:rsidRDefault="00BE60BA">
      <w:pPr>
        <w:pStyle w:val="TOC1"/>
        <w:tabs>
          <w:tab w:val="left" w:pos="480"/>
          <w:tab w:val="right" w:leader="dot" w:pos="9204"/>
        </w:tabs>
        <w:rPr>
          <w:rFonts w:eastAsiaTheme="minorEastAsia" w:cstheme="minorBidi"/>
          <w:b w:val="0"/>
          <w:noProof/>
          <w:lang w:val="en-US" w:eastAsia="en-US"/>
        </w:rPr>
      </w:pPr>
      <w:hyperlink w:anchor="_Toc391549224" w:history="1">
        <w:r w:rsidR="00686174" w:rsidRPr="005D2329">
          <w:rPr>
            <w:rStyle w:val="Hyperlink"/>
            <w:noProof/>
            <w:color w:val="auto"/>
          </w:rPr>
          <w:t>2</w:t>
        </w:r>
        <w:r w:rsidR="000F752B" w:rsidRPr="005D2329">
          <w:rPr>
            <w:rFonts w:eastAsiaTheme="minorEastAsia" w:cstheme="minorBidi"/>
            <w:b w:val="0"/>
            <w:noProof/>
            <w:lang w:val="en-US" w:eastAsia="en-US"/>
          </w:rPr>
          <w:tab/>
        </w:r>
        <w:r w:rsidR="00686174" w:rsidRPr="005D2329">
          <w:rPr>
            <w:rStyle w:val="Hyperlink"/>
            <w:noProof/>
            <w:color w:val="auto"/>
          </w:rPr>
          <w:t>Standards development processes</w:t>
        </w:r>
        <w:r w:rsidR="00686174" w:rsidRPr="005D2329">
          <w:rPr>
            <w:noProof/>
            <w:webHidden/>
          </w:rPr>
          <w:tab/>
        </w:r>
        <w:r w:rsidR="008C5790" w:rsidRPr="005D2329">
          <w:rPr>
            <w:noProof/>
            <w:webHidden/>
          </w:rPr>
          <w:fldChar w:fldCharType="begin"/>
        </w:r>
        <w:r w:rsidR="00686174" w:rsidRPr="005D2329">
          <w:rPr>
            <w:noProof/>
            <w:webHidden/>
          </w:rPr>
          <w:instrText xml:space="preserve"> PAGEREF _Toc391549224 \h </w:instrText>
        </w:r>
        <w:r w:rsidR="008C5790" w:rsidRPr="005D2329">
          <w:rPr>
            <w:noProof/>
            <w:webHidden/>
          </w:rPr>
        </w:r>
        <w:r w:rsidR="008C5790" w:rsidRPr="005D2329">
          <w:rPr>
            <w:noProof/>
            <w:webHidden/>
          </w:rPr>
          <w:fldChar w:fldCharType="separate"/>
        </w:r>
        <w:r w:rsidR="007A3703" w:rsidRPr="005D2329">
          <w:rPr>
            <w:noProof/>
            <w:webHidden/>
          </w:rPr>
          <w:t>2</w:t>
        </w:r>
        <w:r w:rsidR="008C5790" w:rsidRPr="005D2329">
          <w:rPr>
            <w:noProof/>
            <w:webHidden/>
          </w:rPr>
          <w:fldChar w:fldCharType="end"/>
        </w:r>
      </w:hyperlink>
    </w:p>
    <w:p w:rsidR="00686174" w:rsidRPr="005D2329" w:rsidRDefault="00BE60BA">
      <w:pPr>
        <w:pStyle w:val="TOC2"/>
        <w:tabs>
          <w:tab w:val="left" w:pos="960"/>
          <w:tab w:val="right" w:leader="dot" w:pos="9204"/>
        </w:tabs>
        <w:rPr>
          <w:rFonts w:eastAsiaTheme="minorEastAsia" w:cstheme="minorBidi"/>
          <w:b w:val="0"/>
          <w:noProof/>
          <w:sz w:val="24"/>
          <w:szCs w:val="24"/>
          <w:lang w:val="en-US" w:eastAsia="en-US"/>
        </w:rPr>
      </w:pPr>
      <w:hyperlink w:anchor="_Toc391549225" w:history="1">
        <w:r w:rsidR="000F752B" w:rsidRPr="005D2329">
          <w:rPr>
            <w:rStyle w:val="Hyperlink"/>
            <w:noProof/>
            <w:color w:val="auto"/>
            <w:sz w:val="24"/>
            <w:szCs w:val="24"/>
          </w:rPr>
          <w:t>2.1</w:t>
        </w:r>
        <w:r w:rsidR="000F752B" w:rsidRPr="005D2329">
          <w:rPr>
            <w:rFonts w:eastAsiaTheme="minorEastAsia" w:cstheme="minorBidi"/>
            <w:b w:val="0"/>
            <w:noProof/>
            <w:sz w:val="24"/>
            <w:szCs w:val="24"/>
            <w:lang w:val="en-US" w:eastAsia="en-US"/>
          </w:rPr>
          <w:tab/>
        </w:r>
        <w:r w:rsidR="000F752B" w:rsidRPr="005D2329">
          <w:rPr>
            <w:rStyle w:val="Hyperlink"/>
            <w:noProof/>
            <w:color w:val="auto"/>
            <w:sz w:val="24"/>
            <w:szCs w:val="24"/>
          </w:rPr>
          <w:t>Principles and practices in formulation of aflatoxin standards</w:t>
        </w:r>
        <w:r w:rsidR="000F752B" w:rsidRPr="005D2329">
          <w:rPr>
            <w:noProof/>
            <w:webHidden/>
            <w:sz w:val="24"/>
            <w:szCs w:val="24"/>
          </w:rPr>
          <w:tab/>
        </w:r>
        <w:r w:rsidR="008C5790" w:rsidRPr="005D2329">
          <w:rPr>
            <w:noProof/>
            <w:webHidden/>
            <w:sz w:val="24"/>
            <w:szCs w:val="24"/>
          </w:rPr>
          <w:fldChar w:fldCharType="begin"/>
        </w:r>
        <w:r w:rsidR="000F752B" w:rsidRPr="005D2329">
          <w:rPr>
            <w:noProof/>
            <w:webHidden/>
            <w:sz w:val="24"/>
            <w:szCs w:val="24"/>
          </w:rPr>
          <w:instrText xml:space="preserve"> PAGEREF _Toc391549225 \h </w:instrText>
        </w:r>
        <w:r w:rsidR="008C5790" w:rsidRPr="005D2329">
          <w:rPr>
            <w:noProof/>
            <w:webHidden/>
            <w:sz w:val="24"/>
            <w:szCs w:val="24"/>
          </w:rPr>
        </w:r>
        <w:r w:rsidR="008C5790" w:rsidRPr="005D2329">
          <w:rPr>
            <w:noProof/>
            <w:webHidden/>
            <w:sz w:val="24"/>
            <w:szCs w:val="24"/>
          </w:rPr>
          <w:fldChar w:fldCharType="separate"/>
        </w:r>
        <w:r w:rsidR="007A3703" w:rsidRPr="005D2329">
          <w:rPr>
            <w:noProof/>
            <w:webHidden/>
            <w:sz w:val="24"/>
            <w:szCs w:val="24"/>
          </w:rPr>
          <w:t>2</w:t>
        </w:r>
        <w:r w:rsidR="008C5790" w:rsidRPr="005D2329">
          <w:rPr>
            <w:noProof/>
            <w:webHidden/>
            <w:sz w:val="24"/>
            <w:szCs w:val="24"/>
          </w:rPr>
          <w:fldChar w:fldCharType="end"/>
        </w:r>
      </w:hyperlink>
    </w:p>
    <w:p w:rsidR="00686174" w:rsidRPr="005D2329" w:rsidRDefault="00BE60BA">
      <w:pPr>
        <w:pStyle w:val="TOC2"/>
        <w:tabs>
          <w:tab w:val="left" w:pos="960"/>
          <w:tab w:val="right" w:leader="dot" w:pos="9204"/>
        </w:tabs>
        <w:rPr>
          <w:rFonts w:eastAsiaTheme="minorEastAsia" w:cstheme="minorBidi"/>
          <w:b w:val="0"/>
          <w:noProof/>
          <w:sz w:val="24"/>
          <w:szCs w:val="24"/>
          <w:lang w:val="en-US" w:eastAsia="en-US"/>
        </w:rPr>
      </w:pPr>
      <w:hyperlink w:anchor="_Toc391549226" w:history="1">
        <w:r w:rsidR="000F752B" w:rsidRPr="005D2329">
          <w:rPr>
            <w:rStyle w:val="Hyperlink"/>
            <w:noProof/>
            <w:color w:val="auto"/>
            <w:sz w:val="24"/>
            <w:szCs w:val="24"/>
          </w:rPr>
          <w:t>2.2</w:t>
        </w:r>
        <w:r w:rsidR="000F752B" w:rsidRPr="005D2329">
          <w:rPr>
            <w:rFonts w:eastAsiaTheme="minorEastAsia" w:cstheme="minorBidi"/>
            <w:b w:val="0"/>
            <w:noProof/>
            <w:sz w:val="24"/>
            <w:szCs w:val="24"/>
            <w:lang w:val="en-US" w:eastAsia="en-US"/>
          </w:rPr>
          <w:tab/>
        </w:r>
        <w:r w:rsidR="000F752B" w:rsidRPr="005D2329">
          <w:rPr>
            <w:rStyle w:val="Hyperlink"/>
            <w:noProof/>
            <w:color w:val="auto"/>
            <w:sz w:val="24"/>
            <w:szCs w:val="24"/>
          </w:rPr>
          <w:t>Global context on MLS</w:t>
        </w:r>
        <w:r w:rsidR="000F752B" w:rsidRPr="005D2329">
          <w:rPr>
            <w:noProof/>
            <w:webHidden/>
            <w:sz w:val="24"/>
            <w:szCs w:val="24"/>
          </w:rPr>
          <w:tab/>
        </w:r>
        <w:r w:rsidR="008C5790" w:rsidRPr="005D2329">
          <w:rPr>
            <w:noProof/>
            <w:webHidden/>
            <w:sz w:val="24"/>
            <w:szCs w:val="24"/>
          </w:rPr>
          <w:fldChar w:fldCharType="begin"/>
        </w:r>
        <w:r w:rsidR="000F752B" w:rsidRPr="005D2329">
          <w:rPr>
            <w:noProof/>
            <w:webHidden/>
            <w:sz w:val="24"/>
            <w:szCs w:val="24"/>
          </w:rPr>
          <w:instrText xml:space="preserve"> PAGEREF _Toc391549226 \h </w:instrText>
        </w:r>
        <w:r w:rsidR="008C5790" w:rsidRPr="005D2329">
          <w:rPr>
            <w:noProof/>
            <w:webHidden/>
            <w:sz w:val="24"/>
            <w:szCs w:val="24"/>
          </w:rPr>
        </w:r>
        <w:r w:rsidR="008C5790" w:rsidRPr="005D2329">
          <w:rPr>
            <w:noProof/>
            <w:webHidden/>
            <w:sz w:val="24"/>
            <w:szCs w:val="24"/>
          </w:rPr>
          <w:fldChar w:fldCharType="separate"/>
        </w:r>
        <w:r w:rsidR="007A3703" w:rsidRPr="005D2329">
          <w:rPr>
            <w:noProof/>
            <w:webHidden/>
            <w:sz w:val="24"/>
            <w:szCs w:val="24"/>
          </w:rPr>
          <w:t>3</w:t>
        </w:r>
        <w:r w:rsidR="008C5790" w:rsidRPr="005D2329">
          <w:rPr>
            <w:noProof/>
            <w:webHidden/>
            <w:sz w:val="24"/>
            <w:szCs w:val="24"/>
          </w:rPr>
          <w:fldChar w:fldCharType="end"/>
        </w:r>
      </w:hyperlink>
    </w:p>
    <w:p w:rsidR="00686174" w:rsidRPr="005D2329" w:rsidRDefault="00BE60BA">
      <w:pPr>
        <w:pStyle w:val="TOC2"/>
        <w:tabs>
          <w:tab w:val="right" w:leader="dot" w:pos="9204"/>
        </w:tabs>
        <w:rPr>
          <w:rStyle w:val="Hyperlink"/>
          <w:noProof/>
          <w:color w:val="auto"/>
          <w:sz w:val="24"/>
          <w:szCs w:val="24"/>
        </w:rPr>
      </w:pPr>
      <w:hyperlink w:anchor="_Toc391549231" w:history="1">
        <w:r w:rsidR="000F752B" w:rsidRPr="005D2329">
          <w:rPr>
            <w:rStyle w:val="Hyperlink"/>
            <w:noProof/>
            <w:color w:val="auto"/>
            <w:sz w:val="24"/>
            <w:szCs w:val="24"/>
          </w:rPr>
          <w:t>2.3 Existing MLs for aflatoxins in food in different countries</w:t>
        </w:r>
        <w:r w:rsidR="000F752B" w:rsidRPr="005D2329">
          <w:rPr>
            <w:noProof/>
            <w:webHidden/>
            <w:sz w:val="24"/>
            <w:szCs w:val="24"/>
          </w:rPr>
          <w:tab/>
        </w:r>
        <w:r w:rsidR="008C5790" w:rsidRPr="005D2329">
          <w:rPr>
            <w:noProof/>
            <w:webHidden/>
            <w:sz w:val="24"/>
            <w:szCs w:val="24"/>
          </w:rPr>
          <w:fldChar w:fldCharType="begin"/>
        </w:r>
        <w:r w:rsidR="000F752B" w:rsidRPr="005D2329">
          <w:rPr>
            <w:noProof/>
            <w:webHidden/>
            <w:sz w:val="24"/>
            <w:szCs w:val="24"/>
          </w:rPr>
          <w:instrText xml:space="preserve"> PAGEREF _Toc391549231 \h </w:instrText>
        </w:r>
        <w:r w:rsidR="008C5790" w:rsidRPr="005D2329">
          <w:rPr>
            <w:noProof/>
            <w:webHidden/>
            <w:sz w:val="24"/>
            <w:szCs w:val="24"/>
          </w:rPr>
        </w:r>
        <w:r w:rsidR="008C5790" w:rsidRPr="005D2329">
          <w:rPr>
            <w:noProof/>
            <w:webHidden/>
            <w:sz w:val="24"/>
            <w:szCs w:val="24"/>
          </w:rPr>
          <w:fldChar w:fldCharType="separate"/>
        </w:r>
        <w:r w:rsidR="007A3703" w:rsidRPr="005D2329">
          <w:rPr>
            <w:noProof/>
            <w:webHidden/>
            <w:sz w:val="24"/>
            <w:szCs w:val="24"/>
          </w:rPr>
          <w:t>6</w:t>
        </w:r>
        <w:r w:rsidR="008C5790" w:rsidRPr="005D2329">
          <w:rPr>
            <w:noProof/>
            <w:webHidden/>
            <w:sz w:val="24"/>
            <w:szCs w:val="24"/>
          </w:rPr>
          <w:fldChar w:fldCharType="end"/>
        </w:r>
      </w:hyperlink>
    </w:p>
    <w:p w:rsidR="00C53912" w:rsidRPr="005D2329" w:rsidRDefault="008C5790">
      <w:pPr>
        <w:pStyle w:val="TOC2"/>
        <w:tabs>
          <w:tab w:val="left" w:pos="960"/>
          <w:tab w:val="right" w:leader="dot" w:pos="9204"/>
        </w:tabs>
        <w:rPr>
          <w:rStyle w:val="Hyperlink"/>
          <w:noProof/>
          <w:color w:val="auto"/>
          <w:szCs w:val="24"/>
        </w:rPr>
      </w:pPr>
      <w:r w:rsidRPr="005D2329">
        <w:rPr>
          <w:rStyle w:val="Hyperlink"/>
          <w:noProof/>
          <w:color w:val="auto"/>
          <w:sz w:val="24"/>
          <w:szCs w:val="24"/>
        </w:rPr>
        <w:fldChar w:fldCharType="begin"/>
      </w:r>
      <w:r w:rsidR="000F752B" w:rsidRPr="005D2329">
        <w:rPr>
          <w:rStyle w:val="Hyperlink"/>
          <w:noProof/>
          <w:color w:val="auto"/>
          <w:sz w:val="24"/>
          <w:szCs w:val="24"/>
        </w:rPr>
        <w:instrText xml:space="preserve"> </w:instrText>
      </w:r>
      <w:r w:rsidR="000F752B" w:rsidRPr="005D2329">
        <w:rPr>
          <w:rStyle w:val="Hyperlink"/>
          <w:color w:val="auto"/>
          <w:szCs w:val="24"/>
        </w:rPr>
        <w:instrText>HYPERLINK \l "_Toc391549243"</w:instrText>
      </w:r>
      <w:r w:rsidR="000F752B" w:rsidRPr="005D2329">
        <w:rPr>
          <w:rStyle w:val="Hyperlink"/>
          <w:noProof/>
          <w:color w:val="auto"/>
          <w:sz w:val="24"/>
          <w:szCs w:val="24"/>
        </w:rPr>
        <w:instrText xml:space="preserve"> </w:instrText>
      </w:r>
      <w:r w:rsidRPr="005D2329">
        <w:rPr>
          <w:rStyle w:val="Hyperlink"/>
          <w:noProof/>
          <w:color w:val="auto"/>
          <w:sz w:val="24"/>
          <w:szCs w:val="24"/>
        </w:rPr>
        <w:fldChar w:fldCharType="separate"/>
      </w:r>
      <w:r w:rsidR="000F752B" w:rsidRPr="005D2329">
        <w:rPr>
          <w:rStyle w:val="Hyperlink"/>
          <w:noProof/>
          <w:color w:val="auto"/>
        </w:rPr>
        <w:t>2.4</w:t>
      </w:r>
      <w:r w:rsidR="000F752B" w:rsidRPr="005D2329">
        <w:rPr>
          <w:rStyle w:val="Hyperlink"/>
          <w:noProof/>
          <w:color w:val="auto"/>
        </w:rPr>
        <w:tab/>
        <w:t>Enforcement of regulations</w:t>
      </w:r>
    </w:p>
    <w:p w:rsidR="00C53912" w:rsidRPr="005D2329" w:rsidRDefault="008C5790">
      <w:pPr>
        <w:pStyle w:val="TOC2"/>
        <w:tabs>
          <w:tab w:val="left" w:pos="960"/>
          <w:tab w:val="right" w:leader="dot" w:pos="9204"/>
        </w:tabs>
        <w:rPr>
          <w:rFonts w:eastAsiaTheme="minorEastAsia" w:cstheme="minorBidi"/>
          <w:b w:val="0"/>
          <w:noProof/>
          <w:lang w:val="en-US" w:eastAsia="en-US"/>
        </w:rPr>
      </w:pPr>
      <w:r w:rsidRPr="005D2329">
        <w:rPr>
          <w:rStyle w:val="Hyperlink"/>
          <w:noProof/>
          <w:color w:val="auto"/>
          <w:sz w:val="24"/>
          <w:szCs w:val="24"/>
        </w:rPr>
        <w:fldChar w:fldCharType="end"/>
      </w:r>
      <w:hyperlink w:anchor="_Toc391549246" w:history="1">
        <w:r w:rsidR="000F752B" w:rsidRPr="005D2329">
          <w:rPr>
            <w:rStyle w:val="Hyperlink"/>
            <w:noProof/>
            <w:color w:val="auto"/>
            <w:sz w:val="24"/>
            <w:szCs w:val="24"/>
          </w:rPr>
          <w:t>3</w:t>
        </w:r>
        <w:r w:rsidR="000F752B" w:rsidRPr="005D2329">
          <w:rPr>
            <w:rFonts w:eastAsiaTheme="minorEastAsia" w:cstheme="minorBidi"/>
            <w:b w:val="0"/>
            <w:noProof/>
            <w:sz w:val="24"/>
            <w:szCs w:val="24"/>
            <w:lang w:val="en-US" w:eastAsia="en-US"/>
          </w:rPr>
          <w:tab/>
        </w:r>
        <w:r w:rsidR="000F752B" w:rsidRPr="005D2329">
          <w:rPr>
            <w:rStyle w:val="Hyperlink"/>
            <w:noProof/>
            <w:color w:val="auto"/>
            <w:sz w:val="24"/>
            <w:szCs w:val="24"/>
          </w:rPr>
          <w:t xml:space="preserve"> Situational analysis of aflatoxins regulation in the EAC region</w:t>
        </w:r>
        <w:r w:rsidR="000F752B" w:rsidRPr="005D2329">
          <w:rPr>
            <w:noProof/>
            <w:webHidden/>
            <w:sz w:val="24"/>
            <w:szCs w:val="24"/>
          </w:rPr>
          <w:tab/>
        </w:r>
        <w:r w:rsidRPr="005D2329">
          <w:rPr>
            <w:noProof/>
            <w:webHidden/>
            <w:sz w:val="24"/>
            <w:szCs w:val="24"/>
          </w:rPr>
          <w:fldChar w:fldCharType="begin"/>
        </w:r>
        <w:r w:rsidR="000F752B" w:rsidRPr="005D2329">
          <w:rPr>
            <w:noProof/>
            <w:webHidden/>
            <w:sz w:val="24"/>
            <w:szCs w:val="24"/>
          </w:rPr>
          <w:instrText xml:space="preserve"> PAGEREF _Toc391549246 \h </w:instrText>
        </w:r>
        <w:r w:rsidRPr="005D2329">
          <w:rPr>
            <w:noProof/>
            <w:webHidden/>
            <w:sz w:val="24"/>
            <w:szCs w:val="24"/>
          </w:rPr>
        </w:r>
        <w:r w:rsidRPr="005D2329">
          <w:rPr>
            <w:noProof/>
            <w:webHidden/>
            <w:sz w:val="24"/>
            <w:szCs w:val="24"/>
          </w:rPr>
          <w:fldChar w:fldCharType="separate"/>
        </w:r>
        <w:r w:rsidR="007A3703" w:rsidRPr="005D2329">
          <w:rPr>
            <w:noProof/>
            <w:webHidden/>
            <w:sz w:val="24"/>
            <w:szCs w:val="24"/>
          </w:rPr>
          <w:t>11</w:t>
        </w:r>
        <w:r w:rsidRPr="005D2329">
          <w:rPr>
            <w:noProof/>
            <w:webHidden/>
            <w:sz w:val="24"/>
            <w:szCs w:val="24"/>
          </w:rPr>
          <w:fldChar w:fldCharType="end"/>
        </w:r>
      </w:hyperlink>
    </w:p>
    <w:p w:rsidR="00686174" w:rsidRPr="005D2329" w:rsidRDefault="00BE60BA">
      <w:pPr>
        <w:pStyle w:val="TOC2"/>
        <w:tabs>
          <w:tab w:val="right" w:leader="dot" w:pos="9204"/>
        </w:tabs>
        <w:rPr>
          <w:rFonts w:eastAsiaTheme="minorEastAsia" w:cstheme="minorBidi"/>
          <w:b w:val="0"/>
          <w:noProof/>
          <w:sz w:val="24"/>
          <w:szCs w:val="24"/>
          <w:lang w:val="en-US" w:eastAsia="en-US"/>
        </w:rPr>
      </w:pPr>
      <w:hyperlink w:anchor="_Toc391549247" w:history="1">
        <w:r w:rsidR="000F752B" w:rsidRPr="005D2329">
          <w:rPr>
            <w:rStyle w:val="Hyperlink"/>
            <w:noProof/>
            <w:color w:val="auto"/>
            <w:sz w:val="24"/>
            <w:szCs w:val="24"/>
          </w:rPr>
          <w:t>3.1. Prevalence of aflatoxins in foods</w:t>
        </w:r>
        <w:r w:rsidR="000F752B" w:rsidRPr="005D2329">
          <w:rPr>
            <w:noProof/>
            <w:webHidden/>
            <w:sz w:val="24"/>
            <w:szCs w:val="24"/>
          </w:rPr>
          <w:tab/>
        </w:r>
        <w:r w:rsidR="008C5790" w:rsidRPr="005D2329">
          <w:rPr>
            <w:noProof/>
            <w:webHidden/>
            <w:sz w:val="24"/>
            <w:szCs w:val="24"/>
          </w:rPr>
          <w:fldChar w:fldCharType="begin"/>
        </w:r>
        <w:r w:rsidR="000F752B" w:rsidRPr="005D2329">
          <w:rPr>
            <w:noProof/>
            <w:webHidden/>
            <w:sz w:val="24"/>
            <w:szCs w:val="24"/>
          </w:rPr>
          <w:instrText xml:space="preserve"> PAGEREF _Toc391549247 \h </w:instrText>
        </w:r>
        <w:r w:rsidR="008C5790" w:rsidRPr="005D2329">
          <w:rPr>
            <w:noProof/>
            <w:webHidden/>
            <w:sz w:val="24"/>
            <w:szCs w:val="24"/>
          </w:rPr>
        </w:r>
        <w:r w:rsidR="008C5790" w:rsidRPr="005D2329">
          <w:rPr>
            <w:noProof/>
            <w:webHidden/>
            <w:sz w:val="24"/>
            <w:szCs w:val="24"/>
          </w:rPr>
          <w:fldChar w:fldCharType="separate"/>
        </w:r>
        <w:r w:rsidR="007A3703" w:rsidRPr="005D2329">
          <w:rPr>
            <w:noProof/>
            <w:webHidden/>
            <w:sz w:val="24"/>
            <w:szCs w:val="24"/>
          </w:rPr>
          <w:t>11</w:t>
        </w:r>
        <w:r w:rsidR="008C5790" w:rsidRPr="005D2329">
          <w:rPr>
            <w:noProof/>
            <w:webHidden/>
            <w:sz w:val="24"/>
            <w:szCs w:val="24"/>
          </w:rPr>
          <w:fldChar w:fldCharType="end"/>
        </w:r>
      </w:hyperlink>
    </w:p>
    <w:p w:rsidR="00686174" w:rsidRPr="005D2329" w:rsidRDefault="00BE60BA">
      <w:pPr>
        <w:pStyle w:val="TOC2"/>
        <w:tabs>
          <w:tab w:val="left" w:pos="960"/>
          <w:tab w:val="right" w:leader="dot" w:pos="9204"/>
        </w:tabs>
        <w:rPr>
          <w:rFonts w:eastAsiaTheme="minorEastAsia" w:cstheme="minorBidi"/>
          <w:b w:val="0"/>
          <w:noProof/>
          <w:sz w:val="24"/>
          <w:szCs w:val="24"/>
          <w:lang w:val="en-US" w:eastAsia="en-US"/>
        </w:rPr>
      </w:pPr>
      <w:hyperlink w:anchor="_Toc391549248" w:history="1">
        <w:r w:rsidR="000F752B" w:rsidRPr="005D2329">
          <w:rPr>
            <w:rStyle w:val="Hyperlink"/>
            <w:noProof/>
            <w:color w:val="auto"/>
            <w:sz w:val="24"/>
            <w:szCs w:val="24"/>
          </w:rPr>
          <w:t>3.2</w:t>
        </w:r>
        <w:r w:rsidR="000F752B" w:rsidRPr="005D2329">
          <w:rPr>
            <w:rFonts w:eastAsiaTheme="minorEastAsia" w:cstheme="minorBidi"/>
            <w:b w:val="0"/>
            <w:noProof/>
            <w:sz w:val="24"/>
            <w:szCs w:val="24"/>
            <w:lang w:val="en-US" w:eastAsia="en-US"/>
          </w:rPr>
          <w:tab/>
        </w:r>
        <w:r w:rsidR="000F752B" w:rsidRPr="005D2329">
          <w:rPr>
            <w:rStyle w:val="Hyperlink"/>
            <w:noProof/>
            <w:color w:val="auto"/>
            <w:sz w:val="24"/>
            <w:szCs w:val="24"/>
          </w:rPr>
          <w:t>Consumption patterns for susceptible foods</w:t>
        </w:r>
        <w:r w:rsidR="000F752B" w:rsidRPr="005D2329">
          <w:rPr>
            <w:noProof/>
            <w:webHidden/>
            <w:sz w:val="24"/>
            <w:szCs w:val="24"/>
          </w:rPr>
          <w:tab/>
        </w:r>
        <w:r w:rsidR="008C5790" w:rsidRPr="005D2329">
          <w:rPr>
            <w:noProof/>
            <w:webHidden/>
            <w:sz w:val="24"/>
            <w:szCs w:val="24"/>
          </w:rPr>
          <w:fldChar w:fldCharType="begin"/>
        </w:r>
        <w:r w:rsidR="000F752B" w:rsidRPr="005D2329">
          <w:rPr>
            <w:noProof/>
            <w:webHidden/>
            <w:sz w:val="24"/>
            <w:szCs w:val="24"/>
          </w:rPr>
          <w:instrText xml:space="preserve"> PAGEREF _Toc391549248 \h </w:instrText>
        </w:r>
        <w:r w:rsidR="008C5790" w:rsidRPr="005D2329">
          <w:rPr>
            <w:noProof/>
            <w:webHidden/>
            <w:sz w:val="24"/>
            <w:szCs w:val="24"/>
          </w:rPr>
        </w:r>
        <w:r w:rsidR="008C5790" w:rsidRPr="005D2329">
          <w:rPr>
            <w:noProof/>
            <w:webHidden/>
            <w:sz w:val="24"/>
            <w:szCs w:val="24"/>
          </w:rPr>
          <w:fldChar w:fldCharType="separate"/>
        </w:r>
        <w:r w:rsidR="007A3703" w:rsidRPr="005D2329">
          <w:rPr>
            <w:noProof/>
            <w:webHidden/>
            <w:sz w:val="24"/>
            <w:szCs w:val="24"/>
          </w:rPr>
          <w:t>13</w:t>
        </w:r>
        <w:r w:rsidR="008C5790" w:rsidRPr="005D2329">
          <w:rPr>
            <w:noProof/>
            <w:webHidden/>
            <w:sz w:val="24"/>
            <w:szCs w:val="24"/>
          </w:rPr>
          <w:fldChar w:fldCharType="end"/>
        </w:r>
      </w:hyperlink>
    </w:p>
    <w:p w:rsidR="00686174" w:rsidRPr="005D2329" w:rsidRDefault="00BE60BA">
      <w:pPr>
        <w:pStyle w:val="TOC2"/>
        <w:tabs>
          <w:tab w:val="left" w:pos="960"/>
          <w:tab w:val="right" w:leader="dot" w:pos="9204"/>
        </w:tabs>
        <w:rPr>
          <w:rFonts w:eastAsiaTheme="minorEastAsia" w:cstheme="minorBidi"/>
          <w:b w:val="0"/>
          <w:noProof/>
          <w:sz w:val="24"/>
          <w:szCs w:val="24"/>
          <w:lang w:val="en-US" w:eastAsia="en-US"/>
        </w:rPr>
      </w:pPr>
      <w:hyperlink w:anchor="_Toc391549249" w:history="1">
        <w:r w:rsidR="000F752B" w:rsidRPr="005D2329">
          <w:rPr>
            <w:rStyle w:val="Hyperlink"/>
            <w:noProof/>
            <w:color w:val="auto"/>
            <w:sz w:val="24"/>
            <w:szCs w:val="24"/>
          </w:rPr>
          <w:t>3.3</w:t>
        </w:r>
        <w:r w:rsidR="000F752B" w:rsidRPr="005D2329">
          <w:rPr>
            <w:rFonts w:eastAsiaTheme="minorEastAsia" w:cstheme="minorBidi"/>
            <w:b w:val="0"/>
            <w:noProof/>
            <w:sz w:val="24"/>
            <w:szCs w:val="24"/>
            <w:lang w:val="en-US" w:eastAsia="en-US"/>
          </w:rPr>
          <w:tab/>
        </w:r>
        <w:r w:rsidR="000F752B" w:rsidRPr="005D2329">
          <w:rPr>
            <w:rStyle w:val="Hyperlink"/>
            <w:noProof/>
            <w:color w:val="auto"/>
            <w:sz w:val="24"/>
            <w:szCs w:val="24"/>
          </w:rPr>
          <w:t>Aflatoxin MLs in the region</w:t>
        </w:r>
        <w:r w:rsidR="000F752B" w:rsidRPr="005D2329">
          <w:rPr>
            <w:noProof/>
            <w:webHidden/>
            <w:sz w:val="24"/>
            <w:szCs w:val="24"/>
          </w:rPr>
          <w:tab/>
        </w:r>
        <w:r w:rsidR="008C5790" w:rsidRPr="005D2329">
          <w:rPr>
            <w:noProof/>
            <w:webHidden/>
            <w:sz w:val="24"/>
            <w:szCs w:val="24"/>
          </w:rPr>
          <w:fldChar w:fldCharType="begin"/>
        </w:r>
        <w:r w:rsidR="000F752B" w:rsidRPr="005D2329">
          <w:rPr>
            <w:noProof/>
            <w:webHidden/>
            <w:sz w:val="24"/>
            <w:szCs w:val="24"/>
          </w:rPr>
          <w:instrText xml:space="preserve"> PAGEREF _Toc391549249 \h </w:instrText>
        </w:r>
        <w:r w:rsidR="008C5790" w:rsidRPr="005D2329">
          <w:rPr>
            <w:noProof/>
            <w:webHidden/>
            <w:sz w:val="24"/>
            <w:szCs w:val="24"/>
          </w:rPr>
        </w:r>
        <w:r w:rsidR="008C5790" w:rsidRPr="005D2329">
          <w:rPr>
            <w:noProof/>
            <w:webHidden/>
            <w:sz w:val="24"/>
            <w:szCs w:val="24"/>
          </w:rPr>
          <w:fldChar w:fldCharType="separate"/>
        </w:r>
        <w:r w:rsidR="007A3703" w:rsidRPr="005D2329">
          <w:rPr>
            <w:b w:val="0"/>
            <w:bCs/>
            <w:noProof/>
            <w:webHidden/>
            <w:sz w:val="24"/>
            <w:szCs w:val="24"/>
            <w:lang w:val="en-US"/>
          </w:rPr>
          <w:t>Error! Bookmark not defined.</w:t>
        </w:r>
        <w:r w:rsidR="008C5790" w:rsidRPr="005D2329">
          <w:rPr>
            <w:noProof/>
            <w:webHidden/>
            <w:sz w:val="24"/>
            <w:szCs w:val="24"/>
          </w:rPr>
          <w:fldChar w:fldCharType="end"/>
        </w:r>
      </w:hyperlink>
    </w:p>
    <w:p w:rsidR="00686174" w:rsidRPr="005D2329" w:rsidRDefault="00BE60BA">
      <w:pPr>
        <w:pStyle w:val="TOC2"/>
        <w:tabs>
          <w:tab w:val="left" w:pos="960"/>
          <w:tab w:val="right" w:leader="dot" w:pos="9204"/>
        </w:tabs>
        <w:rPr>
          <w:rFonts w:eastAsiaTheme="minorEastAsia" w:cstheme="minorBidi"/>
          <w:b w:val="0"/>
          <w:noProof/>
          <w:sz w:val="24"/>
          <w:szCs w:val="24"/>
          <w:lang w:val="en-US" w:eastAsia="en-US"/>
        </w:rPr>
      </w:pPr>
      <w:hyperlink w:anchor="_Toc391549251" w:history="1">
        <w:r w:rsidR="000F752B" w:rsidRPr="005D2329">
          <w:rPr>
            <w:rStyle w:val="Hyperlink"/>
            <w:noProof/>
            <w:color w:val="auto"/>
            <w:sz w:val="24"/>
            <w:szCs w:val="24"/>
          </w:rPr>
          <w:t>3.4</w:t>
        </w:r>
        <w:r w:rsidR="000F752B" w:rsidRPr="005D2329">
          <w:rPr>
            <w:rFonts w:eastAsiaTheme="minorEastAsia" w:cstheme="minorBidi"/>
            <w:b w:val="0"/>
            <w:noProof/>
            <w:sz w:val="24"/>
            <w:szCs w:val="24"/>
            <w:lang w:val="en-US" w:eastAsia="en-US"/>
          </w:rPr>
          <w:tab/>
        </w:r>
        <w:r w:rsidR="000F752B" w:rsidRPr="005D2329">
          <w:rPr>
            <w:rStyle w:val="Hyperlink"/>
            <w:noProof/>
            <w:color w:val="auto"/>
            <w:sz w:val="24"/>
            <w:szCs w:val="24"/>
          </w:rPr>
          <w:t>Aflatoxin MLs in the EAC</w:t>
        </w:r>
        <w:r w:rsidR="000F752B" w:rsidRPr="005D2329">
          <w:rPr>
            <w:noProof/>
            <w:webHidden/>
            <w:sz w:val="24"/>
            <w:szCs w:val="24"/>
          </w:rPr>
          <w:tab/>
        </w:r>
        <w:r w:rsidR="008C5790" w:rsidRPr="005D2329">
          <w:rPr>
            <w:noProof/>
            <w:webHidden/>
            <w:sz w:val="24"/>
            <w:szCs w:val="24"/>
          </w:rPr>
          <w:fldChar w:fldCharType="begin"/>
        </w:r>
        <w:r w:rsidR="000F752B" w:rsidRPr="005D2329">
          <w:rPr>
            <w:noProof/>
            <w:webHidden/>
            <w:sz w:val="24"/>
            <w:szCs w:val="24"/>
          </w:rPr>
          <w:instrText xml:space="preserve"> PAGEREF _Toc391549251 \h </w:instrText>
        </w:r>
        <w:r w:rsidR="008C5790" w:rsidRPr="005D2329">
          <w:rPr>
            <w:noProof/>
            <w:webHidden/>
            <w:sz w:val="24"/>
            <w:szCs w:val="24"/>
          </w:rPr>
        </w:r>
        <w:r w:rsidR="008C5790" w:rsidRPr="005D2329">
          <w:rPr>
            <w:noProof/>
            <w:webHidden/>
            <w:sz w:val="24"/>
            <w:szCs w:val="24"/>
          </w:rPr>
          <w:fldChar w:fldCharType="separate"/>
        </w:r>
        <w:r w:rsidR="007A3703" w:rsidRPr="005D2329">
          <w:rPr>
            <w:noProof/>
            <w:webHidden/>
            <w:sz w:val="24"/>
            <w:szCs w:val="24"/>
          </w:rPr>
          <w:t>16</w:t>
        </w:r>
        <w:r w:rsidR="008C5790" w:rsidRPr="005D2329">
          <w:rPr>
            <w:noProof/>
            <w:webHidden/>
            <w:sz w:val="24"/>
            <w:szCs w:val="24"/>
          </w:rPr>
          <w:fldChar w:fldCharType="end"/>
        </w:r>
      </w:hyperlink>
    </w:p>
    <w:p w:rsidR="00C53912" w:rsidRPr="005D2329" w:rsidRDefault="000F752B">
      <w:pPr>
        <w:pStyle w:val="TOC2"/>
        <w:tabs>
          <w:tab w:val="left" w:pos="960"/>
          <w:tab w:val="right" w:leader="dot" w:pos="9204"/>
        </w:tabs>
        <w:rPr>
          <w:rStyle w:val="Hyperlink"/>
          <w:color w:val="auto"/>
          <w:sz w:val="24"/>
          <w:szCs w:val="24"/>
        </w:rPr>
      </w:pPr>
      <w:r w:rsidRPr="005D2329">
        <w:rPr>
          <w:rStyle w:val="Hyperlink"/>
          <w:noProof/>
          <w:color w:val="auto"/>
          <w:sz w:val="24"/>
          <w:szCs w:val="24"/>
        </w:rPr>
        <w:t>3.5</w:t>
      </w:r>
      <w:hyperlink w:anchor="_Toc391549258" w:history="1">
        <w:r w:rsidRPr="005D2329">
          <w:rPr>
            <w:rStyle w:val="Hyperlink"/>
            <w:noProof/>
            <w:color w:val="auto"/>
            <w:sz w:val="24"/>
            <w:szCs w:val="24"/>
          </w:rPr>
          <w:t xml:space="preserve"> Limitations of the existing aflatoxin MLs in the EAC</w:t>
        </w:r>
        <w:r w:rsidRPr="005D2329">
          <w:rPr>
            <w:rStyle w:val="Hyperlink"/>
            <w:webHidden/>
            <w:color w:val="auto"/>
            <w:sz w:val="24"/>
            <w:szCs w:val="24"/>
          </w:rPr>
          <w:tab/>
        </w:r>
        <w:r w:rsidR="008C5790" w:rsidRPr="005D2329">
          <w:rPr>
            <w:rStyle w:val="Hyperlink"/>
            <w:webHidden/>
            <w:color w:val="auto"/>
            <w:sz w:val="24"/>
            <w:szCs w:val="24"/>
          </w:rPr>
          <w:fldChar w:fldCharType="begin"/>
        </w:r>
        <w:r w:rsidRPr="005D2329">
          <w:rPr>
            <w:rStyle w:val="Hyperlink"/>
            <w:webHidden/>
            <w:color w:val="auto"/>
            <w:sz w:val="24"/>
            <w:szCs w:val="24"/>
          </w:rPr>
          <w:instrText xml:space="preserve"> PAGEREF _Toc391549258 \h </w:instrText>
        </w:r>
        <w:r w:rsidR="008C5790" w:rsidRPr="005D2329">
          <w:rPr>
            <w:rStyle w:val="Hyperlink"/>
            <w:webHidden/>
            <w:color w:val="auto"/>
            <w:sz w:val="24"/>
            <w:szCs w:val="24"/>
          </w:rPr>
        </w:r>
        <w:r w:rsidR="008C5790" w:rsidRPr="005D2329">
          <w:rPr>
            <w:rStyle w:val="Hyperlink"/>
            <w:webHidden/>
            <w:color w:val="auto"/>
            <w:sz w:val="24"/>
            <w:szCs w:val="24"/>
          </w:rPr>
          <w:fldChar w:fldCharType="separate"/>
        </w:r>
        <w:r w:rsidR="007A3703" w:rsidRPr="005D2329">
          <w:rPr>
            <w:rStyle w:val="Hyperlink"/>
            <w:noProof/>
            <w:webHidden/>
            <w:color w:val="auto"/>
            <w:sz w:val="24"/>
            <w:szCs w:val="24"/>
          </w:rPr>
          <w:t>19</w:t>
        </w:r>
        <w:r w:rsidR="008C5790" w:rsidRPr="005D2329">
          <w:rPr>
            <w:rStyle w:val="Hyperlink"/>
            <w:webHidden/>
            <w:color w:val="auto"/>
            <w:sz w:val="24"/>
            <w:szCs w:val="24"/>
          </w:rPr>
          <w:fldChar w:fldCharType="end"/>
        </w:r>
      </w:hyperlink>
    </w:p>
    <w:p w:rsidR="00686174" w:rsidRPr="005D2329" w:rsidRDefault="00BE60BA">
      <w:pPr>
        <w:pStyle w:val="TOC2"/>
        <w:tabs>
          <w:tab w:val="left" w:pos="960"/>
          <w:tab w:val="right" w:leader="dot" w:pos="9204"/>
        </w:tabs>
        <w:rPr>
          <w:rFonts w:eastAsiaTheme="minorEastAsia" w:cstheme="minorBidi"/>
          <w:b w:val="0"/>
          <w:noProof/>
          <w:sz w:val="24"/>
          <w:szCs w:val="24"/>
          <w:lang w:val="en-US" w:eastAsia="en-US"/>
        </w:rPr>
      </w:pPr>
      <w:hyperlink w:anchor="_Toc391549265" w:history="1">
        <w:r w:rsidR="000F752B" w:rsidRPr="005D2329">
          <w:rPr>
            <w:rStyle w:val="Hyperlink"/>
            <w:noProof/>
            <w:color w:val="auto"/>
            <w:sz w:val="24"/>
            <w:szCs w:val="24"/>
          </w:rPr>
          <w:t>3.3</w:t>
        </w:r>
        <w:r w:rsidR="000F752B" w:rsidRPr="005D2329">
          <w:rPr>
            <w:rFonts w:eastAsiaTheme="minorEastAsia" w:cstheme="minorBidi"/>
            <w:b w:val="0"/>
            <w:noProof/>
            <w:sz w:val="24"/>
            <w:szCs w:val="24"/>
            <w:lang w:val="en-US" w:eastAsia="en-US"/>
          </w:rPr>
          <w:tab/>
        </w:r>
        <w:r w:rsidR="000F752B" w:rsidRPr="005D2329">
          <w:rPr>
            <w:rStyle w:val="Hyperlink"/>
            <w:noProof/>
            <w:color w:val="auto"/>
            <w:sz w:val="24"/>
            <w:szCs w:val="24"/>
          </w:rPr>
          <w:t>Overview of food regulatory system in the EAC</w:t>
        </w:r>
        <w:r w:rsidR="000F752B" w:rsidRPr="005D2329">
          <w:rPr>
            <w:noProof/>
            <w:webHidden/>
            <w:sz w:val="24"/>
            <w:szCs w:val="24"/>
          </w:rPr>
          <w:tab/>
        </w:r>
        <w:r w:rsidR="008C5790" w:rsidRPr="005D2329">
          <w:rPr>
            <w:noProof/>
            <w:webHidden/>
            <w:sz w:val="24"/>
            <w:szCs w:val="24"/>
          </w:rPr>
          <w:fldChar w:fldCharType="begin"/>
        </w:r>
        <w:r w:rsidR="000F752B" w:rsidRPr="005D2329">
          <w:rPr>
            <w:noProof/>
            <w:webHidden/>
            <w:sz w:val="24"/>
            <w:szCs w:val="24"/>
          </w:rPr>
          <w:instrText xml:space="preserve"> PAGEREF _Toc391549265 \h </w:instrText>
        </w:r>
        <w:r w:rsidR="008C5790" w:rsidRPr="005D2329">
          <w:rPr>
            <w:noProof/>
            <w:webHidden/>
            <w:sz w:val="24"/>
            <w:szCs w:val="24"/>
          </w:rPr>
        </w:r>
        <w:r w:rsidR="008C5790" w:rsidRPr="005D2329">
          <w:rPr>
            <w:noProof/>
            <w:webHidden/>
            <w:sz w:val="24"/>
            <w:szCs w:val="24"/>
          </w:rPr>
          <w:fldChar w:fldCharType="separate"/>
        </w:r>
        <w:r w:rsidR="007A3703" w:rsidRPr="005D2329">
          <w:rPr>
            <w:noProof/>
            <w:webHidden/>
            <w:sz w:val="24"/>
            <w:szCs w:val="24"/>
          </w:rPr>
          <w:t>20</w:t>
        </w:r>
        <w:r w:rsidR="008C5790" w:rsidRPr="005D2329">
          <w:rPr>
            <w:noProof/>
            <w:webHidden/>
            <w:sz w:val="24"/>
            <w:szCs w:val="24"/>
          </w:rPr>
          <w:fldChar w:fldCharType="end"/>
        </w:r>
      </w:hyperlink>
    </w:p>
    <w:p w:rsidR="00686174" w:rsidRPr="005D2329" w:rsidRDefault="00BE60BA">
      <w:pPr>
        <w:pStyle w:val="TOC2"/>
        <w:tabs>
          <w:tab w:val="left" w:pos="960"/>
          <w:tab w:val="right" w:leader="dot" w:pos="9204"/>
        </w:tabs>
        <w:rPr>
          <w:rFonts w:eastAsiaTheme="minorEastAsia" w:cstheme="minorBidi"/>
          <w:b w:val="0"/>
          <w:noProof/>
          <w:sz w:val="24"/>
          <w:szCs w:val="24"/>
          <w:lang w:val="en-US" w:eastAsia="en-US"/>
        </w:rPr>
      </w:pPr>
      <w:hyperlink w:anchor="_Toc391549273" w:history="1">
        <w:r w:rsidR="000F752B" w:rsidRPr="005D2329">
          <w:rPr>
            <w:rStyle w:val="Hyperlink"/>
            <w:noProof/>
            <w:color w:val="auto"/>
            <w:sz w:val="24"/>
            <w:szCs w:val="24"/>
          </w:rPr>
          <w:t>3.4</w:t>
        </w:r>
        <w:r w:rsidR="000F752B" w:rsidRPr="005D2329">
          <w:rPr>
            <w:rFonts w:eastAsiaTheme="minorEastAsia" w:cstheme="minorBidi"/>
            <w:b w:val="0"/>
            <w:noProof/>
            <w:sz w:val="24"/>
            <w:szCs w:val="24"/>
            <w:lang w:val="en-US" w:eastAsia="en-US"/>
          </w:rPr>
          <w:tab/>
        </w:r>
        <w:r w:rsidR="000F752B" w:rsidRPr="005D2329">
          <w:rPr>
            <w:rStyle w:val="Hyperlink"/>
            <w:noProof/>
            <w:color w:val="auto"/>
            <w:sz w:val="24"/>
            <w:szCs w:val="24"/>
          </w:rPr>
          <w:t>Challenges and constraints to enforcement of regulations/standards</w:t>
        </w:r>
        <w:r w:rsidR="000F752B" w:rsidRPr="005D2329">
          <w:rPr>
            <w:noProof/>
            <w:webHidden/>
            <w:sz w:val="24"/>
            <w:szCs w:val="24"/>
          </w:rPr>
          <w:tab/>
        </w:r>
        <w:r w:rsidR="008C5790" w:rsidRPr="005D2329">
          <w:rPr>
            <w:noProof/>
            <w:webHidden/>
            <w:sz w:val="24"/>
            <w:szCs w:val="24"/>
          </w:rPr>
          <w:fldChar w:fldCharType="begin"/>
        </w:r>
        <w:r w:rsidR="000F752B" w:rsidRPr="005D2329">
          <w:rPr>
            <w:noProof/>
            <w:webHidden/>
            <w:sz w:val="24"/>
            <w:szCs w:val="24"/>
          </w:rPr>
          <w:instrText xml:space="preserve"> PAGEREF _Toc391549273 \h </w:instrText>
        </w:r>
        <w:r w:rsidR="008C5790" w:rsidRPr="005D2329">
          <w:rPr>
            <w:noProof/>
            <w:webHidden/>
            <w:sz w:val="24"/>
            <w:szCs w:val="24"/>
          </w:rPr>
        </w:r>
        <w:r w:rsidR="008C5790" w:rsidRPr="005D2329">
          <w:rPr>
            <w:noProof/>
            <w:webHidden/>
            <w:sz w:val="24"/>
            <w:szCs w:val="24"/>
          </w:rPr>
          <w:fldChar w:fldCharType="separate"/>
        </w:r>
        <w:r w:rsidR="007A3703" w:rsidRPr="005D2329">
          <w:rPr>
            <w:noProof/>
            <w:webHidden/>
            <w:sz w:val="24"/>
            <w:szCs w:val="24"/>
          </w:rPr>
          <w:t>23</w:t>
        </w:r>
        <w:r w:rsidR="008C5790" w:rsidRPr="005D2329">
          <w:rPr>
            <w:noProof/>
            <w:webHidden/>
            <w:sz w:val="24"/>
            <w:szCs w:val="24"/>
          </w:rPr>
          <w:fldChar w:fldCharType="end"/>
        </w:r>
      </w:hyperlink>
    </w:p>
    <w:p w:rsidR="00686174" w:rsidRPr="005D2329" w:rsidRDefault="00BE60BA">
      <w:pPr>
        <w:pStyle w:val="TOC1"/>
        <w:tabs>
          <w:tab w:val="left" w:pos="480"/>
          <w:tab w:val="right" w:leader="dot" w:pos="9204"/>
        </w:tabs>
        <w:rPr>
          <w:rFonts w:eastAsiaTheme="minorEastAsia" w:cstheme="minorBidi"/>
          <w:b w:val="0"/>
          <w:noProof/>
          <w:lang w:val="en-US" w:eastAsia="en-US"/>
        </w:rPr>
      </w:pPr>
      <w:hyperlink w:anchor="_Toc391549274" w:history="1">
        <w:r w:rsidR="00686174" w:rsidRPr="005D2329">
          <w:rPr>
            <w:rStyle w:val="Hyperlink"/>
            <w:noProof/>
            <w:color w:val="auto"/>
          </w:rPr>
          <w:t>4</w:t>
        </w:r>
        <w:r w:rsidR="000F752B" w:rsidRPr="005D2329">
          <w:rPr>
            <w:rFonts w:eastAsiaTheme="minorEastAsia" w:cstheme="minorBidi"/>
            <w:b w:val="0"/>
            <w:noProof/>
            <w:lang w:val="en-US" w:eastAsia="en-US"/>
          </w:rPr>
          <w:tab/>
        </w:r>
        <w:r w:rsidR="00686174" w:rsidRPr="005D2329">
          <w:rPr>
            <w:rStyle w:val="Hyperlink"/>
            <w:noProof/>
            <w:color w:val="auto"/>
          </w:rPr>
          <w:t>Conclusion</w:t>
        </w:r>
        <w:r w:rsidR="00686174" w:rsidRPr="005D2329">
          <w:rPr>
            <w:noProof/>
            <w:webHidden/>
          </w:rPr>
          <w:tab/>
        </w:r>
        <w:r w:rsidR="008C5790" w:rsidRPr="005D2329">
          <w:rPr>
            <w:noProof/>
            <w:webHidden/>
          </w:rPr>
          <w:fldChar w:fldCharType="begin"/>
        </w:r>
        <w:r w:rsidR="00686174" w:rsidRPr="005D2329">
          <w:rPr>
            <w:noProof/>
            <w:webHidden/>
          </w:rPr>
          <w:instrText xml:space="preserve"> PAGEREF _Toc391549274 \h </w:instrText>
        </w:r>
        <w:r w:rsidR="008C5790" w:rsidRPr="005D2329">
          <w:rPr>
            <w:noProof/>
            <w:webHidden/>
          </w:rPr>
        </w:r>
        <w:r w:rsidR="008C5790" w:rsidRPr="005D2329">
          <w:rPr>
            <w:noProof/>
            <w:webHidden/>
          </w:rPr>
          <w:fldChar w:fldCharType="separate"/>
        </w:r>
        <w:r w:rsidR="007A3703" w:rsidRPr="005D2329">
          <w:rPr>
            <w:noProof/>
            <w:webHidden/>
          </w:rPr>
          <w:t>23</w:t>
        </w:r>
        <w:r w:rsidR="008C5790" w:rsidRPr="005D2329">
          <w:rPr>
            <w:noProof/>
            <w:webHidden/>
          </w:rPr>
          <w:fldChar w:fldCharType="end"/>
        </w:r>
      </w:hyperlink>
    </w:p>
    <w:p w:rsidR="00686174" w:rsidRPr="005D2329" w:rsidRDefault="00BE60BA">
      <w:pPr>
        <w:pStyle w:val="TOC1"/>
        <w:tabs>
          <w:tab w:val="left" w:pos="480"/>
          <w:tab w:val="right" w:leader="dot" w:pos="9204"/>
        </w:tabs>
        <w:rPr>
          <w:rFonts w:eastAsiaTheme="minorEastAsia" w:cstheme="minorBidi"/>
          <w:b w:val="0"/>
          <w:noProof/>
          <w:lang w:val="en-US" w:eastAsia="en-US"/>
        </w:rPr>
      </w:pPr>
      <w:hyperlink w:anchor="_Toc391549275" w:history="1">
        <w:r w:rsidR="00686174" w:rsidRPr="005D2329">
          <w:rPr>
            <w:rStyle w:val="Hyperlink"/>
            <w:noProof/>
            <w:color w:val="auto"/>
          </w:rPr>
          <w:t>5</w:t>
        </w:r>
        <w:r w:rsidR="000F752B" w:rsidRPr="005D2329">
          <w:rPr>
            <w:rFonts w:eastAsiaTheme="minorEastAsia" w:cstheme="minorBidi"/>
            <w:b w:val="0"/>
            <w:noProof/>
            <w:lang w:val="en-US" w:eastAsia="en-US"/>
          </w:rPr>
          <w:tab/>
        </w:r>
        <w:r w:rsidR="00686174" w:rsidRPr="005D2329">
          <w:rPr>
            <w:rStyle w:val="Hyperlink"/>
            <w:noProof/>
            <w:color w:val="auto"/>
          </w:rPr>
          <w:t>Recommendations</w:t>
        </w:r>
        <w:r w:rsidR="00686174" w:rsidRPr="005D2329">
          <w:rPr>
            <w:noProof/>
            <w:webHidden/>
          </w:rPr>
          <w:tab/>
        </w:r>
        <w:r w:rsidR="008C5790" w:rsidRPr="005D2329">
          <w:rPr>
            <w:noProof/>
            <w:webHidden/>
          </w:rPr>
          <w:fldChar w:fldCharType="begin"/>
        </w:r>
        <w:r w:rsidR="00686174" w:rsidRPr="005D2329">
          <w:rPr>
            <w:noProof/>
            <w:webHidden/>
          </w:rPr>
          <w:instrText xml:space="preserve"> PAGEREF _Toc391549275 \h </w:instrText>
        </w:r>
        <w:r w:rsidR="008C5790" w:rsidRPr="005D2329">
          <w:rPr>
            <w:noProof/>
            <w:webHidden/>
          </w:rPr>
        </w:r>
        <w:r w:rsidR="008C5790" w:rsidRPr="005D2329">
          <w:rPr>
            <w:noProof/>
            <w:webHidden/>
          </w:rPr>
          <w:fldChar w:fldCharType="separate"/>
        </w:r>
        <w:r w:rsidR="007A3703" w:rsidRPr="005D2329">
          <w:rPr>
            <w:noProof/>
            <w:webHidden/>
          </w:rPr>
          <w:t>23</w:t>
        </w:r>
        <w:r w:rsidR="008C5790" w:rsidRPr="005D2329">
          <w:rPr>
            <w:noProof/>
            <w:webHidden/>
          </w:rPr>
          <w:fldChar w:fldCharType="end"/>
        </w:r>
      </w:hyperlink>
    </w:p>
    <w:p w:rsidR="00686174" w:rsidRPr="005D2329" w:rsidRDefault="00BE60BA">
      <w:pPr>
        <w:pStyle w:val="TOC1"/>
        <w:tabs>
          <w:tab w:val="right" w:leader="dot" w:pos="9204"/>
        </w:tabs>
        <w:rPr>
          <w:rFonts w:eastAsiaTheme="minorEastAsia" w:cstheme="minorBidi"/>
          <w:b w:val="0"/>
          <w:noProof/>
          <w:lang w:val="en-US" w:eastAsia="en-US"/>
        </w:rPr>
      </w:pPr>
      <w:hyperlink w:anchor="_Toc391549276" w:history="1">
        <w:r w:rsidR="000F752B" w:rsidRPr="005D2329">
          <w:rPr>
            <w:rStyle w:val="Hyperlink"/>
            <w:noProof/>
            <w:color w:val="auto"/>
          </w:rPr>
          <w:t>Bibliography</w:t>
        </w:r>
        <w:r w:rsidR="00686174" w:rsidRPr="005D2329">
          <w:rPr>
            <w:noProof/>
            <w:webHidden/>
          </w:rPr>
          <w:tab/>
        </w:r>
        <w:r w:rsidR="008C5790" w:rsidRPr="005D2329">
          <w:rPr>
            <w:noProof/>
            <w:webHidden/>
          </w:rPr>
          <w:fldChar w:fldCharType="begin"/>
        </w:r>
        <w:r w:rsidR="00686174" w:rsidRPr="005D2329">
          <w:rPr>
            <w:noProof/>
            <w:webHidden/>
          </w:rPr>
          <w:instrText xml:space="preserve"> PAGEREF _Toc391549276 \h </w:instrText>
        </w:r>
        <w:r w:rsidR="008C5790" w:rsidRPr="005D2329">
          <w:rPr>
            <w:noProof/>
            <w:webHidden/>
          </w:rPr>
        </w:r>
        <w:r w:rsidR="008C5790" w:rsidRPr="005D2329">
          <w:rPr>
            <w:noProof/>
            <w:webHidden/>
          </w:rPr>
          <w:fldChar w:fldCharType="separate"/>
        </w:r>
        <w:r w:rsidR="007A3703" w:rsidRPr="005D2329">
          <w:rPr>
            <w:noProof/>
            <w:webHidden/>
          </w:rPr>
          <w:t>26</w:t>
        </w:r>
        <w:r w:rsidR="008C5790" w:rsidRPr="005D2329">
          <w:rPr>
            <w:noProof/>
            <w:webHidden/>
          </w:rPr>
          <w:fldChar w:fldCharType="end"/>
        </w:r>
      </w:hyperlink>
    </w:p>
    <w:p w:rsidR="00315915" w:rsidRPr="005D2329" w:rsidRDefault="008C5790">
      <w:pPr>
        <w:spacing w:line="240" w:lineRule="auto"/>
        <w:jc w:val="left"/>
        <w:rPr>
          <w:rFonts w:asciiTheme="minorHAnsi" w:hAnsiTheme="minorHAnsi"/>
        </w:rPr>
      </w:pPr>
      <w:r w:rsidRPr="005D2329">
        <w:rPr>
          <w:rFonts w:asciiTheme="minorHAnsi" w:hAnsiTheme="minorHAnsi"/>
        </w:rPr>
        <w:fldChar w:fldCharType="end"/>
      </w:r>
      <w:r w:rsidR="000F752B" w:rsidRPr="005D2329">
        <w:rPr>
          <w:rFonts w:asciiTheme="minorHAnsi" w:hAnsiTheme="minorHAnsi"/>
        </w:rPr>
        <w:br w:type="page"/>
      </w:r>
    </w:p>
    <w:p w:rsidR="00C53912" w:rsidRPr="005D2329" w:rsidRDefault="000F752B">
      <w:pPr>
        <w:rPr>
          <w:rFonts w:asciiTheme="minorHAnsi" w:hAnsiTheme="minorHAnsi"/>
        </w:rPr>
      </w:pPr>
      <w:r w:rsidRPr="005D2329">
        <w:rPr>
          <w:rFonts w:asciiTheme="minorHAnsi" w:hAnsiTheme="minorHAnsi"/>
        </w:rPr>
        <w:lastRenderedPageBreak/>
        <w:t>Acronyms</w:t>
      </w:r>
    </w:p>
    <w:p w:rsidR="00FD2283" w:rsidRPr="005D2329" w:rsidRDefault="000F752B" w:rsidP="00FD2283">
      <w:pPr>
        <w:autoSpaceDE w:val="0"/>
        <w:autoSpaceDN w:val="0"/>
        <w:adjustRightInd w:val="0"/>
        <w:spacing w:line="360" w:lineRule="auto"/>
        <w:jc w:val="left"/>
        <w:rPr>
          <w:rStyle w:val="normalchar"/>
          <w:rFonts w:asciiTheme="minorHAnsi" w:hAnsiTheme="minorHAnsi"/>
        </w:rPr>
      </w:pPr>
      <w:r w:rsidRPr="005D2329">
        <w:rPr>
          <w:rStyle w:val="normalchar"/>
          <w:rFonts w:asciiTheme="minorHAnsi" w:hAnsiTheme="minorHAnsi"/>
        </w:rPr>
        <w:t xml:space="preserve">AFB1 </w:t>
      </w:r>
      <w:r w:rsidR="006643CA" w:rsidRPr="005D2329">
        <w:rPr>
          <w:rStyle w:val="normalchar"/>
          <w:rFonts w:asciiTheme="minorHAnsi" w:hAnsiTheme="minorHAnsi"/>
        </w:rPr>
        <w:tab/>
      </w:r>
      <w:r w:rsidR="006643CA" w:rsidRPr="005D2329">
        <w:rPr>
          <w:rStyle w:val="normalchar"/>
          <w:rFonts w:asciiTheme="minorHAnsi" w:hAnsiTheme="minorHAnsi"/>
        </w:rPr>
        <w:tab/>
      </w:r>
      <w:r w:rsidRPr="005D2329">
        <w:rPr>
          <w:rStyle w:val="normalchar"/>
          <w:rFonts w:asciiTheme="minorHAnsi" w:hAnsiTheme="minorHAnsi"/>
        </w:rPr>
        <w:t>Aflatoxin B1</w:t>
      </w:r>
    </w:p>
    <w:p w:rsidR="00FD2283" w:rsidRPr="005D2329" w:rsidRDefault="000F752B" w:rsidP="00FD2283">
      <w:pPr>
        <w:autoSpaceDE w:val="0"/>
        <w:autoSpaceDN w:val="0"/>
        <w:adjustRightInd w:val="0"/>
        <w:spacing w:line="360" w:lineRule="auto"/>
        <w:jc w:val="left"/>
        <w:rPr>
          <w:rStyle w:val="normalchar"/>
          <w:rFonts w:asciiTheme="minorHAnsi" w:hAnsiTheme="minorHAnsi"/>
        </w:rPr>
      </w:pPr>
      <w:r w:rsidRPr="005D2329">
        <w:rPr>
          <w:rStyle w:val="normalchar"/>
          <w:rFonts w:asciiTheme="minorHAnsi" w:hAnsiTheme="minorHAnsi"/>
        </w:rPr>
        <w:t xml:space="preserve">AFB2 </w:t>
      </w:r>
      <w:r w:rsidR="006643CA" w:rsidRPr="005D2329">
        <w:rPr>
          <w:rStyle w:val="normalchar"/>
          <w:rFonts w:asciiTheme="minorHAnsi" w:hAnsiTheme="minorHAnsi"/>
        </w:rPr>
        <w:tab/>
      </w:r>
      <w:r w:rsidR="006643CA" w:rsidRPr="005D2329">
        <w:rPr>
          <w:rStyle w:val="normalchar"/>
          <w:rFonts w:asciiTheme="minorHAnsi" w:hAnsiTheme="minorHAnsi"/>
        </w:rPr>
        <w:tab/>
      </w:r>
      <w:r w:rsidRPr="005D2329">
        <w:rPr>
          <w:rStyle w:val="normalchar"/>
          <w:rFonts w:asciiTheme="minorHAnsi" w:hAnsiTheme="minorHAnsi"/>
        </w:rPr>
        <w:t>Aflatoxin B2</w:t>
      </w:r>
    </w:p>
    <w:p w:rsidR="00FD2283" w:rsidRPr="005D2329" w:rsidRDefault="000F752B" w:rsidP="00FD2283">
      <w:pPr>
        <w:autoSpaceDE w:val="0"/>
        <w:autoSpaceDN w:val="0"/>
        <w:adjustRightInd w:val="0"/>
        <w:spacing w:line="360" w:lineRule="auto"/>
        <w:jc w:val="left"/>
        <w:rPr>
          <w:rStyle w:val="normalchar"/>
          <w:rFonts w:asciiTheme="minorHAnsi" w:hAnsiTheme="minorHAnsi"/>
        </w:rPr>
      </w:pPr>
      <w:r w:rsidRPr="005D2329">
        <w:rPr>
          <w:rStyle w:val="normalchar"/>
          <w:rFonts w:asciiTheme="minorHAnsi" w:hAnsiTheme="minorHAnsi"/>
        </w:rPr>
        <w:t xml:space="preserve">AFG1 </w:t>
      </w:r>
      <w:r w:rsidR="006643CA" w:rsidRPr="005D2329">
        <w:rPr>
          <w:rStyle w:val="normalchar"/>
          <w:rFonts w:asciiTheme="minorHAnsi" w:hAnsiTheme="minorHAnsi"/>
        </w:rPr>
        <w:tab/>
      </w:r>
      <w:r w:rsidR="006643CA" w:rsidRPr="005D2329">
        <w:rPr>
          <w:rStyle w:val="normalchar"/>
          <w:rFonts w:asciiTheme="minorHAnsi" w:hAnsiTheme="minorHAnsi"/>
        </w:rPr>
        <w:tab/>
      </w:r>
      <w:r w:rsidRPr="005D2329">
        <w:rPr>
          <w:rStyle w:val="normalchar"/>
          <w:rFonts w:asciiTheme="minorHAnsi" w:hAnsiTheme="minorHAnsi"/>
        </w:rPr>
        <w:t>Aflatoxin G1</w:t>
      </w:r>
    </w:p>
    <w:p w:rsidR="00FD2283" w:rsidRPr="005D2329" w:rsidRDefault="000F752B" w:rsidP="00FD2283">
      <w:pPr>
        <w:autoSpaceDE w:val="0"/>
        <w:autoSpaceDN w:val="0"/>
        <w:adjustRightInd w:val="0"/>
        <w:spacing w:line="360" w:lineRule="auto"/>
        <w:jc w:val="left"/>
        <w:rPr>
          <w:rStyle w:val="normalchar"/>
          <w:rFonts w:asciiTheme="minorHAnsi" w:hAnsiTheme="minorHAnsi"/>
        </w:rPr>
      </w:pPr>
      <w:r w:rsidRPr="005D2329">
        <w:rPr>
          <w:rStyle w:val="normalchar"/>
          <w:rFonts w:asciiTheme="minorHAnsi" w:hAnsiTheme="minorHAnsi"/>
        </w:rPr>
        <w:t xml:space="preserve">AFG2 </w:t>
      </w:r>
      <w:r w:rsidR="006643CA" w:rsidRPr="005D2329">
        <w:rPr>
          <w:rStyle w:val="normalchar"/>
          <w:rFonts w:asciiTheme="minorHAnsi" w:hAnsiTheme="minorHAnsi"/>
        </w:rPr>
        <w:tab/>
      </w:r>
      <w:r w:rsidR="006643CA" w:rsidRPr="005D2329">
        <w:rPr>
          <w:rStyle w:val="normalchar"/>
          <w:rFonts w:asciiTheme="minorHAnsi" w:hAnsiTheme="minorHAnsi"/>
        </w:rPr>
        <w:tab/>
      </w:r>
      <w:r w:rsidRPr="005D2329">
        <w:rPr>
          <w:rStyle w:val="normalchar"/>
          <w:rFonts w:asciiTheme="minorHAnsi" w:hAnsiTheme="minorHAnsi"/>
        </w:rPr>
        <w:t>Aflatoxin G2</w:t>
      </w:r>
    </w:p>
    <w:p w:rsidR="00FD2283" w:rsidRPr="005D2329" w:rsidRDefault="000F752B" w:rsidP="00FD2283">
      <w:pPr>
        <w:autoSpaceDE w:val="0"/>
        <w:autoSpaceDN w:val="0"/>
        <w:adjustRightInd w:val="0"/>
        <w:spacing w:line="360" w:lineRule="auto"/>
        <w:jc w:val="left"/>
        <w:rPr>
          <w:rFonts w:asciiTheme="minorHAnsi" w:hAnsiTheme="minorHAnsi"/>
          <w:lang w:val="en-US" w:eastAsia="en-US"/>
        </w:rPr>
      </w:pPr>
      <w:r w:rsidRPr="005D2329">
        <w:rPr>
          <w:rStyle w:val="normalchar"/>
          <w:rFonts w:asciiTheme="minorHAnsi" w:hAnsiTheme="minorHAnsi"/>
        </w:rPr>
        <w:t xml:space="preserve">AFM1 </w:t>
      </w:r>
      <w:r w:rsidR="006643CA" w:rsidRPr="005D2329">
        <w:rPr>
          <w:rStyle w:val="normalchar"/>
          <w:rFonts w:asciiTheme="minorHAnsi" w:hAnsiTheme="minorHAnsi"/>
        </w:rPr>
        <w:tab/>
      </w:r>
      <w:r w:rsidR="006643CA" w:rsidRPr="005D2329">
        <w:rPr>
          <w:rStyle w:val="normalchar"/>
          <w:rFonts w:asciiTheme="minorHAnsi" w:hAnsiTheme="minorHAnsi"/>
        </w:rPr>
        <w:tab/>
      </w:r>
      <w:r w:rsidRPr="005D2329">
        <w:rPr>
          <w:rStyle w:val="normalchar"/>
          <w:rFonts w:asciiTheme="minorHAnsi" w:hAnsiTheme="minorHAnsi"/>
        </w:rPr>
        <w:t>Aflatoxin M1</w:t>
      </w:r>
    </w:p>
    <w:p w:rsidR="00FD2283" w:rsidRPr="005D2329" w:rsidRDefault="000F752B" w:rsidP="00FD2283">
      <w:pPr>
        <w:autoSpaceDE w:val="0"/>
        <w:autoSpaceDN w:val="0"/>
        <w:adjustRightInd w:val="0"/>
        <w:spacing w:line="360" w:lineRule="auto"/>
        <w:jc w:val="left"/>
        <w:rPr>
          <w:rFonts w:asciiTheme="minorHAnsi" w:hAnsiTheme="minorHAnsi"/>
          <w:lang w:val="en-US" w:eastAsia="en-US"/>
        </w:rPr>
      </w:pPr>
      <w:r w:rsidRPr="005D2329">
        <w:rPr>
          <w:rFonts w:asciiTheme="minorHAnsi" w:hAnsiTheme="minorHAnsi"/>
          <w:lang w:val="en-US" w:eastAsia="en-US"/>
        </w:rPr>
        <w:t xml:space="preserve">ARSO </w:t>
      </w:r>
      <w:r w:rsidR="006643CA" w:rsidRPr="005D2329">
        <w:rPr>
          <w:rFonts w:asciiTheme="minorHAnsi" w:hAnsiTheme="minorHAnsi"/>
          <w:lang w:val="en-US" w:eastAsia="en-US"/>
        </w:rPr>
        <w:tab/>
      </w:r>
      <w:r w:rsidR="006643CA" w:rsidRPr="005D2329">
        <w:rPr>
          <w:rFonts w:asciiTheme="minorHAnsi" w:hAnsiTheme="minorHAnsi"/>
          <w:lang w:val="en-US" w:eastAsia="en-US"/>
        </w:rPr>
        <w:tab/>
      </w:r>
      <w:r w:rsidRPr="005D2329">
        <w:rPr>
          <w:rFonts w:asciiTheme="minorHAnsi" w:hAnsiTheme="minorHAnsi"/>
          <w:lang w:val="en-US" w:eastAsia="en-US"/>
        </w:rPr>
        <w:t>African Regional Organization for Standardization</w:t>
      </w:r>
    </w:p>
    <w:p w:rsidR="00FD2283" w:rsidRPr="005D2329" w:rsidRDefault="000F752B" w:rsidP="00FD2283">
      <w:pPr>
        <w:autoSpaceDE w:val="0"/>
        <w:autoSpaceDN w:val="0"/>
        <w:adjustRightInd w:val="0"/>
        <w:spacing w:line="360" w:lineRule="auto"/>
        <w:jc w:val="left"/>
        <w:rPr>
          <w:rFonts w:asciiTheme="minorHAnsi" w:hAnsiTheme="minorHAnsi"/>
          <w:lang w:val="en-US" w:eastAsia="en-US"/>
        </w:rPr>
      </w:pPr>
      <w:r w:rsidRPr="005D2329">
        <w:rPr>
          <w:rFonts w:asciiTheme="minorHAnsi" w:hAnsiTheme="minorHAnsi"/>
          <w:lang w:val="en-US" w:eastAsia="en-US"/>
        </w:rPr>
        <w:t xml:space="preserve">BBN </w:t>
      </w:r>
      <w:r w:rsidR="006643CA" w:rsidRPr="005D2329">
        <w:rPr>
          <w:rFonts w:asciiTheme="minorHAnsi" w:hAnsiTheme="minorHAnsi"/>
          <w:lang w:val="en-US" w:eastAsia="en-US"/>
        </w:rPr>
        <w:tab/>
      </w:r>
      <w:r w:rsidR="006643CA" w:rsidRPr="005D2329">
        <w:rPr>
          <w:rFonts w:asciiTheme="minorHAnsi" w:hAnsiTheme="minorHAnsi"/>
          <w:lang w:val="en-US" w:eastAsia="en-US"/>
        </w:rPr>
        <w:tab/>
      </w:r>
      <w:r w:rsidRPr="005D2329">
        <w:rPr>
          <w:rFonts w:asciiTheme="minorHAnsi" w:hAnsiTheme="minorHAnsi"/>
          <w:lang w:val="en-US" w:eastAsia="en-US"/>
        </w:rPr>
        <w:t>Burundi Bureau de Nomalisation</w:t>
      </w:r>
    </w:p>
    <w:p w:rsidR="00FD2283" w:rsidRPr="005D2329" w:rsidRDefault="000F752B" w:rsidP="00FD2283">
      <w:pPr>
        <w:autoSpaceDE w:val="0"/>
        <w:autoSpaceDN w:val="0"/>
        <w:adjustRightInd w:val="0"/>
        <w:spacing w:line="360" w:lineRule="auto"/>
        <w:jc w:val="left"/>
        <w:rPr>
          <w:rFonts w:asciiTheme="minorHAnsi" w:hAnsiTheme="minorHAnsi"/>
          <w:lang w:val="en-US" w:eastAsia="en-US"/>
        </w:rPr>
      </w:pPr>
      <w:r w:rsidRPr="005D2329">
        <w:rPr>
          <w:rFonts w:asciiTheme="minorHAnsi" w:hAnsiTheme="minorHAnsi"/>
          <w:lang w:val="en-US" w:eastAsia="en-US"/>
        </w:rPr>
        <w:t xml:space="preserve">CAC </w:t>
      </w:r>
      <w:r w:rsidR="006643CA" w:rsidRPr="005D2329">
        <w:rPr>
          <w:rFonts w:asciiTheme="minorHAnsi" w:hAnsiTheme="minorHAnsi"/>
          <w:lang w:val="en-US" w:eastAsia="en-US"/>
        </w:rPr>
        <w:tab/>
      </w:r>
      <w:r w:rsidR="006643CA" w:rsidRPr="005D2329">
        <w:rPr>
          <w:rFonts w:asciiTheme="minorHAnsi" w:hAnsiTheme="minorHAnsi"/>
          <w:lang w:val="en-US" w:eastAsia="en-US"/>
        </w:rPr>
        <w:tab/>
      </w:r>
      <w:r w:rsidRPr="005D2329">
        <w:rPr>
          <w:rFonts w:asciiTheme="minorHAnsi" w:hAnsiTheme="minorHAnsi"/>
          <w:lang w:val="en-US" w:eastAsia="en-US"/>
        </w:rPr>
        <w:t>Codex Alimentarius Commission</w:t>
      </w:r>
    </w:p>
    <w:p w:rsidR="00FD2283" w:rsidRPr="005D2329" w:rsidRDefault="000F752B" w:rsidP="00FD2283">
      <w:pPr>
        <w:autoSpaceDE w:val="0"/>
        <w:autoSpaceDN w:val="0"/>
        <w:adjustRightInd w:val="0"/>
        <w:spacing w:line="360" w:lineRule="auto"/>
        <w:jc w:val="left"/>
        <w:rPr>
          <w:rFonts w:asciiTheme="minorHAnsi" w:hAnsiTheme="minorHAnsi"/>
          <w:lang w:val="en-US" w:eastAsia="en-US"/>
        </w:rPr>
      </w:pPr>
      <w:r w:rsidRPr="005D2329">
        <w:rPr>
          <w:rFonts w:asciiTheme="minorHAnsi" w:hAnsiTheme="minorHAnsi"/>
          <w:lang w:val="en-US" w:eastAsia="en-US"/>
        </w:rPr>
        <w:t xml:space="preserve">COMESA </w:t>
      </w:r>
      <w:r w:rsidR="006643CA" w:rsidRPr="005D2329">
        <w:rPr>
          <w:rFonts w:asciiTheme="minorHAnsi" w:hAnsiTheme="minorHAnsi"/>
          <w:lang w:val="en-US" w:eastAsia="en-US"/>
        </w:rPr>
        <w:tab/>
      </w:r>
      <w:r w:rsidRPr="005D2329">
        <w:rPr>
          <w:rFonts w:asciiTheme="minorHAnsi" w:hAnsiTheme="minorHAnsi"/>
          <w:lang w:val="en-US" w:eastAsia="en-US"/>
        </w:rPr>
        <w:t>Common Market for Eastern and Southern Africa</w:t>
      </w:r>
    </w:p>
    <w:p w:rsidR="00FD2283" w:rsidRPr="005D2329" w:rsidRDefault="000F752B" w:rsidP="00FD2283">
      <w:pPr>
        <w:autoSpaceDE w:val="0"/>
        <w:autoSpaceDN w:val="0"/>
        <w:adjustRightInd w:val="0"/>
        <w:spacing w:line="360" w:lineRule="auto"/>
        <w:jc w:val="left"/>
        <w:rPr>
          <w:rFonts w:asciiTheme="minorHAnsi" w:hAnsiTheme="minorHAnsi"/>
          <w:lang w:val="en-US" w:eastAsia="en-US"/>
        </w:rPr>
      </w:pPr>
      <w:r w:rsidRPr="005D2329">
        <w:rPr>
          <w:rFonts w:asciiTheme="minorHAnsi" w:hAnsiTheme="minorHAnsi"/>
          <w:lang w:val="en-US" w:eastAsia="en-US"/>
        </w:rPr>
        <w:t xml:space="preserve">EAC </w:t>
      </w:r>
      <w:r w:rsidR="006643CA" w:rsidRPr="005D2329">
        <w:rPr>
          <w:rFonts w:asciiTheme="minorHAnsi" w:hAnsiTheme="minorHAnsi"/>
          <w:lang w:val="en-US" w:eastAsia="en-US"/>
        </w:rPr>
        <w:tab/>
      </w:r>
      <w:r w:rsidR="006643CA" w:rsidRPr="005D2329">
        <w:rPr>
          <w:rFonts w:asciiTheme="minorHAnsi" w:hAnsiTheme="minorHAnsi"/>
          <w:lang w:val="en-US" w:eastAsia="en-US"/>
        </w:rPr>
        <w:tab/>
      </w:r>
      <w:r w:rsidRPr="005D2329">
        <w:rPr>
          <w:rFonts w:asciiTheme="minorHAnsi" w:hAnsiTheme="minorHAnsi"/>
          <w:lang w:val="en-US" w:eastAsia="en-US"/>
        </w:rPr>
        <w:t>East African Community</w:t>
      </w:r>
    </w:p>
    <w:p w:rsidR="00FD2283" w:rsidRPr="005D2329" w:rsidRDefault="000F752B" w:rsidP="00FD2283">
      <w:pPr>
        <w:autoSpaceDE w:val="0"/>
        <w:autoSpaceDN w:val="0"/>
        <w:adjustRightInd w:val="0"/>
        <w:spacing w:line="360" w:lineRule="auto"/>
        <w:jc w:val="left"/>
        <w:rPr>
          <w:rFonts w:asciiTheme="minorHAnsi" w:hAnsiTheme="minorHAnsi"/>
          <w:lang w:val="en-US" w:eastAsia="en-US"/>
        </w:rPr>
      </w:pPr>
      <w:r w:rsidRPr="005D2329">
        <w:rPr>
          <w:rStyle w:val="normalchar"/>
          <w:rFonts w:asciiTheme="minorHAnsi" w:hAnsiTheme="minorHAnsi"/>
        </w:rPr>
        <w:t xml:space="preserve">EFSA </w:t>
      </w:r>
      <w:r w:rsidR="006643CA" w:rsidRPr="005D2329">
        <w:rPr>
          <w:rStyle w:val="normalchar"/>
          <w:rFonts w:asciiTheme="minorHAnsi" w:hAnsiTheme="minorHAnsi"/>
        </w:rPr>
        <w:tab/>
      </w:r>
      <w:r w:rsidR="006643CA" w:rsidRPr="005D2329">
        <w:rPr>
          <w:rStyle w:val="normalchar"/>
          <w:rFonts w:asciiTheme="minorHAnsi" w:hAnsiTheme="minorHAnsi"/>
        </w:rPr>
        <w:tab/>
      </w:r>
      <w:r w:rsidRPr="005D2329">
        <w:rPr>
          <w:rStyle w:val="normalchar"/>
          <w:rFonts w:asciiTheme="minorHAnsi" w:hAnsiTheme="minorHAnsi"/>
        </w:rPr>
        <w:t xml:space="preserve">European Food Safety Agency </w:t>
      </w:r>
    </w:p>
    <w:p w:rsidR="00FD2283" w:rsidRPr="005D2329" w:rsidRDefault="000F752B" w:rsidP="00FD2283">
      <w:pPr>
        <w:autoSpaceDE w:val="0"/>
        <w:autoSpaceDN w:val="0"/>
        <w:adjustRightInd w:val="0"/>
        <w:spacing w:line="360" w:lineRule="auto"/>
        <w:jc w:val="left"/>
        <w:rPr>
          <w:rFonts w:asciiTheme="minorHAnsi" w:hAnsiTheme="minorHAnsi"/>
          <w:lang w:val="en-US" w:eastAsia="en-US"/>
        </w:rPr>
      </w:pPr>
      <w:r w:rsidRPr="005D2329">
        <w:rPr>
          <w:rFonts w:asciiTheme="minorHAnsi" w:hAnsiTheme="minorHAnsi"/>
          <w:lang w:val="en-US" w:eastAsia="en-US"/>
        </w:rPr>
        <w:t xml:space="preserve">FAO </w:t>
      </w:r>
      <w:r w:rsidR="006643CA" w:rsidRPr="005D2329">
        <w:rPr>
          <w:rFonts w:asciiTheme="minorHAnsi" w:hAnsiTheme="minorHAnsi"/>
          <w:lang w:val="en-US" w:eastAsia="en-US"/>
        </w:rPr>
        <w:tab/>
      </w:r>
      <w:r w:rsidR="006643CA" w:rsidRPr="005D2329">
        <w:rPr>
          <w:rFonts w:asciiTheme="minorHAnsi" w:hAnsiTheme="minorHAnsi"/>
          <w:lang w:val="en-US" w:eastAsia="en-US"/>
        </w:rPr>
        <w:tab/>
      </w:r>
      <w:r w:rsidRPr="005D2329">
        <w:rPr>
          <w:rFonts w:asciiTheme="minorHAnsi" w:hAnsiTheme="minorHAnsi"/>
          <w:lang w:val="en-US" w:eastAsia="en-US"/>
        </w:rPr>
        <w:t>United Nations Food and Agriculture Organization</w:t>
      </w:r>
    </w:p>
    <w:p w:rsidR="00FD2283" w:rsidRPr="005D2329" w:rsidRDefault="000F752B" w:rsidP="00FD2283">
      <w:pPr>
        <w:autoSpaceDE w:val="0"/>
        <w:autoSpaceDN w:val="0"/>
        <w:adjustRightInd w:val="0"/>
        <w:spacing w:line="360" w:lineRule="auto"/>
        <w:jc w:val="left"/>
        <w:rPr>
          <w:rFonts w:asciiTheme="minorHAnsi" w:hAnsiTheme="minorHAnsi"/>
          <w:lang w:val="en-US" w:eastAsia="en-US"/>
        </w:rPr>
      </w:pPr>
      <w:r w:rsidRPr="005D2329">
        <w:rPr>
          <w:rFonts w:asciiTheme="minorHAnsi" w:hAnsiTheme="minorHAnsi"/>
          <w:lang w:val="en-US" w:eastAsia="en-US"/>
        </w:rPr>
        <w:t xml:space="preserve">GAP </w:t>
      </w:r>
      <w:r w:rsidR="006643CA" w:rsidRPr="005D2329">
        <w:rPr>
          <w:rFonts w:asciiTheme="minorHAnsi" w:hAnsiTheme="minorHAnsi"/>
          <w:lang w:val="en-US" w:eastAsia="en-US"/>
        </w:rPr>
        <w:tab/>
      </w:r>
      <w:r w:rsidR="006643CA" w:rsidRPr="005D2329">
        <w:rPr>
          <w:rFonts w:asciiTheme="minorHAnsi" w:hAnsiTheme="minorHAnsi"/>
          <w:lang w:val="en-US" w:eastAsia="en-US"/>
        </w:rPr>
        <w:tab/>
      </w:r>
      <w:r w:rsidRPr="005D2329">
        <w:rPr>
          <w:rFonts w:asciiTheme="minorHAnsi" w:hAnsiTheme="minorHAnsi"/>
          <w:lang w:val="en-US" w:eastAsia="en-US"/>
        </w:rPr>
        <w:t>Good Agricultural Practice</w:t>
      </w:r>
    </w:p>
    <w:p w:rsidR="00FD2283" w:rsidRPr="005D2329" w:rsidRDefault="000F752B" w:rsidP="00FD2283">
      <w:pPr>
        <w:autoSpaceDE w:val="0"/>
        <w:autoSpaceDN w:val="0"/>
        <w:adjustRightInd w:val="0"/>
        <w:spacing w:line="360" w:lineRule="auto"/>
        <w:jc w:val="left"/>
        <w:rPr>
          <w:rFonts w:asciiTheme="minorHAnsi" w:hAnsiTheme="minorHAnsi"/>
          <w:lang w:val="en-US" w:eastAsia="en-US"/>
        </w:rPr>
      </w:pPr>
      <w:r w:rsidRPr="005D2329">
        <w:rPr>
          <w:rFonts w:asciiTheme="minorHAnsi" w:hAnsiTheme="minorHAnsi"/>
          <w:lang w:val="en-US" w:eastAsia="en-US"/>
        </w:rPr>
        <w:t>GATT</w:t>
      </w:r>
      <w:r w:rsidR="006643CA" w:rsidRPr="005D2329">
        <w:rPr>
          <w:rFonts w:asciiTheme="minorHAnsi" w:hAnsiTheme="minorHAnsi"/>
          <w:lang w:val="en-US" w:eastAsia="en-US"/>
        </w:rPr>
        <w:tab/>
      </w:r>
      <w:r w:rsidR="006643CA" w:rsidRPr="005D2329">
        <w:rPr>
          <w:rFonts w:asciiTheme="minorHAnsi" w:hAnsiTheme="minorHAnsi"/>
          <w:lang w:val="en-US" w:eastAsia="en-US"/>
        </w:rPr>
        <w:tab/>
      </w:r>
      <w:r w:rsidRPr="005D2329">
        <w:rPr>
          <w:rFonts w:asciiTheme="minorHAnsi" w:hAnsiTheme="minorHAnsi"/>
          <w:lang w:val="en-US" w:eastAsia="en-US"/>
        </w:rPr>
        <w:t xml:space="preserve"> General Agreement on Tariffs and Trade</w:t>
      </w:r>
    </w:p>
    <w:p w:rsidR="00FD2283" w:rsidRPr="005D2329" w:rsidRDefault="000F752B" w:rsidP="00FD2283">
      <w:pPr>
        <w:pStyle w:val="list0020paragraph"/>
        <w:spacing w:before="0" w:beforeAutospacing="0" w:after="120" w:afterAutospacing="0" w:line="360" w:lineRule="auto"/>
        <w:jc w:val="both"/>
        <w:rPr>
          <w:rStyle w:val="list0020paragraphchar"/>
          <w:rFonts w:asciiTheme="minorHAnsi" w:hAnsiTheme="minorHAnsi"/>
          <w:sz w:val="24"/>
          <w:szCs w:val="24"/>
        </w:rPr>
      </w:pPr>
      <w:r w:rsidRPr="005D2329">
        <w:rPr>
          <w:rStyle w:val="list0020paragraphchar"/>
          <w:rFonts w:asciiTheme="minorHAnsi" w:hAnsiTheme="minorHAnsi"/>
          <w:sz w:val="24"/>
          <w:szCs w:val="24"/>
        </w:rPr>
        <w:t>GEMS</w:t>
      </w:r>
      <w:r w:rsidR="006643CA" w:rsidRPr="005D2329">
        <w:rPr>
          <w:rStyle w:val="list0020paragraphchar"/>
          <w:rFonts w:asciiTheme="minorHAnsi" w:hAnsiTheme="minorHAnsi"/>
          <w:sz w:val="24"/>
          <w:szCs w:val="24"/>
        </w:rPr>
        <w:tab/>
      </w:r>
      <w:r w:rsidRPr="005D2329">
        <w:rPr>
          <w:rStyle w:val="list0020paragraphchar"/>
          <w:rFonts w:asciiTheme="minorHAnsi" w:hAnsiTheme="minorHAnsi"/>
          <w:sz w:val="24"/>
          <w:szCs w:val="24"/>
        </w:rPr>
        <w:t xml:space="preserve"> </w:t>
      </w:r>
      <w:r w:rsidR="006643CA" w:rsidRPr="005D2329">
        <w:rPr>
          <w:rStyle w:val="list0020paragraphchar"/>
          <w:rFonts w:asciiTheme="minorHAnsi" w:hAnsiTheme="minorHAnsi"/>
          <w:sz w:val="24"/>
          <w:szCs w:val="24"/>
        </w:rPr>
        <w:tab/>
      </w:r>
      <w:r w:rsidRPr="005D2329">
        <w:rPr>
          <w:rStyle w:val="list0020paragraphchar"/>
          <w:rFonts w:asciiTheme="minorHAnsi" w:hAnsiTheme="minorHAnsi"/>
          <w:sz w:val="24"/>
          <w:szCs w:val="24"/>
        </w:rPr>
        <w:t>Global Environment Monitoring Systems</w:t>
      </w:r>
    </w:p>
    <w:p w:rsidR="00FD2283" w:rsidRPr="005D2329" w:rsidRDefault="000F752B" w:rsidP="00FD2283">
      <w:pPr>
        <w:autoSpaceDE w:val="0"/>
        <w:autoSpaceDN w:val="0"/>
        <w:adjustRightInd w:val="0"/>
        <w:spacing w:line="360" w:lineRule="auto"/>
        <w:jc w:val="left"/>
        <w:rPr>
          <w:rFonts w:asciiTheme="minorHAnsi" w:hAnsiTheme="minorHAnsi"/>
          <w:lang w:val="en-US" w:eastAsia="en-US"/>
        </w:rPr>
      </w:pPr>
      <w:r w:rsidRPr="005D2329">
        <w:rPr>
          <w:rFonts w:asciiTheme="minorHAnsi" w:hAnsiTheme="minorHAnsi"/>
          <w:lang w:val="en-US" w:eastAsia="en-US"/>
        </w:rPr>
        <w:t xml:space="preserve">GMP </w:t>
      </w:r>
      <w:r w:rsidR="006643CA" w:rsidRPr="005D2329">
        <w:rPr>
          <w:rFonts w:asciiTheme="minorHAnsi" w:hAnsiTheme="minorHAnsi"/>
          <w:lang w:val="en-US" w:eastAsia="en-US"/>
        </w:rPr>
        <w:tab/>
      </w:r>
      <w:r w:rsidR="006643CA" w:rsidRPr="005D2329">
        <w:rPr>
          <w:rFonts w:asciiTheme="minorHAnsi" w:hAnsiTheme="minorHAnsi"/>
          <w:lang w:val="en-US" w:eastAsia="en-US"/>
        </w:rPr>
        <w:tab/>
      </w:r>
      <w:r w:rsidRPr="005D2329">
        <w:rPr>
          <w:rFonts w:asciiTheme="minorHAnsi" w:hAnsiTheme="minorHAnsi"/>
          <w:lang w:val="en-US" w:eastAsia="en-US"/>
        </w:rPr>
        <w:t>Good Manufacturing Practice</w:t>
      </w:r>
    </w:p>
    <w:p w:rsidR="00FD2283" w:rsidRPr="005D2329" w:rsidRDefault="000F752B" w:rsidP="00FD2283">
      <w:pPr>
        <w:autoSpaceDE w:val="0"/>
        <w:autoSpaceDN w:val="0"/>
        <w:adjustRightInd w:val="0"/>
        <w:spacing w:line="360" w:lineRule="auto"/>
        <w:jc w:val="left"/>
        <w:rPr>
          <w:rFonts w:asciiTheme="minorHAnsi" w:hAnsiTheme="minorHAnsi"/>
          <w:lang w:val="en-US" w:eastAsia="en-US"/>
        </w:rPr>
      </w:pPr>
      <w:r w:rsidRPr="005D2329">
        <w:rPr>
          <w:rFonts w:asciiTheme="minorHAnsi" w:hAnsiTheme="minorHAnsi"/>
          <w:lang w:val="en-US" w:eastAsia="en-US"/>
        </w:rPr>
        <w:t>HACCP</w:t>
      </w:r>
      <w:r w:rsidR="006643CA" w:rsidRPr="005D2329">
        <w:rPr>
          <w:rFonts w:asciiTheme="minorHAnsi" w:hAnsiTheme="minorHAnsi"/>
          <w:lang w:val="en-US" w:eastAsia="en-US"/>
        </w:rPr>
        <w:tab/>
      </w:r>
      <w:r w:rsidRPr="005D2329">
        <w:rPr>
          <w:rFonts w:asciiTheme="minorHAnsi" w:hAnsiTheme="minorHAnsi"/>
          <w:lang w:val="en-US" w:eastAsia="en-US"/>
        </w:rPr>
        <w:t xml:space="preserve"> Hazard Analysis of Critical Control Point</w:t>
      </w:r>
    </w:p>
    <w:p w:rsidR="00FD2283" w:rsidRPr="005D2329" w:rsidRDefault="000F752B" w:rsidP="00FD2283">
      <w:pPr>
        <w:autoSpaceDE w:val="0"/>
        <w:autoSpaceDN w:val="0"/>
        <w:adjustRightInd w:val="0"/>
        <w:spacing w:line="360" w:lineRule="auto"/>
        <w:jc w:val="left"/>
        <w:rPr>
          <w:rFonts w:asciiTheme="minorHAnsi" w:hAnsiTheme="minorHAnsi"/>
          <w:lang w:val="en-US" w:eastAsia="en-US"/>
        </w:rPr>
      </w:pPr>
      <w:r w:rsidRPr="005D2329">
        <w:rPr>
          <w:rFonts w:asciiTheme="minorHAnsi" w:hAnsiTheme="minorHAnsi"/>
          <w:lang w:val="en-US" w:eastAsia="en-US"/>
        </w:rPr>
        <w:t xml:space="preserve">ISO </w:t>
      </w:r>
      <w:r w:rsidR="006643CA" w:rsidRPr="005D2329">
        <w:rPr>
          <w:rFonts w:asciiTheme="minorHAnsi" w:hAnsiTheme="minorHAnsi"/>
          <w:lang w:val="en-US" w:eastAsia="en-US"/>
        </w:rPr>
        <w:tab/>
      </w:r>
      <w:r w:rsidR="006643CA" w:rsidRPr="005D2329">
        <w:rPr>
          <w:rFonts w:asciiTheme="minorHAnsi" w:hAnsiTheme="minorHAnsi"/>
          <w:lang w:val="en-US" w:eastAsia="en-US"/>
        </w:rPr>
        <w:tab/>
      </w:r>
      <w:r w:rsidRPr="005D2329">
        <w:rPr>
          <w:rFonts w:asciiTheme="minorHAnsi" w:hAnsiTheme="minorHAnsi"/>
          <w:lang w:val="en-US" w:eastAsia="en-US"/>
        </w:rPr>
        <w:t>International Organisation for Standardisation</w:t>
      </w:r>
    </w:p>
    <w:p w:rsidR="00FD2283" w:rsidRPr="005D2329" w:rsidRDefault="000F752B" w:rsidP="00FD2283">
      <w:pPr>
        <w:pStyle w:val="Heading1"/>
        <w:shd w:val="clear" w:color="auto" w:fill="FFFFFF"/>
        <w:spacing w:before="120" w:after="120" w:line="360" w:lineRule="auto"/>
        <w:ind w:right="230"/>
        <w:textAlignment w:val="baseline"/>
        <w:rPr>
          <w:rStyle w:val="apple-converted-space"/>
          <w:rFonts w:asciiTheme="minorHAnsi" w:hAnsiTheme="minorHAnsi" w:cs="Helvetica"/>
          <w:b w:val="0"/>
          <w:szCs w:val="24"/>
        </w:rPr>
      </w:pPr>
      <w:r w:rsidRPr="005D2329">
        <w:rPr>
          <w:rStyle w:val="normalchar"/>
          <w:rFonts w:asciiTheme="minorHAnsi" w:hAnsiTheme="minorHAnsi"/>
          <w:b w:val="0"/>
          <w:bCs w:val="0"/>
          <w:szCs w:val="24"/>
        </w:rPr>
        <w:t>JECFA</w:t>
      </w:r>
      <w:r w:rsidRPr="005D2329">
        <w:rPr>
          <w:rStyle w:val="normalchar"/>
          <w:rFonts w:asciiTheme="minorHAnsi" w:hAnsiTheme="minorHAnsi"/>
          <w:szCs w:val="24"/>
        </w:rPr>
        <w:t xml:space="preserve"> </w:t>
      </w:r>
      <w:r w:rsidR="006643CA" w:rsidRPr="005D2329">
        <w:rPr>
          <w:rStyle w:val="normalchar"/>
          <w:rFonts w:asciiTheme="minorHAnsi" w:hAnsiTheme="minorHAnsi"/>
          <w:szCs w:val="24"/>
        </w:rPr>
        <w:tab/>
      </w:r>
      <w:r w:rsidR="006643CA" w:rsidRPr="005D2329">
        <w:rPr>
          <w:rStyle w:val="normalchar"/>
          <w:rFonts w:asciiTheme="minorHAnsi" w:hAnsiTheme="minorHAnsi"/>
          <w:szCs w:val="24"/>
        </w:rPr>
        <w:tab/>
      </w:r>
      <w:r w:rsidRPr="005D2329">
        <w:rPr>
          <w:rFonts w:asciiTheme="minorHAnsi" w:hAnsiTheme="minorHAnsi" w:cs="Helvetica"/>
          <w:b w:val="0"/>
          <w:szCs w:val="24"/>
        </w:rPr>
        <w:t>Joint FAO/WHO Expert Committee on Food Additives</w:t>
      </w:r>
      <w:r w:rsidRPr="005D2329">
        <w:rPr>
          <w:rStyle w:val="apple-converted-space"/>
          <w:rFonts w:asciiTheme="minorHAnsi" w:hAnsiTheme="minorHAnsi" w:cs="Helvetica"/>
          <w:b w:val="0"/>
          <w:szCs w:val="24"/>
        </w:rPr>
        <w:t> </w:t>
      </w:r>
    </w:p>
    <w:p w:rsidR="00FD2283" w:rsidRPr="005D2329" w:rsidRDefault="000F752B" w:rsidP="00FD2283">
      <w:pPr>
        <w:spacing w:line="360" w:lineRule="auto"/>
        <w:rPr>
          <w:rFonts w:asciiTheme="minorHAnsi" w:hAnsiTheme="minorHAnsi"/>
        </w:rPr>
      </w:pPr>
      <w:r w:rsidRPr="005D2329">
        <w:rPr>
          <w:rFonts w:asciiTheme="minorHAnsi" w:hAnsiTheme="minorHAnsi"/>
        </w:rPr>
        <w:t xml:space="preserve">KEBS </w:t>
      </w:r>
      <w:r w:rsidR="006643CA" w:rsidRPr="005D2329">
        <w:rPr>
          <w:rFonts w:asciiTheme="minorHAnsi" w:hAnsiTheme="minorHAnsi"/>
        </w:rPr>
        <w:tab/>
      </w:r>
      <w:r w:rsidR="006643CA" w:rsidRPr="005D2329">
        <w:rPr>
          <w:rFonts w:asciiTheme="minorHAnsi" w:hAnsiTheme="minorHAnsi"/>
        </w:rPr>
        <w:tab/>
      </w:r>
      <w:r w:rsidRPr="005D2329">
        <w:rPr>
          <w:rFonts w:asciiTheme="minorHAnsi" w:hAnsiTheme="minorHAnsi"/>
        </w:rPr>
        <w:t>Kenya Bureau of Standards</w:t>
      </w:r>
    </w:p>
    <w:p w:rsidR="00FD2283" w:rsidRPr="005D2329" w:rsidRDefault="000F752B" w:rsidP="00FD2283">
      <w:pPr>
        <w:autoSpaceDE w:val="0"/>
        <w:autoSpaceDN w:val="0"/>
        <w:adjustRightInd w:val="0"/>
        <w:spacing w:line="360" w:lineRule="auto"/>
        <w:jc w:val="left"/>
        <w:rPr>
          <w:rFonts w:asciiTheme="minorHAnsi" w:hAnsiTheme="minorHAnsi"/>
          <w:lang w:val="en-US" w:eastAsia="en-US"/>
        </w:rPr>
      </w:pPr>
      <w:r w:rsidRPr="005D2329">
        <w:rPr>
          <w:rFonts w:asciiTheme="minorHAnsi" w:hAnsiTheme="minorHAnsi"/>
          <w:lang w:val="en-US" w:eastAsia="en-US"/>
        </w:rPr>
        <w:t>MAAIF</w:t>
      </w:r>
      <w:r w:rsidR="006643CA" w:rsidRPr="005D2329">
        <w:rPr>
          <w:rFonts w:asciiTheme="minorHAnsi" w:hAnsiTheme="minorHAnsi"/>
          <w:lang w:val="en-US" w:eastAsia="en-US"/>
        </w:rPr>
        <w:tab/>
      </w:r>
      <w:r w:rsidR="006643CA" w:rsidRPr="005D2329">
        <w:rPr>
          <w:rFonts w:asciiTheme="minorHAnsi" w:hAnsiTheme="minorHAnsi"/>
          <w:lang w:val="en-US" w:eastAsia="en-US"/>
        </w:rPr>
        <w:tab/>
      </w:r>
      <w:r w:rsidRPr="005D2329">
        <w:rPr>
          <w:rFonts w:asciiTheme="minorHAnsi" w:hAnsiTheme="minorHAnsi"/>
          <w:lang w:val="en-US" w:eastAsia="en-US"/>
        </w:rPr>
        <w:t xml:space="preserve"> Ministry of Agriculture, Animal Industry and Fisheries</w:t>
      </w:r>
    </w:p>
    <w:p w:rsidR="00FD2283" w:rsidRPr="005D2329" w:rsidRDefault="000F752B" w:rsidP="00FD2283">
      <w:pPr>
        <w:autoSpaceDE w:val="0"/>
        <w:autoSpaceDN w:val="0"/>
        <w:adjustRightInd w:val="0"/>
        <w:spacing w:line="360" w:lineRule="auto"/>
        <w:jc w:val="left"/>
        <w:rPr>
          <w:rStyle w:val="normalchar"/>
          <w:rFonts w:asciiTheme="minorHAnsi" w:hAnsiTheme="minorHAnsi"/>
        </w:rPr>
      </w:pPr>
      <w:r w:rsidRPr="005D2329">
        <w:rPr>
          <w:rStyle w:val="normalchar"/>
          <w:rFonts w:asciiTheme="minorHAnsi" w:hAnsiTheme="minorHAnsi"/>
        </w:rPr>
        <w:t xml:space="preserve">ML </w:t>
      </w:r>
      <w:r w:rsidR="00C53912" w:rsidRPr="005D2329">
        <w:rPr>
          <w:rStyle w:val="normalchar"/>
          <w:rFonts w:asciiTheme="minorHAnsi" w:hAnsiTheme="minorHAnsi"/>
        </w:rPr>
        <w:tab/>
      </w:r>
      <w:r w:rsidR="00C53912" w:rsidRPr="005D2329">
        <w:rPr>
          <w:rStyle w:val="normalchar"/>
          <w:rFonts w:asciiTheme="minorHAnsi" w:hAnsiTheme="minorHAnsi"/>
        </w:rPr>
        <w:tab/>
      </w:r>
      <w:r w:rsidRPr="005D2329">
        <w:rPr>
          <w:rStyle w:val="normalchar"/>
          <w:rFonts w:asciiTheme="minorHAnsi" w:hAnsiTheme="minorHAnsi"/>
        </w:rPr>
        <w:t>Maximum limit</w:t>
      </w:r>
    </w:p>
    <w:p w:rsidR="00FD2283" w:rsidRPr="005D2329" w:rsidRDefault="000F752B" w:rsidP="00FD2283">
      <w:pPr>
        <w:autoSpaceDE w:val="0"/>
        <w:autoSpaceDN w:val="0"/>
        <w:adjustRightInd w:val="0"/>
        <w:spacing w:line="360" w:lineRule="auto"/>
        <w:jc w:val="left"/>
        <w:rPr>
          <w:rFonts w:asciiTheme="minorHAnsi" w:hAnsiTheme="minorHAnsi"/>
          <w:lang w:val="en-US" w:eastAsia="en-US"/>
        </w:rPr>
      </w:pPr>
      <w:r w:rsidRPr="005D2329">
        <w:rPr>
          <w:rStyle w:val="normalchar"/>
          <w:rFonts w:asciiTheme="minorHAnsi" w:hAnsiTheme="minorHAnsi"/>
        </w:rPr>
        <w:t xml:space="preserve">MOE </w:t>
      </w:r>
      <w:r w:rsidR="00C53912" w:rsidRPr="005D2329">
        <w:rPr>
          <w:rStyle w:val="normalchar"/>
          <w:rFonts w:asciiTheme="minorHAnsi" w:hAnsiTheme="minorHAnsi"/>
        </w:rPr>
        <w:tab/>
      </w:r>
      <w:r w:rsidR="00C53912" w:rsidRPr="005D2329">
        <w:rPr>
          <w:rStyle w:val="normalchar"/>
          <w:rFonts w:asciiTheme="minorHAnsi" w:hAnsiTheme="minorHAnsi"/>
        </w:rPr>
        <w:tab/>
      </w:r>
      <w:r w:rsidRPr="005D2329">
        <w:rPr>
          <w:rStyle w:val="normalchar"/>
          <w:rFonts w:asciiTheme="minorHAnsi" w:hAnsiTheme="minorHAnsi"/>
        </w:rPr>
        <w:t xml:space="preserve">Margins of Exposure </w:t>
      </w:r>
    </w:p>
    <w:p w:rsidR="00FD2283" w:rsidRPr="005D2329" w:rsidRDefault="000F752B" w:rsidP="00FD2283">
      <w:pPr>
        <w:autoSpaceDE w:val="0"/>
        <w:autoSpaceDN w:val="0"/>
        <w:adjustRightInd w:val="0"/>
        <w:spacing w:line="360" w:lineRule="auto"/>
        <w:jc w:val="left"/>
        <w:rPr>
          <w:rFonts w:asciiTheme="minorHAnsi" w:hAnsiTheme="minorHAnsi"/>
          <w:lang w:val="en-US" w:eastAsia="en-US"/>
        </w:rPr>
      </w:pPr>
      <w:r w:rsidRPr="005D2329">
        <w:rPr>
          <w:rFonts w:asciiTheme="minorHAnsi" w:hAnsiTheme="minorHAnsi"/>
          <w:lang w:val="en-US" w:eastAsia="en-US"/>
        </w:rPr>
        <w:t xml:space="preserve">MOH </w:t>
      </w:r>
      <w:r w:rsidR="00C53912" w:rsidRPr="005D2329">
        <w:rPr>
          <w:rFonts w:asciiTheme="minorHAnsi" w:hAnsiTheme="minorHAnsi"/>
          <w:lang w:val="en-US" w:eastAsia="en-US"/>
        </w:rPr>
        <w:tab/>
      </w:r>
      <w:r w:rsidR="00C53912" w:rsidRPr="005D2329">
        <w:rPr>
          <w:rFonts w:asciiTheme="minorHAnsi" w:hAnsiTheme="minorHAnsi"/>
          <w:lang w:val="en-US" w:eastAsia="en-US"/>
        </w:rPr>
        <w:tab/>
      </w:r>
      <w:r w:rsidRPr="005D2329">
        <w:rPr>
          <w:rFonts w:asciiTheme="minorHAnsi" w:hAnsiTheme="minorHAnsi"/>
          <w:lang w:val="en-US" w:eastAsia="en-US"/>
        </w:rPr>
        <w:t>Ministry of Health</w:t>
      </w:r>
    </w:p>
    <w:p w:rsidR="00FD2283" w:rsidRPr="005D2329" w:rsidRDefault="000F752B" w:rsidP="00FD2283">
      <w:pPr>
        <w:autoSpaceDE w:val="0"/>
        <w:autoSpaceDN w:val="0"/>
        <w:adjustRightInd w:val="0"/>
        <w:spacing w:line="360" w:lineRule="auto"/>
        <w:jc w:val="left"/>
        <w:rPr>
          <w:rFonts w:asciiTheme="minorHAnsi" w:hAnsiTheme="minorHAnsi"/>
          <w:lang w:val="en-US" w:eastAsia="en-US"/>
        </w:rPr>
      </w:pPr>
      <w:r w:rsidRPr="005D2329">
        <w:rPr>
          <w:rFonts w:asciiTheme="minorHAnsi" w:hAnsiTheme="minorHAnsi"/>
          <w:lang w:val="en-US" w:eastAsia="en-US"/>
        </w:rPr>
        <w:t xml:space="preserve">MRA </w:t>
      </w:r>
      <w:r w:rsidR="00C53912" w:rsidRPr="005D2329">
        <w:rPr>
          <w:rFonts w:asciiTheme="minorHAnsi" w:hAnsiTheme="minorHAnsi"/>
          <w:lang w:val="en-US" w:eastAsia="en-US"/>
        </w:rPr>
        <w:tab/>
      </w:r>
      <w:r w:rsidR="00C53912" w:rsidRPr="005D2329">
        <w:rPr>
          <w:rFonts w:asciiTheme="minorHAnsi" w:hAnsiTheme="minorHAnsi"/>
          <w:lang w:val="en-US" w:eastAsia="en-US"/>
        </w:rPr>
        <w:tab/>
      </w:r>
      <w:r w:rsidRPr="005D2329">
        <w:rPr>
          <w:rFonts w:asciiTheme="minorHAnsi" w:hAnsiTheme="minorHAnsi"/>
          <w:lang w:val="en-US" w:eastAsia="en-US"/>
        </w:rPr>
        <w:t>Mutual Recognition Agreement</w:t>
      </w:r>
    </w:p>
    <w:p w:rsidR="00FD2283" w:rsidRPr="005D2329" w:rsidRDefault="000F752B" w:rsidP="00FD2283">
      <w:pPr>
        <w:autoSpaceDE w:val="0"/>
        <w:autoSpaceDN w:val="0"/>
        <w:adjustRightInd w:val="0"/>
        <w:spacing w:line="360" w:lineRule="auto"/>
        <w:jc w:val="left"/>
        <w:rPr>
          <w:rFonts w:asciiTheme="minorHAnsi" w:hAnsiTheme="minorHAnsi"/>
          <w:lang w:val="en-US" w:eastAsia="en-US"/>
        </w:rPr>
      </w:pPr>
      <w:r w:rsidRPr="005D2329">
        <w:rPr>
          <w:rFonts w:asciiTheme="minorHAnsi" w:hAnsiTheme="minorHAnsi"/>
          <w:lang w:val="en-US" w:eastAsia="en-US"/>
        </w:rPr>
        <w:t xml:space="preserve">MRL </w:t>
      </w:r>
      <w:r w:rsidR="00C53912" w:rsidRPr="005D2329">
        <w:rPr>
          <w:rFonts w:asciiTheme="minorHAnsi" w:hAnsiTheme="minorHAnsi"/>
          <w:lang w:val="en-US" w:eastAsia="en-US"/>
        </w:rPr>
        <w:tab/>
      </w:r>
      <w:r w:rsidR="00C53912" w:rsidRPr="005D2329">
        <w:rPr>
          <w:rFonts w:asciiTheme="minorHAnsi" w:hAnsiTheme="minorHAnsi"/>
          <w:lang w:val="en-US" w:eastAsia="en-US"/>
        </w:rPr>
        <w:tab/>
      </w:r>
      <w:r w:rsidRPr="005D2329">
        <w:rPr>
          <w:rFonts w:asciiTheme="minorHAnsi" w:hAnsiTheme="minorHAnsi"/>
          <w:lang w:val="en-US" w:eastAsia="en-US"/>
        </w:rPr>
        <w:t>Maximum Residue Level</w:t>
      </w:r>
    </w:p>
    <w:p w:rsidR="00FD2283" w:rsidRPr="005D2329" w:rsidRDefault="000F752B" w:rsidP="00FD2283">
      <w:pPr>
        <w:autoSpaceDE w:val="0"/>
        <w:autoSpaceDN w:val="0"/>
        <w:adjustRightInd w:val="0"/>
        <w:spacing w:line="360" w:lineRule="auto"/>
        <w:jc w:val="left"/>
        <w:rPr>
          <w:rFonts w:asciiTheme="minorHAnsi" w:hAnsiTheme="minorHAnsi"/>
          <w:lang w:val="en-US" w:eastAsia="en-US"/>
        </w:rPr>
      </w:pPr>
      <w:r w:rsidRPr="005D2329">
        <w:rPr>
          <w:rFonts w:asciiTheme="minorHAnsi" w:hAnsiTheme="minorHAnsi"/>
          <w:lang w:val="en-US" w:eastAsia="en-US"/>
        </w:rPr>
        <w:t xml:space="preserve">MTTI </w:t>
      </w:r>
      <w:r w:rsidR="00C53912" w:rsidRPr="005D2329">
        <w:rPr>
          <w:rFonts w:asciiTheme="minorHAnsi" w:hAnsiTheme="minorHAnsi"/>
          <w:lang w:val="en-US" w:eastAsia="en-US"/>
        </w:rPr>
        <w:tab/>
      </w:r>
      <w:r w:rsidR="00C53912" w:rsidRPr="005D2329">
        <w:rPr>
          <w:rFonts w:asciiTheme="minorHAnsi" w:hAnsiTheme="minorHAnsi"/>
          <w:lang w:val="en-US" w:eastAsia="en-US"/>
        </w:rPr>
        <w:tab/>
      </w:r>
      <w:r w:rsidRPr="005D2329">
        <w:rPr>
          <w:rFonts w:asciiTheme="minorHAnsi" w:hAnsiTheme="minorHAnsi"/>
          <w:lang w:val="en-US" w:eastAsia="en-US"/>
        </w:rPr>
        <w:t>Ministry of Tourism, Trade and Industry</w:t>
      </w:r>
    </w:p>
    <w:p w:rsidR="00FD2283" w:rsidRPr="005D2329" w:rsidRDefault="000F752B" w:rsidP="00FD2283">
      <w:pPr>
        <w:autoSpaceDE w:val="0"/>
        <w:autoSpaceDN w:val="0"/>
        <w:adjustRightInd w:val="0"/>
        <w:spacing w:line="360" w:lineRule="auto"/>
        <w:jc w:val="left"/>
        <w:rPr>
          <w:rStyle w:val="normalchar"/>
          <w:rFonts w:asciiTheme="minorHAnsi" w:hAnsiTheme="minorHAnsi"/>
          <w:bCs/>
        </w:rPr>
      </w:pPr>
      <w:r w:rsidRPr="005D2329">
        <w:rPr>
          <w:rStyle w:val="list0020paragraphchar"/>
          <w:rFonts w:asciiTheme="minorHAnsi" w:hAnsiTheme="minorHAnsi"/>
        </w:rPr>
        <w:t>PMTDI</w:t>
      </w:r>
      <w:r w:rsidR="00C53912" w:rsidRPr="005D2329">
        <w:rPr>
          <w:rStyle w:val="list0020paragraphchar"/>
          <w:rFonts w:asciiTheme="minorHAnsi" w:hAnsiTheme="minorHAnsi"/>
        </w:rPr>
        <w:tab/>
      </w:r>
      <w:r w:rsidR="00C53912" w:rsidRPr="005D2329">
        <w:rPr>
          <w:rStyle w:val="list0020paragraphchar"/>
          <w:rFonts w:asciiTheme="minorHAnsi" w:hAnsiTheme="minorHAnsi"/>
        </w:rPr>
        <w:tab/>
      </w:r>
      <w:r w:rsidRPr="005D2329">
        <w:rPr>
          <w:rStyle w:val="list0020paragraphchar"/>
          <w:rFonts w:asciiTheme="minorHAnsi" w:hAnsiTheme="minorHAnsi"/>
        </w:rPr>
        <w:t xml:space="preserve"> P</w:t>
      </w:r>
      <w:r w:rsidRPr="005D2329">
        <w:rPr>
          <w:rStyle w:val="normalchar"/>
          <w:rFonts w:asciiTheme="minorHAnsi" w:hAnsiTheme="minorHAnsi"/>
          <w:bCs/>
        </w:rPr>
        <w:t>rovisional Maximum Tolerable Daily Intake</w:t>
      </w:r>
    </w:p>
    <w:p w:rsidR="00FD2283" w:rsidRPr="005D2329" w:rsidRDefault="000F752B" w:rsidP="00FD2283">
      <w:pPr>
        <w:autoSpaceDE w:val="0"/>
        <w:autoSpaceDN w:val="0"/>
        <w:adjustRightInd w:val="0"/>
        <w:spacing w:line="360" w:lineRule="auto"/>
        <w:jc w:val="left"/>
        <w:rPr>
          <w:rFonts w:asciiTheme="minorHAnsi" w:hAnsiTheme="minorHAnsi"/>
          <w:lang w:val="en-US" w:eastAsia="en-US"/>
        </w:rPr>
      </w:pPr>
      <w:r w:rsidRPr="005D2329">
        <w:rPr>
          <w:rStyle w:val="normalchar"/>
          <w:rFonts w:asciiTheme="minorHAnsi" w:hAnsiTheme="minorHAnsi"/>
          <w:bCs/>
        </w:rPr>
        <w:t xml:space="preserve">RBS </w:t>
      </w:r>
      <w:r w:rsidR="00C53912" w:rsidRPr="005D2329">
        <w:rPr>
          <w:rStyle w:val="normalchar"/>
          <w:rFonts w:asciiTheme="minorHAnsi" w:hAnsiTheme="minorHAnsi"/>
          <w:bCs/>
        </w:rPr>
        <w:tab/>
      </w:r>
      <w:r w:rsidR="00C53912" w:rsidRPr="005D2329">
        <w:rPr>
          <w:rStyle w:val="normalchar"/>
          <w:rFonts w:asciiTheme="minorHAnsi" w:hAnsiTheme="minorHAnsi"/>
          <w:bCs/>
        </w:rPr>
        <w:tab/>
      </w:r>
      <w:r w:rsidRPr="005D2329">
        <w:rPr>
          <w:rStyle w:val="normalchar"/>
          <w:rFonts w:asciiTheme="minorHAnsi" w:hAnsiTheme="minorHAnsi"/>
          <w:bCs/>
        </w:rPr>
        <w:t>Rwanda Bureau of Standards</w:t>
      </w:r>
    </w:p>
    <w:p w:rsidR="00FD2283" w:rsidRPr="005D2329" w:rsidRDefault="000F752B" w:rsidP="00FD2283">
      <w:pPr>
        <w:autoSpaceDE w:val="0"/>
        <w:autoSpaceDN w:val="0"/>
        <w:adjustRightInd w:val="0"/>
        <w:spacing w:line="360" w:lineRule="auto"/>
        <w:jc w:val="left"/>
        <w:rPr>
          <w:rFonts w:asciiTheme="minorHAnsi" w:hAnsiTheme="minorHAnsi"/>
          <w:lang w:val="en-US" w:eastAsia="en-US"/>
        </w:rPr>
      </w:pPr>
      <w:r w:rsidRPr="005D2329">
        <w:rPr>
          <w:rFonts w:asciiTheme="minorHAnsi" w:hAnsiTheme="minorHAnsi"/>
          <w:lang w:val="en-US" w:eastAsia="en-US"/>
        </w:rPr>
        <w:t xml:space="preserve">RDA </w:t>
      </w:r>
      <w:r w:rsidR="00C53912" w:rsidRPr="005D2329">
        <w:rPr>
          <w:rFonts w:asciiTheme="minorHAnsi" w:hAnsiTheme="minorHAnsi"/>
          <w:lang w:val="en-US" w:eastAsia="en-US"/>
        </w:rPr>
        <w:tab/>
      </w:r>
      <w:r w:rsidR="00C53912" w:rsidRPr="005D2329">
        <w:rPr>
          <w:rFonts w:asciiTheme="minorHAnsi" w:hAnsiTheme="minorHAnsi"/>
          <w:lang w:val="en-US" w:eastAsia="en-US"/>
        </w:rPr>
        <w:tab/>
      </w:r>
      <w:r w:rsidRPr="005D2329">
        <w:rPr>
          <w:rFonts w:asciiTheme="minorHAnsi" w:hAnsiTheme="minorHAnsi"/>
          <w:lang w:val="en-US" w:eastAsia="en-US"/>
        </w:rPr>
        <w:t>Recommended Dietary Allowance</w:t>
      </w:r>
    </w:p>
    <w:p w:rsidR="00FD2283" w:rsidRPr="005D2329" w:rsidRDefault="000F752B" w:rsidP="00FD2283">
      <w:pPr>
        <w:autoSpaceDE w:val="0"/>
        <w:autoSpaceDN w:val="0"/>
        <w:adjustRightInd w:val="0"/>
        <w:spacing w:line="360" w:lineRule="auto"/>
        <w:jc w:val="left"/>
        <w:rPr>
          <w:rFonts w:asciiTheme="minorHAnsi" w:hAnsiTheme="minorHAnsi"/>
          <w:lang w:val="en-US" w:eastAsia="en-US"/>
        </w:rPr>
      </w:pPr>
      <w:r w:rsidRPr="005D2329">
        <w:rPr>
          <w:rFonts w:asciiTheme="minorHAnsi" w:hAnsiTheme="minorHAnsi"/>
          <w:lang w:val="en-US" w:eastAsia="en-US"/>
        </w:rPr>
        <w:t>SPS</w:t>
      </w:r>
      <w:r w:rsidR="00C53912" w:rsidRPr="005D2329">
        <w:rPr>
          <w:rFonts w:asciiTheme="minorHAnsi" w:hAnsiTheme="minorHAnsi"/>
          <w:lang w:val="en-US" w:eastAsia="en-US"/>
        </w:rPr>
        <w:tab/>
      </w:r>
      <w:r w:rsidR="00C53912" w:rsidRPr="005D2329">
        <w:rPr>
          <w:rFonts w:asciiTheme="minorHAnsi" w:hAnsiTheme="minorHAnsi"/>
          <w:lang w:val="en-US" w:eastAsia="en-US"/>
        </w:rPr>
        <w:tab/>
      </w:r>
      <w:r w:rsidRPr="005D2329">
        <w:rPr>
          <w:rFonts w:asciiTheme="minorHAnsi" w:hAnsiTheme="minorHAnsi"/>
          <w:lang w:val="en-US" w:eastAsia="en-US"/>
        </w:rPr>
        <w:t xml:space="preserve"> Sanitary and Phytosanitary Measures</w:t>
      </w:r>
    </w:p>
    <w:p w:rsidR="00FD2283" w:rsidRPr="005D2329" w:rsidRDefault="000F752B" w:rsidP="00FD2283">
      <w:pPr>
        <w:autoSpaceDE w:val="0"/>
        <w:autoSpaceDN w:val="0"/>
        <w:adjustRightInd w:val="0"/>
        <w:spacing w:line="360" w:lineRule="auto"/>
        <w:jc w:val="left"/>
        <w:rPr>
          <w:rFonts w:asciiTheme="minorHAnsi" w:hAnsiTheme="minorHAnsi"/>
          <w:lang w:val="en-US" w:eastAsia="en-US"/>
        </w:rPr>
      </w:pPr>
      <w:r w:rsidRPr="005D2329">
        <w:rPr>
          <w:rFonts w:asciiTheme="minorHAnsi" w:hAnsiTheme="minorHAnsi"/>
          <w:lang w:val="en-US" w:eastAsia="en-US"/>
        </w:rPr>
        <w:lastRenderedPageBreak/>
        <w:t>SQMT</w:t>
      </w:r>
      <w:r w:rsidR="00C53912" w:rsidRPr="005D2329">
        <w:rPr>
          <w:rFonts w:asciiTheme="minorHAnsi" w:hAnsiTheme="minorHAnsi"/>
          <w:lang w:val="en-US" w:eastAsia="en-US"/>
        </w:rPr>
        <w:tab/>
      </w:r>
      <w:r w:rsidR="00C53912" w:rsidRPr="005D2329">
        <w:rPr>
          <w:rFonts w:asciiTheme="minorHAnsi" w:hAnsiTheme="minorHAnsi"/>
          <w:lang w:val="en-US" w:eastAsia="en-US"/>
        </w:rPr>
        <w:tab/>
      </w:r>
      <w:r w:rsidRPr="005D2329">
        <w:rPr>
          <w:rFonts w:asciiTheme="minorHAnsi" w:hAnsiTheme="minorHAnsi"/>
          <w:lang w:val="en-US" w:eastAsia="en-US"/>
        </w:rPr>
        <w:t xml:space="preserve"> Standardization, Quality Assurance, Metrology and Testing</w:t>
      </w:r>
    </w:p>
    <w:p w:rsidR="00FD2283" w:rsidRPr="005D2329" w:rsidRDefault="000F752B" w:rsidP="00FD2283">
      <w:pPr>
        <w:autoSpaceDE w:val="0"/>
        <w:autoSpaceDN w:val="0"/>
        <w:adjustRightInd w:val="0"/>
        <w:spacing w:line="360" w:lineRule="auto"/>
        <w:jc w:val="left"/>
        <w:rPr>
          <w:rFonts w:asciiTheme="minorHAnsi" w:hAnsiTheme="minorHAnsi"/>
          <w:lang w:val="en-US" w:eastAsia="en-US"/>
        </w:rPr>
      </w:pPr>
      <w:r w:rsidRPr="005D2329">
        <w:rPr>
          <w:rFonts w:asciiTheme="minorHAnsi" w:hAnsiTheme="minorHAnsi"/>
          <w:lang w:val="en-US" w:eastAsia="en-US"/>
        </w:rPr>
        <w:t xml:space="preserve">TBS </w:t>
      </w:r>
      <w:r w:rsidR="00C53912" w:rsidRPr="005D2329">
        <w:rPr>
          <w:rFonts w:asciiTheme="minorHAnsi" w:hAnsiTheme="minorHAnsi"/>
          <w:lang w:val="en-US" w:eastAsia="en-US"/>
        </w:rPr>
        <w:tab/>
      </w:r>
      <w:r w:rsidR="00C53912" w:rsidRPr="005D2329">
        <w:rPr>
          <w:rFonts w:asciiTheme="minorHAnsi" w:hAnsiTheme="minorHAnsi"/>
          <w:lang w:val="en-US" w:eastAsia="en-US"/>
        </w:rPr>
        <w:tab/>
      </w:r>
      <w:r w:rsidRPr="005D2329">
        <w:rPr>
          <w:rFonts w:asciiTheme="minorHAnsi" w:hAnsiTheme="minorHAnsi"/>
          <w:lang w:val="en-US" w:eastAsia="en-US"/>
        </w:rPr>
        <w:t>Tanzania Bureau of  Standards</w:t>
      </w:r>
    </w:p>
    <w:p w:rsidR="00FD2283" w:rsidRPr="005D2329" w:rsidRDefault="000F752B" w:rsidP="00FD2283">
      <w:pPr>
        <w:autoSpaceDE w:val="0"/>
        <w:autoSpaceDN w:val="0"/>
        <w:adjustRightInd w:val="0"/>
        <w:spacing w:line="360" w:lineRule="auto"/>
        <w:jc w:val="left"/>
        <w:rPr>
          <w:rFonts w:asciiTheme="minorHAnsi" w:hAnsiTheme="minorHAnsi"/>
          <w:lang w:val="en-US" w:eastAsia="en-US"/>
        </w:rPr>
      </w:pPr>
      <w:r w:rsidRPr="005D2329">
        <w:rPr>
          <w:rFonts w:asciiTheme="minorHAnsi" w:hAnsiTheme="minorHAnsi"/>
          <w:lang w:val="en-US" w:eastAsia="en-US"/>
        </w:rPr>
        <w:t xml:space="preserve">TBT </w:t>
      </w:r>
      <w:r w:rsidR="00C53912" w:rsidRPr="005D2329">
        <w:rPr>
          <w:rFonts w:asciiTheme="minorHAnsi" w:hAnsiTheme="minorHAnsi"/>
          <w:lang w:val="en-US" w:eastAsia="en-US"/>
        </w:rPr>
        <w:tab/>
      </w:r>
      <w:r w:rsidR="00C53912" w:rsidRPr="005D2329">
        <w:rPr>
          <w:rFonts w:asciiTheme="minorHAnsi" w:hAnsiTheme="minorHAnsi"/>
          <w:lang w:val="en-US" w:eastAsia="en-US"/>
        </w:rPr>
        <w:tab/>
      </w:r>
      <w:r w:rsidRPr="005D2329">
        <w:rPr>
          <w:rFonts w:asciiTheme="minorHAnsi" w:hAnsiTheme="minorHAnsi"/>
          <w:lang w:val="en-US" w:eastAsia="en-US"/>
        </w:rPr>
        <w:t>Technical Barriers to Trade</w:t>
      </w:r>
    </w:p>
    <w:p w:rsidR="00FD2283" w:rsidRPr="005D2329" w:rsidRDefault="000F752B" w:rsidP="00FD2283">
      <w:pPr>
        <w:autoSpaceDE w:val="0"/>
        <w:autoSpaceDN w:val="0"/>
        <w:adjustRightInd w:val="0"/>
        <w:spacing w:line="360" w:lineRule="auto"/>
        <w:jc w:val="left"/>
        <w:rPr>
          <w:rFonts w:asciiTheme="minorHAnsi" w:hAnsiTheme="minorHAnsi"/>
          <w:lang w:val="en-US" w:eastAsia="en-US"/>
        </w:rPr>
      </w:pPr>
      <w:r w:rsidRPr="005D2329">
        <w:rPr>
          <w:rFonts w:asciiTheme="minorHAnsi" w:hAnsiTheme="minorHAnsi"/>
          <w:lang w:val="en-US" w:eastAsia="en-US"/>
        </w:rPr>
        <w:t xml:space="preserve">UNBS </w:t>
      </w:r>
      <w:r w:rsidR="00C53912" w:rsidRPr="005D2329">
        <w:rPr>
          <w:rFonts w:asciiTheme="minorHAnsi" w:hAnsiTheme="minorHAnsi"/>
          <w:lang w:val="en-US" w:eastAsia="en-US"/>
        </w:rPr>
        <w:tab/>
      </w:r>
      <w:r w:rsidR="00C53912" w:rsidRPr="005D2329">
        <w:rPr>
          <w:rFonts w:asciiTheme="minorHAnsi" w:hAnsiTheme="minorHAnsi"/>
          <w:lang w:val="en-US" w:eastAsia="en-US"/>
        </w:rPr>
        <w:tab/>
      </w:r>
      <w:r w:rsidRPr="005D2329">
        <w:rPr>
          <w:rFonts w:asciiTheme="minorHAnsi" w:hAnsiTheme="minorHAnsi"/>
          <w:lang w:val="en-US" w:eastAsia="en-US"/>
        </w:rPr>
        <w:t xml:space="preserve"> Uganda National Bureau of Standards</w:t>
      </w:r>
    </w:p>
    <w:p w:rsidR="00FD2283" w:rsidRPr="005D2329" w:rsidRDefault="000F752B" w:rsidP="00FD2283">
      <w:pPr>
        <w:autoSpaceDE w:val="0"/>
        <w:autoSpaceDN w:val="0"/>
        <w:adjustRightInd w:val="0"/>
        <w:spacing w:line="360" w:lineRule="auto"/>
        <w:jc w:val="left"/>
        <w:rPr>
          <w:rFonts w:asciiTheme="minorHAnsi" w:hAnsiTheme="minorHAnsi"/>
          <w:lang w:val="en-US" w:eastAsia="en-US"/>
        </w:rPr>
      </w:pPr>
      <w:r w:rsidRPr="005D2329">
        <w:rPr>
          <w:rFonts w:asciiTheme="minorHAnsi" w:hAnsiTheme="minorHAnsi"/>
          <w:lang w:val="en-US" w:eastAsia="en-US"/>
        </w:rPr>
        <w:t>UNDP</w:t>
      </w:r>
      <w:r w:rsidR="00C53912" w:rsidRPr="005D2329">
        <w:rPr>
          <w:rFonts w:asciiTheme="minorHAnsi" w:hAnsiTheme="minorHAnsi"/>
          <w:lang w:val="en-US" w:eastAsia="en-US"/>
        </w:rPr>
        <w:tab/>
      </w:r>
      <w:r w:rsidR="00C53912" w:rsidRPr="005D2329">
        <w:rPr>
          <w:rFonts w:asciiTheme="minorHAnsi" w:hAnsiTheme="minorHAnsi"/>
          <w:lang w:val="en-US" w:eastAsia="en-US"/>
        </w:rPr>
        <w:tab/>
      </w:r>
      <w:r w:rsidRPr="005D2329">
        <w:rPr>
          <w:rFonts w:asciiTheme="minorHAnsi" w:hAnsiTheme="minorHAnsi"/>
          <w:lang w:val="en-US" w:eastAsia="en-US"/>
        </w:rPr>
        <w:t xml:space="preserve"> United Nations Development Programme</w:t>
      </w:r>
    </w:p>
    <w:p w:rsidR="00FD2283" w:rsidRPr="005D2329" w:rsidRDefault="000F752B" w:rsidP="00FD2283">
      <w:pPr>
        <w:autoSpaceDE w:val="0"/>
        <w:autoSpaceDN w:val="0"/>
        <w:adjustRightInd w:val="0"/>
        <w:spacing w:line="360" w:lineRule="auto"/>
        <w:jc w:val="left"/>
        <w:rPr>
          <w:rFonts w:asciiTheme="minorHAnsi" w:hAnsiTheme="minorHAnsi"/>
          <w:lang w:val="en-US" w:eastAsia="en-US"/>
        </w:rPr>
      </w:pPr>
      <w:r w:rsidRPr="005D2329">
        <w:rPr>
          <w:rFonts w:asciiTheme="minorHAnsi" w:hAnsiTheme="minorHAnsi"/>
          <w:lang w:val="en-US" w:eastAsia="en-US"/>
        </w:rPr>
        <w:t>UNIDO</w:t>
      </w:r>
      <w:r w:rsidR="00C53912" w:rsidRPr="005D2329">
        <w:rPr>
          <w:rFonts w:asciiTheme="minorHAnsi" w:hAnsiTheme="minorHAnsi"/>
          <w:lang w:val="en-US" w:eastAsia="en-US"/>
        </w:rPr>
        <w:tab/>
      </w:r>
      <w:r w:rsidR="00C53912" w:rsidRPr="005D2329">
        <w:rPr>
          <w:rFonts w:asciiTheme="minorHAnsi" w:hAnsiTheme="minorHAnsi"/>
          <w:lang w:val="en-US" w:eastAsia="en-US"/>
        </w:rPr>
        <w:tab/>
      </w:r>
      <w:r w:rsidRPr="005D2329">
        <w:rPr>
          <w:rFonts w:asciiTheme="minorHAnsi" w:hAnsiTheme="minorHAnsi"/>
          <w:lang w:val="en-US" w:eastAsia="en-US"/>
        </w:rPr>
        <w:t xml:space="preserve"> United Nations Industrial Development Organization</w:t>
      </w:r>
    </w:p>
    <w:p w:rsidR="00FD2283" w:rsidRPr="005D2329" w:rsidRDefault="000F752B" w:rsidP="00FD2283">
      <w:pPr>
        <w:autoSpaceDE w:val="0"/>
        <w:autoSpaceDN w:val="0"/>
        <w:adjustRightInd w:val="0"/>
        <w:spacing w:line="360" w:lineRule="auto"/>
        <w:jc w:val="left"/>
        <w:rPr>
          <w:rFonts w:asciiTheme="minorHAnsi" w:hAnsiTheme="minorHAnsi"/>
          <w:lang w:val="en-US" w:eastAsia="en-US"/>
        </w:rPr>
      </w:pPr>
      <w:r w:rsidRPr="005D2329">
        <w:rPr>
          <w:rFonts w:asciiTheme="minorHAnsi" w:hAnsiTheme="minorHAnsi"/>
          <w:lang w:val="en-US" w:eastAsia="en-US"/>
        </w:rPr>
        <w:t xml:space="preserve">WHO </w:t>
      </w:r>
      <w:r w:rsidR="00C53912" w:rsidRPr="005D2329">
        <w:rPr>
          <w:rFonts w:asciiTheme="minorHAnsi" w:hAnsiTheme="minorHAnsi"/>
          <w:lang w:val="en-US" w:eastAsia="en-US"/>
        </w:rPr>
        <w:tab/>
      </w:r>
      <w:r w:rsidR="00C53912" w:rsidRPr="005D2329">
        <w:rPr>
          <w:rFonts w:asciiTheme="minorHAnsi" w:hAnsiTheme="minorHAnsi"/>
          <w:lang w:val="en-US" w:eastAsia="en-US"/>
        </w:rPr>
        <w:tab/>
      </w:r>
      <w:r w:rsidRPr="005D2329">
        <w:rPr>
          <w:rFonts w:asciiTheme="minorHAnsi" w:hAnsiTheme="minorHAnsi"/>
          <w:lang w:val="en-US" w:eastAsia="en-US"/>
        </w:rPr>
        <w:t>World Health Organisation</w:t>
      </w:r>
    </w:p>
    <w:p w:rsidR="00FD2283" w:rsidRPr="005D2329" w:rsidRDefault="000F752B" w:rsidP="00FD2283">
      <w:pPr>
        <w:autoSpaceDE w:val="0"/>
        <w:autoSpaceDN w:val="0"/>
        <w:adjustRightInd w:val="0"/>
        <w:spacing w:line="360" w:lineRule="auto"/>
        <w:jc w:val="left"/>
        <w:rPr>
          <w:rFonts w:asciiTheme="minorHAnsi" w:hAnsiTheme="minorHAnsi"/>
          <w:lang w:val="en-US" w:eastAsia="en-US"/>
        </w:rPr>
      </w:pPr>
      <w:r w:rsidRPr="005D2329">
        <w:rPr>
          <w:rFonts w:asciiTheme="minorHAnsi" w:hAnsiTheme="minorHAnsi"/>
          <w:lang w:val="en-US" w:eastAsia="en-US"/>
        </w:rPr>
        <w:t xml:space="preserve">WTO </w:t>
      </w:r>
      <w:r w:rsidR="00C53912" w:rsidRPr="005D2329">
        <w:rPr>
          <w:rFonts w:asciiTheme="minorHAnsi" w:hAnsiTheme="minorHAnsi"/>
          <w:lang w:val="en-US" w:eastAsia="en-US"/>
        </w:rPr>
        <w:tab/>
      </w:r>
      <w:r w:rsidR="00C53912" w:rsidRPr="005D2329">
        <w:rPr>
          <w:rFonts w:asciiTheme="minorHAnsi" w:hAnsiTheme="minorHAnsi"/>
          <w:lang w:val="en-US" w:eastAsia="en-US"/>
        </w:rPr>
        <w:tab/>
      </w:r>
      <w:r w:rsidRPr="005D2329">
        <w:rPr>
          <w:rFonts w:asciiTheme="minorHAnsi" w:hAnsiTheme="minorHAnsi"/>
          <w:lang w:val="en-US" w:eastAsia="en-US"/>
        </w:rPr>
        <w:t>World Trade Organisation</w:t>
      </w:r>
    </w:p>
    <w:p w:rsidR="00FD2283" w:rsidRPr="005D2329" w:rsidRDefault="000F752B" w:rsidP="00FD2283">
      <w:pPr>
        <w:autoSpaceDE w:val="0"/>
        <w:autoSpaceDN w:val="0"/>
        <w:adjustRightInd w:val="0"/>
        <w:spacing w:line="360" w:lineRule="auto"/>
        <w:jc w:val="left"/>
        <w:rPr>
          <w:rFonts w:asciiTheme="minorHAnsi" w:hAnsiTheme="minorHAnsi"/>
          <w:lang w:val="en-US" w:eastAsia="en-US"/>
        </w:rPr>
      </w:pPr>
      <w:r w:rsidRPr="005D2329">
        <w:rPr>
          <w:rFonts w:asciiTheme="minorHAnsi" w:hAnsiTheme="minorHAnsi"/>
          <w:lang w:val="en-US" w:eastAsia="en-US"/>
        </w:rPr>
        <w:t xml:space="preserve">WTO/SPS </w:t>
      </w:r>
      <w:r w:rsidR="00C53912" w:rsidRPr="005D2329">
        <w:rPr>
          <w:rFonts w:asciiTheme="minorHAnsi" w:hAnsiTheme="minorHAnsi"/>
          <w:lang w:val="en-US" w:eastAsia="en-US"/>
        </w:rPr>
        <w:tab/>
      </w:r>
      <w:r w:rsidRPr="005D2329">
        <w:rPr>
          <w:rFonts w:asciiTheme="minorHAnsi" w:hAnsiTheme="minorHAnsi"/>
          <w:lang w:val="en-US" w:eastAsia="en-US"/>
        </w:rPr>
        <w:t>World Trade Organisation, Sanitary and Phytosanitary Agreement</w:t>
      </w:r>
    </w:p>
    <w:p w:rsidR="00FD2283" w:rsidRPr="005D2329" w:rsidRDefault="000F752B" w:rsidP="00FD2283">
      <w:pPr>
        <w:autoSpaceDE w:val="0"/>
        <w:autoSpaceDN w:val="0"/>
        <w:adjustRightInd w:val="0"/>
        <w:spacing w:line="360" w:lineRule="auto"/>
        <w:jc w:val="left"/>
        <w:rPr>
          <w:rFonts w:asciiTheme="minorHAnsi" w:hAnsiTheme="minorHAnsi"/>
        </w:rPr>
      </w:pPr>
      <w:r w:rsidRPr="005D2329">
        <w:rPr>
          <w:rFonts w:asciiTheme="minorHAnsi" w:hAnsiTheme="minorHAnsi"/>
          <w:lang w:val="en-US" w:eastAsia="en-US"/>
        </w:rPr>
        <w:t xml:space="preserve">WTO/TBT </w:t>
      </w:r>
      <w:r w:rsidR="00C53912" w:rsidRPr="005D2329">
        <w:rPr>
          <w:rFonts w:asciiTheme="minorHAnsi" w:hAnsiTheme="minorHAnsi"/>
          <w:lang w:val="en-US" w:eastAsia="en-US"/>
        </w:rPr>
        <w:tab/>
      </w:r>
      <w:r w:rsidRPr="005D2329">
        <w:rPr>
          <w:rFonts w:asciiTheme="minorHAnsi" w:hAnsiTheme="minorHAnsi"/>
          <w:lang w:val="en-US" w:eastAsia="en-US"/>
        </w:rPr>
        <w:t>World Trade Organisation, Technical Barriers to Trade Agreement</w:t>
      </w:r>
    </w:p>
    <w:p w:rsidR="00C53912" w:rsidRPr="005D2329" w:rsidRDefault="000F752B">
      <w:pPr>
        <w:rPr>
          <w:rFonts w:asciiTheme="minorHAnsi" w:hAnsiTheme="minorHAnsi"/>
          <w:kern w:val="32"/>
        </w:rPr>
      </w:pPr>
      <w:r w:rsidRPr="005D2329">
        <w:rPr>
          <w:rFonts w:asciiTheme="minorHAnsi" w:hAnsiTheme="minorHAnsi"/>
        </w:rPr>
        <w:br w:type="page"/>
      </w:r>
    </w:p>
    <w:p w:rsidR="00A47AAE" w:rsidRPr="00427C53" w:rsidRDefault="000F752B" w:rsidP="00184219">
      <w:pPr>
        <w:rPr>
          <w:b/>
        </w:rPr>
      </w:pPr>
      <w:bookmarkStart w:id="0" w:name="_Toc391549216"/>
      <w:r w:rsidRPr="00427C53">
        <w:rPr>
          <w:rFonts w:asciiTheme="minorHAnsi" w:hAnsiTheme="minorHAnsi"/>
          <w:b/>
        </w:rPr>
        <w:lastRenderedPageBreak/>
        <w:t xml:space="preserve">Executive </w:t>
      </w:r>
      <w:r w:rsidR="0023742F" w:rsidRPr="00427C53">
        <w:rPr>
          <w:rFonts w:asciiTheme="minorHAnsi" w:hAnsiTheme="minorHAnsi"/>
          <w:b/>
        </w:rPr>
        <w:t>S</w:t>
      </w:r>
      <w:r w:rsidRPr="00427C53">
        <w:rPr>
          <w:rFonts w:asciiTheme="minorHAnsi" w:hAnsiTheme="minorHAnsi"/>
          <w:b/>
        </w:rPr>
        <w:t>ummary</w:t>
      </w:r>
    </w:p>
    <w:p w:rsidR="00331ECE" w:rsidRDefault="00B30FBF">
      <w:pPr>
        <w:rPr>
          <w:rFonts w:asciiTheme="minorHAnsi" w:hAnsiTheme="minorHAnsi"/>
        </w:rPr>
      </w:pPr>
      <w:bookmarkStart w:id="1" w:name="_Toc391549217"/>
      <w:bookmarkEnd w:id="0"/>
      <w:r>
        <w:rPr>
          <w:rStyle w:val="normalchar"/>
          <w:rFonts w:asciiTheme="minorHAnsi" w:hAnsiTheme="minorHAnsi"/>
        </w:rPr>
        <w:t>Contamination of aflatoxins in foods is</w:t>
      </w:r>
      <w:r w:rsidR="000F752B" w:rsidRPr="005D2329">
        <w:rPr>
          <w:rStyle w:val="normalchar"/>
          <w:rFonts w:asciiTheme="minorHAnsi" w:hAnsiTheme="minorHAnsi"/>
        </w:rPr>
        <w:t xml:space="preserve"> regulated to promote public health, and at the same time promote fair trade. </w:t>
      </w:r>
      <w:r w:rsidR="001B13A9" w:rsidRPr="005D2329">
        <w:rPr>
          <w:rFonts w:asciiTheme="minorHAnsi" w:hAnsiTheme="minorHAnsi"/>
        </w:rPr>
        <w:t>Aflatoxins are a group of naturally occurring toxic secondary metabolites produced</w:t>
      </w:r>
      <w:r w:rsidR="00241E48">
        <w:rPr>
          <w:rFonts w:asciiTheme="minorHAnsi" w:hAnsiTheme="minorHAnsi"/>
        </w:rPr>
        <w:t>,</w:t>
      </w:r>
      <w:r w:rsidR="001B13A9" w:rsidRPr="005D2329">
        <w:rPr>
          <w:rFonts w:asciiTheme="minorHAnsi" w:hAnsiTheme="minorHAnsi"/>
        </w:rPr>
        <w:t xml:space="preserve"> primarily</w:t>
      </w:r>
      <w:r w:rsidR="00241E48">
        <w:rPr>
          <w:rFonts w:asciiTheme="minorHAnsi" w:hAnsiTheme="minorHAnsi"/>
        </w:rPr>
        <w:t>,</w:t>
      </w:r>
      <w:r w:rsidR="001B13A9" w:rsidRPr="005D2329">
        <w:rPr>
          <w:rFonts w:asciiTheme="minorHAnsi" w:hAnsiTheme="minorHAnsi"/>
        </w:rPr>
        <w:t xml:space="preserve"> by two species of the ubiquitous fungus Aspergillus</w:t>
      </w:r>
      <w:r w:rsidR="00331ECE">
        <w:rPr>
          <w:rFonts w:asciiTheme="minorHAnsi" w:hAnsiTheme="minorHAnsi"/>
        </w:rPr>
        <w:t xml:space="preserve"> when they grow </w:t>
      </w:r>
      <w:r w:rsidR="00427C53">
        <w:rPr>
          <w:rFonts w:asciiTheme="minorHAnsi" w:hAnsiTheme="minorHAnsi"/>
        </w:rPr>
        <w:t>under favourable</w:t>
      </w:r>
      <w:r w:rsidR="001B13A9">
        <w:rPr>
          <w:rFonts w:asciiTheme="minorHAnsi" w:hAnsiTheme="minorHAnsi"/>
        </w:rPr>
        <w:t xml:space="preserve"> conditions for toxins formation. </w:t>
      </w:r>
      <w:r w:rsidR="003869C0" w:rsidRPr="005D2329">
        <w:rPr>
          <w:rFonts w:asciiTheme="minorHAnsi" w:hAnsiTheme="minorHAnsi"/>
        </w:rPr>
        <w:t xml:space="preserve">Among the naturally occurring </w:t>
      </w:r>
      <w:r w:rsidR="001B13A9">
        <w:rPr>
          <w:rFonts w:asciiTheme="minorHAnsi" w:hAnsiTheme="minorHAnsi"/>
        </w:rPr>
        <w:t xml:space="preserve">forms of aflatoxins are aflatoxin B1 (AFB1), B2 (AFB2), G1 (AFG1) and G2 (AFG2). </w:t>
      </w:r>
      <w:r w:rsidR="003869C0" w:rsidRPr="005D2329">
        <w:rPr>
          <w:rFonts w:asciiTheme="minorHAnsi" w:hAnsiTheme="minorHAnsi"/>
        </w:rPr>
        <w:t xml:space="preserve"> </w:t>
      </w:r>
    </w:p>
    <w:p w:rsidR="00C53912" w:rsidRPr="005D2329" w:rsidRDefault="00331ECE">
      <w:pPr>
        <w:rPr>
          <w:rFonts w:asciiTheme="minorHAnsi" w:hAnsiTheme="minorHAnsi"/>
        </w:rPr>
      </w:pPr>
      <w:r>
        <w:rPr>
          <w:rFonts w:asciiTheme="minorHAnsi" w:hAnsiTheme="minorHAnsi"/>
        </w:rPr>
        <w:t>Regulation of aflatoxins contamination in food involves formulation and enforcement of maximum li</w:t>
      </w:r>
      <w:r w:rsidR="00241E48">
        <w:rPr>
          <w:rFonts w:asciiTheme="minorHAnsi" w:hAnsiTheme="minorHAnsi"/>
        </w:rPr>
        <w:t xml:space="preserve">mits (MLs) </w:t>
      </w:r>
      <w:r>
        <w:rPr>
          <w:rFonts w:asciiTheme="minorHAnsi" w:hAnsiTheme="minorHAnsi"/>
        </w:rPr>
        <w:t xml:space="preserve">tolerated in the food. </w:t>
      </w:r>
      <w:r w:rsidRPr="005D2329">
        <w:rPr>
          <w:rStyle w:val="normalchar"/>
          <w:rFonts w:asciiTheme="minorHAnsi" w:hAnsiTheme="minorHAnsi"/>
        </w:rPr>
        <w:t>Although most countries formulate their own MLs</w:t>
      </w:r>
      <w:r>
        <w:rPr>
          <w:rStyle w:val="normalchar"/>
          <w:rFonts w:asciiTheme="minorHAnsi" w:hAnsiTheme="minorHAnsi"/>
        </w:rPr>
        <w:t xml:space="preserve"> for aflatoxins in food, many of them rely on limits</w:t>
      </w:r>
      <w:r w:rsidRPr="005D2329">
        <w:rPr>
          <w:rStyle w:val="normalchar"/>
          <w:rFonts w:asciiTheme="minorHAnsi" w:hAnsiTheme="minorHAnsi"/>
        </w:rPr>
        <w:t xml:space="preserve"> formulated by regional or international bodies. At the international level, the Codex Alimentarius Commission (Codex) is the body responsible for formulating MLs for contaminants such as aflatoxins in foods.</w:t>
      </w:r>
      <w:r>
        <w:rPr>
          <w:rStyle w:val="normalchar"/>
          <w:rFonts w:asciiTheme="minorHAnsi" w:hAnsiTheme="minorHAnsi"/>
        </w:rPr>
        <w:t xml:space="preserve"> </w:t>
      </w:r>
      <w:r w:rsidR="000F752B" w:rsidRPr="005D2329">
        <w:rPr>
          <w:rStyle w:val="normalchar"/>
          <w:rFonts w:asciiTheme="minorHAnsi" w:hAnsiTheme="minorHAnsi"/>
        </w:rPr>
        <w:t xml:space="preserve">At Codex level, an ML of 15 µg/kg is set for total aflatoxins (sum of AFB1, AFB2, AFG1 and AFG2) in peanuts, Brazil nuts, hazelnuts, pistachios and almonds for further processing; an ML of 10 µg/kg is also set for </w:t>
      </w:r>
      <w:r w:rsidR="00816AD5">
        <w:rPr>
          <w:rStyle w:val="normalchar"/>
          <w:rFonts w:asciiTheme="minorHAnsi" w:hAnsiTheme="minorHAnsi"/>
        </w:rPr>
        <w:t>processed</w:t>
      </w:r>
      <w:r w:rsidR="000F752B" w:rsidRPr="005D2329">
        <w:rPr>
          <w:rStyle w:val="normalchar"/>
          <w:rFonts w:asciiTheme="minorHAnsi" w:hAnsiTheme="minorHAnsi"/>
        </w:rPr>
        <w:t xml:space="preserve"> Brazil nuts, dried figs, hazelnuts, pistachios and almonds. Similarly, a level of 0.5 µg/kg is set for Aflatoxin M1 in milk.</w:t>
      </w:r>
      <w:bookmarkEnd w:id="1"/>
    </w:p>
    <w:p w:rsidR="00C53912" w:rsidRPr="005D2329" w:rsidRDefault="001B13A9">
      <w:pPr>
        <w:rPr>
          <w:rStyle w:val="normalchar"/>
          <w:rFonts w:asciiTheme="minorHAnsi" w:hAnsiTheme="minorHAnsi"/>
          <w:b/>
          <w:bCs/>
        </w:rPr>
      </w:pPr>
      <w:bookmarkStart w:id="2" w:name="_Toc391549218"/>
      <w:r w:rsidRPr="005D2329">
        <w:rPr>
          <w:rStyle w:val="normalchar"/>
          <w:rFonts w:asciiTheme="minorHAnsi" w:hAnsiTheme="minorHAnsi"/>
        </w:rPr>
        <w:t>In general, FAO/WHO member states adopt and enforce MLs as set by Codex. Nonetheless, countries that consider Codex MLs inadequate for protection of their consumers may formulate their own MLs provided such limits are science based.</w:t>
      </w:r>
      <w:r>
        <w:rPr>
          <w:rStyle w:val="normalchar"/>
          <w:rFonts w:asciiTheme="minorHAnsi" w:hAnsiTheme="minorHAnsi"/>
        </w:rPr>
        <w:t xml:space="preserve"> </w:t>
      </w:r>
      <w:r w:rsidR="000F752B" w:rsidRPr="005D2329">
        <w:rPr>
          <w:rStyle w:val="normalchar"/>
          <w:rFonts w:asciiTheme="minorHAnsi" w:hAnsiTheme="minorHAnsi"/>
        </w:rPr>
        <w:t xml:space="preserve">However, for aflatoxins in main staples such as maize and rice, Codex has not been able to formulate an internationally acceptable ML. The failure to set an international ML is attributable to the huge differences in </w:t>
      </w:r>
      <w:r w:rsidR="001143BA">
        <w:rPr>
          <w:rStyle w:val="normalchar"/>
          <w:rFonts w:asciiTheme="minorHAnsi" w:hAnsiTheme="minorHAnsi"/>
        </w:rPr>
        <w:t xml:space="preserve">perceived risks, </w:t>
      </w:r>
      <w:r w:rsidR="000F752B" w:rsidRPr="005D2329">
        <w:rPr>
          <w:rStyle w:val="normalchar"/>
          <w:rFonts w:asciiTheme="minorHAnsi" w:hAnsiTheme="minorHAnsi"/>
        </w:rPr>
        <w:t>food consumption patterns</w:t>
      </w:r>
      <w:r w:rsidR="001143BA">
        <w:rPr>
          <w:rStyle w:val="normalchar"/>
          <w:rFonts w:asciiTheme="minorHAnsi" w:hAnsiTheme="minorHAnsi"/>
        </w:rPr>
        <w:t>,</w:t>
      </w:r>
      <w:r w:rsidR="000F752B" w:rsidRPr="005D2329">
        <w:rPr>
          <w:rStyle w:val="normalchar"/>
          <w:rFonts w:asciiTheme="minorHAnsi" w:hAnsiTheme="minorHAnsi"/>
        </w:rPr>
        <w:t xml:space="preserve"> and in </w:t>
      </w:r>
      <w:r w:rsidR="001143BA">
        <w:rPr>
          <w:rStyle w:val="normalchar"/>
          <w:rFonts w:asciiTheme="minorHAnsi" w:hAnsiTheme="minorHAnsi"/>
        </w:rPr>
        <w:t xml:space="preserve">the levels of </w:t>
      </w:r>
      <w:r w:rsidR="000F752B" w:rsidRPr="005D2329">
        <w:rPr>
          <w:rStyle w:val="normalchar"/>
          <w:rFonts w:asciiTheme="minorHAnsi" w:hAnsiTheme="minorHAnsi"/>
        </w:rPr>
        <w:t>aflatoxin contamination in food produced from different agro-ecological regions of the world. Due to the absence of consensus on aflatoxin MLs at Codex</w:t>
      </w:r>
      <w:r w:rsidR="001143BA">
        <w:rPr>
          <w:rStyle w:val="normalchar"/>
          <w:rFonts w:asciiTheme="minorHAnsi" w:hAnsiTheme="minorHAnsi"/>
        </w:rPr>
        <w:t xml:space="preserve"> for these foods</w:t>
      </w:r>
      <w:r w:rsidR="000F752B" w:rsidRPr="005D2329">
        <w:rPr>
          <w:rStyle w:val="normalchar"/>
          <w:rFonts w:asciiTheme="minorHAnsi" w:hAnsiTheme="minorHAnsi"/>
        </w:rPr>
        <w:t xml:space="preserve">, countries and regions have formulated </w:t>
      </w:r>
      <w:r w:rsidR="00830CD9">
        <w:rPr>
          <w:rStyle w:val="normalchar"/>
          <w:rFonts w:asciiTheme="minorHAnsi" w:hAnsiTheme="minorHAnsi"/>
        </w:rPr>
        <w:t xml:space="preserve">national or </w:t>
      </w:r>
      <w:r w:rsidR="00830038">
        <w:rPr>
          <w:rStyle w:val="normalchar"/>
          <w:rFonts w:asciiTheme="minorHAnsi" w:hAnsiTheme="minorHAnsi"/>
        </w:rPr>
        <w:t xml:space="preserve">regional </w:t>
      </w:r>
      <w:r w:rsidR="00830038" w:rsidRPr="005D2329">
        <w:rPr>
          <w:rStyle w:val="normalchar"/>
          <w:rFonts w:asciiTheme="minorHAnsi" w:hAnsiTheme="minorHAnsi"/>
        </w:rPr>
        <w:t>MLs</w:t>
      </w:r>
      <w:r w:rsidR="000F752B" w:rsidRPr="005D2329">
        <w:rPr>
          <w:rStyle w:val="normalchar"/>
          <w:rFonts w:asciiTheme="minorHAnsi" w:hAnsiTheme="minorHAnsi"/>
        </w:rPr>
        <w:t>. The USA has a guideline level of 20 µg/kg and the European Community</w:t>
      </w:r>
      <w:r w:rsidR="002D45E9">
        <w:rPr>
          <w:rStyle w:val="normalchar"/>
          <w:rFonts w:asciiTheme="minorHAnsi" w:hAnsiTheme="minorHAnsi"/>
        </w:rPr>
        <w:t xml:space="preserve"> (EU)</w:t>
      </w:r>
      <w:r w:rsidR="000F752B" w:rsidRPr="005D2329">
        <w:rPr>
          <w:rStyle w:val="normalchar"/>
          <w:rFonts w:asciiTheme="minorHAnsi" w:hAnsiTheme="minorHAnsi"/>
        </w:rPr>
        <w:t xml:space="preserve">, a more stringent ML of 4 µg/kg for total aflatoxins in food. In developing </w:t>
      </w:r>
      <w:r w:rsidR="000F752B" w:rsidRPr="005D2329">
        <w:rPr>
          <w:rStyle w:val="normalchar"/>
          <w:rFonts w:asciiTheme="minorHAnsi" w:hAnsiTheme="minorHAnsi"/>
        </w:rPr>
        <w:lastRenderedPageBreak/>
        <w:t xml:space="preserve">countries MLs for total aflatoxins range from 10 to 20 µg/kg, with 10 µg/kg being the most frequently regulated level. </w:t>
      </w:r>
      <w:r w:rsidR="00830038">
        <w:rPr>
          <w:rStyle w:val="normalchar"/>
          <w:rFonts w:asciiTheme="minorHAnsi" w:hAnsiTheme="minorHAnsi"/>
        </w:rPr>
        <w:t xml:space="preserve">Lower </w:t>
      </w:r>
      <w:r w:rsidR="00830038" w:rsidRPr="005D2329">
        <w:rPr>
          <w:rStyle w:val="normalchar"/>
          <w:rFonts w:asciiTheme="minorHAnsi" w:hAnsiTheme="minorHAnsi"/>
        </w:rPr>
        <w:t>MLs</w:t>
      </w:r>
      <w:r w:rsidR="000F752B" w:rsidRPr="005D2329">
        <w:rPr>
          <w:rStyle w:val="normalchar"/>
          <w:rFonts w:asciiTheme="minorHAnsi" w:hAnsiTheme="minorHAnsi"/>
        </w:rPr>
        <w:t xml:space="preserve"> such as 4 µg/kg for total aflatoxins set in the EU </w:t>
      </w:r>
      <w:r w:rsidR="002D45E9">
        <w:rPr>
          <w:rStyle w:val="normalchar"/>
          <w:rFonts w:asciiTheme="minorHAnsi" w:hAnsiTheme="minorHAnsi"/>
        </w:rPr>
        <w:t xml:space="preserve">can serve as a barrier to trade </w:t>
      </w:r>
      <w:r w:rsidR="00830038">
        <w:rPr>
          <w:rStyle w:val="normalchar"/>
          <w:rFonts w:asciiTheme="minorHAnsi" w:hAnsiTheme="minorHAnsi"/>
        </w:rPr>
        <w:t>and incur</w:t>
      </w:r>
      <w:r w:rsidR="002D45E9">
        <w:rPr>
          <w:rStyle w:val="normalchar"/>
          <w:rFonts w:asciiTheme="minorHAnsi" w:hAnsiTheme="minorHAnsi"/>
        </w:rPr>
        <w:t xml:space="preserve"> additional costs for producers, processers and traders.</w:t>
      </w:r>
      <w:r w:rsidR="000F752B" w:rsidRPr="005D2329">
        <w:rPr>
          <w:rStyle w:val="normalchar"/>
          <w:rFonts w:asciiTheme="minorHAnsi" w:hAnsiTheme="minorHAnsi"/>
        </w:rPr>
        <w:t xml:space="preserve"> </w:t>
      </w:r>
      <w:bookmarkStart w:id="3" w:name="_Toc391549219"/>
      <w:bookmarkEnd w:id="2"/>
    </w:p>
    <w:p w:rsidR="00830038" w:rsidRDefault="00300876">
      <w:pPr>
        <w:rPr>
          <w:rFonts w:asciiTheme="minorHAnsi" w:hAnsiTheme="minorHAnsi"/>
        </w:rPr>
      </w:pPr>
      <w:r w:rsidRPr="005D2329">
        <w:rPr>
          <w:rStyle w:val="normalchar"/>
          <w:rFonts w:asciiTheme="minorHAnsi" w:hAnsiTheme="minorHAnsi"/>
        </w:rPr>
        <w:t xml:space="preserve">The setting of MLs for aflatoxins in food standards in countries of the EAC region began in the 1990s when most of these countries started setting standards for specific foods. To date, the Partner states use a ML of 5 µg/kg for aflatoxin B1 and 10 µg/kg for total aflatoxins in selected foods, cereals and pulses in particular while 0.05 µg/kg </w:t>
      </w:r>
      <w:r w:rsidR="007017F4">
        <w:rPr>
          <w:rStyle w:val="normalchar"/>
          <w:rFonts w:asciiTheme="minorHAnsi" w:hAnsiTheme="minorHAnsi"/>
        </w:rPr>
        <w:t xml:space="preserve"> is set </w:t>
      </w:r>
      <w:r w:rsidRPr="005D2329">
        <w:rPr>
          <w:rStyle w:val="normalchar"/>
          <w:rFonts w:asciiTheme="minorHAnsi" w:hAnsiTheme="minorHAnsi"/>
        </w:rPr>
        <w:t xml:space="preserve">for aflatoxin M1 in milk.. </w:t>
      </w:r>
      <w:r w:rsidR="00816AD5" w:rsidRPr="005D2329">
        <w:rPr>
          <w:rStyle w:val="normalchar"/>
          <w:rFonts w:asciiTheme="minorHAnsi" w:hAnsiTheme="minorHAnsi"/>
        </w:rPr>
        <w:t>These limits</w:t>
      </w:r>
      <w:r w:rsidRPr="005D2329">
        <w:rPr>
          <w:rStyle w:val="normalchar"/>
          <w:rFonts w:asciiTheme="minorHAnsi" w:hAnsiTheme="minorHAnsi"/>
        </w:rPr>
        <w:t xml:space="preserve"> were recently adopted by the EAC as harmonised MLs for the region </w:t>
      </w:r>
      <w:r w:rsidR="000774AC">
        <w:rPr>
          <w:rStyle w:val="normalchar"/>
          <w:rFonts w:asciiTheme="minorHAnsi" w:hAnsiTheme="minorHAnsi"/>
        </w:rPr>
        <w:t>.</w:t>
      </w:r>
      <w:r w:rsidR="000F752B" w:rsidRPr="005D2329">
        <w:rPr>
          <w:rStyle w:val="normalchar"/>
          <w:rFonts w:asciiTheme="minorHAnsi" w:hAnsiTheme="minorHAnsi"/>
        </w:rPr>
        <w:t>The development of standards in the E</w:t>
      </w:r>
      <w:r w:rsidR="002D45E9">
        <w:rPr>
          <w:rStyle w:val="normalchar"/>
          <w:rFonts w:asciiTheme="minorHAnsi" w:hAnsiTheme="minorHAnsi"/>
        </w:rPr>
        <w:t>ast Africa Region (E</w:t>
      </w:r>
      <w:r w:rsidR="000F752B" w:rsidRPr="005D2329">
        <w:rPr>
          <w:rStyle w:val="normalchar"/>
          <w:rFonts w:asciiTheme="minorHAnsi" w:hAnsiTheme="minorHAnsi"/>
        </w:rPr>
        <w:t>AC</w:t>
      </w:r>
      <w:r w:rsidR="00AA270A">
        <w:rPr>
          <w:rStyle w:val="normalchar"/>
          <w:rFonts w:asciiTheme="minorHAnsi" w:hAnsiTheme="minorHAnsi"/>
        </w:rPr>
        <w:t xml:space="preserve">) </w:t>
      </w:r>
      <w:r w:rsidR="00AA270A" w:rsidRPr="005D2329">
        <w:rPr>
          <w:rStyle w:val="normalchar"/>
          <w:rFonts w:asciiTheme="minorHAnsi" w:hAnsiTheme="minorHAnsi"/>
        </w:rPr>
        <w:t>stems</w:t>
      </w:r>
      <w:r w:rsidR="000F752B" w:rsidRPr="005D2329">
        <w:rPr>
          <w:rStyle w:val="normalchar"/>
          <w:rFonts w:asciiTheme="minorHAnsi" w:hAnsiTheme="minorHAnsi"/>
        </w:rPr>
        <w:t xml:space="preserve"> </w:t>
      </w:r>
      <w:r w:rsidR="00AA270A" w:rsidRPr="005D2329">
        <w:rPr>
          <w:rStyle w:val="normalchar"/>
          <w:rFonts w:asciiTheme="minorHAnsi" w:hAnsiTheme="minorHAnsi"/>
        </w:rPr>
        <w:t xml:space="preserve">from </w:t>
      </w:r>
      <w:r w:rsidR="000774AC" w:rsidRPr="005D2329">
        <w:rPr>
          <w:rFonts w:asciiTheme="minorHAnsi" w:hAnsiTheme="minorHAnsi"/>
          <w:lang w:val="en-US"/>
        </w:rPr>
        <w:t xml:space="preserve">The Standardization, Quality Assurance, Metrology and Testing Act </w:t>
      </w:r>
      <w:r w:rsidR="000774AC">
        <w:rPr>
          <w:rFonts w:asciiTheme="minorHAnsi" w:hAnsiTheme="minorHAnsi"/>
          <w:lang w:val="en-US"/>
        </w:rPr>
        <w:t>(</w:t>
      </w:r>
      <w:r w:rsidR="000774AC" w:rsidRPr="005D2329">
        <w:rPr>
          <w:rStyle w:val="normalchar"/>
          <w:rFonts w:asciiTheme="minorHAnsi" w:hAnsiTheme="minorHAnsi"/>
        </w:rPr>
        <w:t>SQMT</w:t>
      </w:r>
      <w:r w:rsidR="000774AC">
        <w:rPr>
          <w:rStyle w:val="normalchar"/>
          <w:rFonts w:asciiTheme="minorHAnsi" w:hAnsiTheme="minorHAnsi"/>
        </w:rPr>
        <w:t>)</w:t>
      </w:r>
      <w:r w:rsidR="000774AC" w:rsidRPr="005D2329">
        <w:rPr>
          <w:rStyle w:val="normalchar"/>
          <w:rFonts w:asciiTheme="minorHAnsi" w:hAnsiTheme="minorHAnsi"/>
        </w:rPr>
        <w:t xml:space="preserve"> Act, </w:t>
      </w:r>
      <w:r w:rsidR="000774AC">
        <w:rPr>
          <w:rStyle w:val="normalchar"/>
          <w:rFonts w:asciiTheme="minorHAnsi" w:hAnsiTheme="minorHAnsi"/>
        </w:rPr>
        <w:t>2006.</w:t>
      </w:r>
      <w:bookmarkStart w:id="4" w:name="_Toc391549220"/>
      <w:bookmarkEnd w:id="3"/>
    </w:p>
    <w:p w:rsidR="002F6B89" w:rsidRDefault="000F752B">
      <w:pPr>
        <w:rPr>
          <w:rStyle w:val="normalchar"/>
          <w:rFonts w:asciiTheme="minorHAnsi" w:hAnsiTheme="minorHAnsi"/>
        </w:rPr>
      </w:pPr>
      <w:r w:rsidRPr="005D2329">
        <w:rPr>
          <w:rStyle w:val="normalchar"/>
          <w:rFonts w:asciiTheme="minorHAnsi" w:hAnsiTheme="minorHAnsi"/>
        </w:rPr>
        <w:t>As in other developing countries, in the EAC countries there are many challenges to the food control systems and hence enforcement mechanisms for the MLs. These include the presence of multiple and uncoordinated agencies, weak inspection capacities</w:t>
      </w:r>
      <w:r w:rsidR="008B735C">
        <w:rPr>
          <w:rStyle w:val="normalchar"/>
          <w:rFonts w:asciiTheme="minorHAnsi" w:hAnsiTheme="minorHAnsi"/>
        </w:rPr>
        <w:t xml:space="preserve">, </w:t>
      </w:r>
      <w:r w:rsidR="00816AD5">
        <w:rPr>
          <w:rStyle w:val="normalchar"/>
          <w:rFonts w:asciiTheme="minorHAnsi" w:hAnsiTheme="minorHAnsi"/>
        </w:rPr>
        <w:t>and</w:t>
      </w:r>
      <w:r w:rsidR="008B735C">
        <w:rPr>
          <w:rStyle w:val="normalchar"/>
          <w:rFonts w:asciiTheme="minorHAnsi" w:hAnsiTheme="minorHAnsi"/>
        </w:rPr>
        <w:t xml:space="preserve"> lack of clarity on roles and </w:t>
      </w:r>
      <w:r w:rsidR="00816AD5">
        <w:rPr>
          <w:rStyle w:val="normalchar"/>
          <w:rFonts w:asciiTheme="minorHAnsi" w:hAnsiTheme="minorHAnsi"/>
        </w:rPr>
        <w:t>responsibilities</w:t>
      </w:r>
      <w:r w:rsidR="002F6B89">
        <w:rPr>
          <w:rStyle w:val="normalchar"/>
          <w:rFonts w:asciiTheme="minorHAnsi" w:hAnsiTheme="minorHAnsi"/>
        </w:rPr>
        <w:t xml:space="preserve"> of food regulatory bodies</w:t>
      </w:r>
      <w:r w:rsidRPr="005D2329">
        <w:rPr>
          <w:rStyle w:val="normalchar"/>
          <w:rFonts w:asciiTheme="minorHAnsi" w:hAnsiTheme="minorHAnsi"/>
        </w:rPr>
        <w:t xml:space="preserve">. </w:t>
      </w:r>
      <w:r w:rsidR="002F6B89">
        <w:rPr>
          <w:rStyle w:val="normalchar"/>
          <w:rFonts w:asciiTheme="minorHAnsi" w:hAnsiTheme="minorHAnsi"/>
        </w:rPr>
        <w:t xml:space="preserve">Another big challenge is regulation of safety for foods consumed by people in the rural areas who are subsistence farmers. </w:t>
      </w:r>
      <w:r w:rsidRPr="005D2329">
        <w:rPr>
          <w:rStyle w:val="normalchar"/>
          <w:rFonts w:asciiTheme="minorHAnsi" w:hAnsiTheme="minorHAnsi"/>
        </w:rPr>
        <w:t>In subsistence communities, wh</w:t>
      </w:r>
      <w:r w:rsidR="008B735C">
        <w:rPr>
          <w:rStyle w:val="normalchar"/>
          <w:rFonts w:asciiTheme="minorHAnsi" w:hAnsiTheme="minorHAnsi"/>
        </w:rPr>
        <w:t xml:space="preserve">o comprise </w:t>
      </w:r>
      <w:r w:rsidRPr="005D2329">
        <w:rPr>
          <w:rStyle w:val="normalchar"/>
          <w:rFonts w:asciiTheme="minorHAnsi" w:hAnsiTheme="minorHAnsi"/>
        </w:rPr>
        <w:t xml:space="preserve"> more than 70% of the population, </w:t>
      </w:r>
      <w:r w:rsidR="00816AD5">
        <w:rPr>
          <w:rStyle w:val="normalchar"/>
          <w:rFonts w:asciiTheme="minorHAnsi" w:hAnsiTheme="minorHAnsi"/>
        </w:rPr>
        <w:t>rates</w:t>
      </w:r>
      <w:r w:rsidR="008B735C">
        <w:rPr>
          <w:rStyle w:val="normalchar"/>
          <w:rFonts w:asciiTheme="minorHAnsi" w:hAnsiTheme="minorHAnsi"/>
        </w:rPr>
        <w:t xml:space="preserve"> of consumption </w:t>
      </w:r>
      <w:r w:rsidR="002F6B89">
        <w:rPr>
          <w:rStyle w:val="normalchar"/>
          <w:rFonts w:asciiTheme="minorHAnsi" w:hAnsiTheme="minorHAnsi"/>
        </w:rPr>
        <w:t xml:space="preserve">of home grown food </w:t>
      </w:r>
      <w:r w:rsidR="008B735C">
        <w:rPr>
          <w:rStyle w:val="normalchar"/>
          <w:rFonts w:asciiTheme="minorHAnsi" w:hAnsiTheme="minorHAnsi"/>
        </w:rPr>
        <w:t xml:space="preserve">vary from sixty to ninety </w:t>
      </w:r>
      <w:r w:rsidR="00816AD5">
        <w:rPr>
          <w:rStyle w:val="normalchar"/>
          <w:rFonts w:asciiTheme="minorHAnsi" w:hAnsiTheme="minorHAnsi"/>
        </w:rPr>
        <w:t>percent</w:t>
      </w:r>
      <w:r w:rsidR="008B735C">
        <w:rPr>
          <w:rStyle w:val="normalchar"/>
          <w:rFonts w:asciiTheme="minorHAnsi" w:hAnsiTheme="minorHAnsi"/>
        </w:rPr>
        <w:t xml:space="preserve"> across the region</w:t>
      </w:r>
      <w:r w:rsidR="004B135B">
        <w:rPr>
          <w:rStyle w:val="normalchar"/>
          <w:rFonts w:asciiTheme="minorHAnsi" w:hAnsiTheme="minorHAnsi"/>
        </w:rPr>
        <w:t xml:space="preserve">, with the majority of </w:t>
      </w:r>
      <w:r w:rsidR="00816AD5">
        <w:rPr>
          <w:rStyle w:val="normalchar"/>
          <w:rFonts w:asciiTheme="minorHAnsi" w:hAnsiTheme="minorHAnsi"/>
        </w:rPr>
        <w:t>staple</w:t>
      </w:r>
      <w:r w:rsidR="002F6B89">
        <w:rPr>
          <w:rStyle w:val="normalchar"/>
          <w:rFonts w:asciiTheme="minorHAnsi" w:hAnsiTheme="minorHAnsi"/>
        </w:rPr>
        <w:t>s af</w:t>
      </w:r>
      <w:r w:rsidR="004B135B">
        <w:rPr>
          <w:rStyle w:val="normalchar"/>
          <w:rFonts w:asciiTheme="minorHAnsi" w:hAnsiTheme="minorHAnsi"/>
        </w:rPr>
        <w:t xml:space="preserve">latoxin prone </w:t>
      </w:r>
      <w:r w:rsidR="00816AD5">
        <w:rPr>
          <w:rStyle w:val="normalchar"/>
          <w:rFonts w:asciiTheme="minorHAnsi" w:hAnsiTheme="minorHAnsi"/>
        </w:rPr>
        <w:t>foods c</w:t>
      </w:r>
      <w:r w:rsidR="00816AD5" w:rsidRPr="005D2329">
        <w:rPr>
          <w:rStyle w:val="normalchar"/>
          <w:rFonts w:asciiTheme="minorHAnsi" w:hAnsiTheme="minorHAnsi"/>
        </w:rPr>
        <w:t>onsumed</w:t>
      </w:r>
      <w:r w:rsidRPr="005D2329">
        <w:rPr>
          <w:rStyle w:val="normalchar"/>
          <w:rFonts w:asciiTheme="minorHAnsi" w:hAnsiTheme="minorHAnsi"/>
        </w:rPr>
        <w:t xml:space="preserve"> without any </w:t>
      </w:r>
      <w:r w:rsidR="004B135B">
        <w:rPr>
          <w:rStyle w:val="normalchar"/>
          <w:rFonts w:asciiTheme="minorHAnsi" w:hAnsiTheme="minorHAnsi"/>
        </w:rPr>
        <w:t xml:space="preserve">quality </w:t>
      </w:r>
      <w:r w:rsidR="00816AD5">
        <w:rPr>
          <w:rStyle w:val="normalchar"/>
          <w:rFonts w:asciiTheme="minorHAnsi" w:hAnsiTheme="minorHAnsi"/>
        </w:rPr>
        <w:t>control</w:t>
      </w:r>
      <w:r w:rsidR="004B135B">
        <w:rPr>
          <w:rStyle w:val="normalchar"/>
          <w:rFonts w:asciiTheme="minorHAnsi" w:hAnsiTheme="minorHAnsi"/>
        </w:rPr>
        <w:t xml:space="preserve">. Both informal and formal markets remain </w:t>
      </w:r>
      <w:r w:rsidR="00816AD5">
        <w:rPr>
          <w:rStyle w:val="normalchar"/>
          <w:rFonts w:asciiTheme="minorHAnsi" w:hAnsiTheme="minorHAnsi"/>
        </w:rPr>
        <w:t>largely</w:t>
      </w:r>
      <w:r w:rsidR="004B135B">
        <w:rPr>
          <w:rStyle w:val="normalchar"/>
          <w:rFonts w:asciiTheme="minorHAnsi" w:hAnsiTheme="minorHAnsi"/>
        </w:rPr>
        <w:t xml:space="preserve"> unregulated, as is the food processing industry. </w:t>
      </w:r>
      <w:r w:rsidRPr="005D2329">
        <w:rPr>
          <w:rStyle w:val="normalchar"/>
          <w:rFonts w:asciiTheme="minorHAnsi" w:hAnsiTheme="minorHAnsi"/>
        </w:rPr>
        <w:t>Aflatoxin testing services are centralised in cities</w:t>
      </w:r>
      <w:r w:rsidR="002F6B89">
        <w:rPr>
          <w:rStyle w:val="normalchar"/>
          <w:rFonts w:asciiTheme="minorHAnsi" w:hAnsiTheme="minorHAnsi"/>
        </w:rPr>
        <w:t xml:space="preserve">, </w:t>
      </w:r>
      <w:r w:rsidR="002F6B89" w:rsidRPr="005D2329">
        <w:rPr>
          <w:rStyle w:val="normalchar"/>
          <w:rFonts w:asciiTheme="minorHAnsi" w:hAnsiTheme="minorHAnsi"/>
        </w:rPr>
        <w:t>expensive</w:t>
      </w:r>
      <w:r w:rsidRPr="005D2329">
        <w:rPr>
          <w:rStyle w:val="normalchar"/>
          <w:rFonts w:asciiTheme="minorHAnsi" w:hAnsiTheme="minorHAnsi"/>
        </w:rPr>
        <w:t xml:space="preserve"> </w:t>
      </w:r>
      <w:r w:rsidR="00CD08BB">
        <w:rPr>
          <w:rStyle w:val="normalchar"/>
          <w:rFonts w:asciiTheme="minorHAnsi" w:hAnsiTheme="minorHAnsi"/>
        </w:rPr>
        <w:t xml:space="preserve">and unreliable. </w:t>
      </w:r>
      <w:r w:rsidRPr="005D2329">
        <w:rPr>
          <w:rStyle w:val="normalchar"/>
          <w:rFonts w:asciiTheme="minorHAnsi" w:hAnsiTheme="minorHAnsi"/>
        </w:rPr>
        <w:t xml:space="preserve"> </w:t>
      </w:r>
    </w:p>
    <w:p w:rsidR="00C53912" w:rsidRPr="005D2329" w:rsidRDefault="000F752B">
      <w:pPr>
        <w:rPr>
          <w:rStyle w:val="normalchar"/>
          <w:rFonts w:asciiTheme="minorHAnsi" w:hAnsiTheme="minorHAnsi"/>
        </w:rPr>
      </w:pPr>
      <w:r w:rsidRPr="005D2329">
        <w:rPr>
          <w:rStyle w:val="normalchar"/>
          <w:rFonts w:asciiTheme="minorHAnsi" w:hAnsiTheme="minorHAnsi"/>
        </w:rPr>
        <w:t>Analysis of the MLs in the EAC region shows that they are directly adopted from Codex or other countries without consideration of the unique factors</w:t>
      </w:r>
      <w:r w:rsidR="00CD08BB">
        <w:rPr>
          <w:rStyle w:val="normalchar"/>
          <w:rFonts w:asciiTheme="minorHAnsi" w:hAnsiTheme="minorHAnsi"/>
        </w:rPr>
        <w:t xml:space="preserve"> of the region, most </w:t>
      </w:r>
      <w:r w:rsidR="00816AD5">
        <w:rPr>
          <w:rStyle w:val="normalchar"/>
          <w:rFonts w:asciiTheme="minorHAnsi" w:hAnsiTheme="minorHAnsi"/>
        </w:rPr>
        <w:t>particularly high</w:t>
      </w:r>
      <w:r w:rsidRPr="005D2329">
        <w:rPr>
          <w:rStyle w:val="normalchar"/>
          <w:rFonts w:asciiTheme="minorHAnsi" w:hAnsiTheme="minorHAnsi"/>
        </w:rPr>
        <w:t xml:space="preserve"> consumption of aflatoxin susceptible </w:t>
      </w:r>
      <w:r w:rsidR="00F83C61">
        <w:rPr>
          <w:rStyle w:val="normalchar"/>
          <w:rFonts w:asciiTheme="minorHAnsi" w:hAnsiTheme="minorHAnsi"/>
        </w:rPr>
        <w:t xml:space="preserve">staple </w:t>
      </w:r>
      <w:r w:rsidRPr="005D2329">
        <w:rPr>
          <w:rStyle w:val="normalchar"/>
          <w:rFonts w:asciiTheme="minorHAnsi" w:hAnsiTheme="minorHAnsi"/>
        </w:rPr>
        <w:t>foods such as maize and groundnuts</w:t>
      </w:r>
      <w:r w:rsidR="00CD08BB">
        <w:rPr>
          <w:rStyle w:val="normalchar"/>
          <w:rFonts w:asciiTheme="minorHAnsi" w:hAnsiTheme="minorHAnsi"/>
        </w:rPr>
        <w:t xml:space="preserve">. </w:t>
      </w:r>
      <w:r w:rsidRPr="005D2329">
        <w:rPr>
          <w:rStyle w:val="normalchar"/>
          <w:rFonts w:asciiTheme="minorHAnsi" w:hAnsiTheme="minorHAnsi"/>
        </w:rPr>
        <w:t xml:space="preserve">None of the EAC member states has established </w:t>
      </w:r>
      <w:r w:rsidR="00F83C61">
        <w:rPr>
          <w:rStyle w:val="normalchar"/>
          <w:rFonts w:asciiTheme="minorHAnsi" w:hAnsiTheme="minorHAnsi"/>
        </w:rPr>
        <w:t xml:space="preserve">a </w:t>
      </w:r>
      <w:r w:rsidRPr="005D2329">
        <w:rPr>
          <w:rStyle w:val="normalchar"/>
          <w:rFonts w:asciiTheme="minorHAnsi" w:hAnsiTheme="minorHAnsi"/>
        </w:rPr>
        <w:t xml:space="preserve">risk assessment system </w:t>
      </w:r>
      <w:r w:rsidR="002F6B89">
        <w:rPr>
          <w:rStyle w:val="normalchar"/>
          <w:rFonts w:asciiTheme="minorHAnsi" w:hAnsiTheme="minorHAnsi"/>
        </w:rPr>
        <w:t xml:space="preserve">to </w:t>
      </w:r>
      <w:r w:rsidR="002F6B89" w:rsidRPr="005D2329">
        <w:rPr>
          <w:rStyle w:val="normalchar"/>
          <w:rFonts w:asciiTheme="minorHAnsi" w:hAnsiTheme="minorHAnsi"/>
        </w:rPr>
        <w:t>weigh</w:t>
      </w:r>
      <w:r w:rsidRPr="005D2329">
        <w:rPr>
          <w:rStyle w:val="normalchar"/>
          <w:rFonts w:asciiTheme="minorHAnsi" w:hAnsiTheme="minorHAnsi"/>
        </w:rPr>
        <w:t xml:space="preserve"> the various </w:t>
      </w:r>
      <w:r w:rsidRPr="005D2329">
        <w:rPr>
          <w:rStyle w:val="normalchar"/>
          <w:rFonts w:asciiTheme="minorHAnsi" w:hAnsiTheme="minorHAnsi"/>
        </w:rPr>
        <w:lastRenderedPageBreak/>
        <w:t>factors that play a</w:t>
      </w:r>
      <w:r w:rsidR="00F83C61">
        <w:rPr>
          <w:rStyle w:val="normalchar"/>
          <w:rFonts w:asciiTheme="minorHAnsi" w:hAnsiTheme="minorHAnsi"/>
        </w:rPr>
        <w:t xml:space="preserve">n </w:t>
      </w:r>
      <w:r w:rsidR="00816AD5">
        <w:rPr>
          <w:rStyle w:val="normalchar"/>
          <w:rFonts w:asciiTheme="minorHAnsi" w:hAnsiTheme="minorHAnsi"/>
        </w:rPr>
        <w:t xml:space="preserve">important </w:t>
      </w:r>
      <w:r w:rsidR="00816AD5" w:rsidRPr="005D2329">
        <w:rPr>
          <w:rStyle w:val="normalchar"/>
          <w:rFonts w:asciiTheme="minorHAnsi" w:hAnsiTheme="minorHAnsi"/>
        </w:rPr>
        <w:t>role</w:t>
      </w:r>
      <w:r w:rsidRPr="005D2329">
        <w:rPr>
          <w:rStyle w:val="normalchar"/>
          <w:rFonts w:asciiTheme="minorHAnsi" w:hAnsiTheme="minorHAnsi"/>
        </w:rPr>
        <w:t xml:space="preserve"> in establish</w:t>
      </w:r>
      <w:r w:rsidR="00F83C61">
        <w:rPr>
          <w:rStyle w:val="normalchar"/>
          <w:rFonts w:asciiTheme="minorHAnsi" w:hAnsiTheme="minorHAnsi"/>
        </w:rPr>
        <w:t xml:space="preserve">ment </w:t>
      </w:r>
      <w:r w:rsidR="00816AD5">
        <w:rPr>
          <w:rStyle w:val="normalchar"/>
          <w:rFonts w:asciiTheme="minorHAnsi" w:hAnsiTheme="minorHAnsi"/>
        </w:rPr>
        <w:t xml:space="preserve">of </w:t>
      </w:r>
      <w:r w:rsidR="00816AD5" w:rsidRPr="005D2329">
        <w:rPr>
          <w:rStyle w:val="normalchar"/>
          <w:rFonts w:asciiTheme="minorHAnsi" w:hAnsiTheme="minorHAnsi"/>
        </w:rPr>
        <w:t>MLs</w:t>
      </w:r>
      <w:r w:rsidRPr="005D2329">
        <w:rPr>
          <w:rStyle w:val="normalchar"/>
          <w:rFonts w:asciiTheme="minorHAnsi" w:hAnsiTheme="minorHAnsi"/>
        </w:rPr>
        <w:t xml:space="preserve"> for aflatoxins in food. This is </w:t>
      </w:r>
      <w:r w:rsidR="00F83C61">
        <w:rPr>
          <w:rStyle w:val="normalchar"/>
          <w:rFonts w:asciiTheme="minorHAnsi" w:hAnsiTheme="minorHAnsi"/>
        </w:rPr>
        <w:t xml:space="preserve">compounded </w:t>
      </w:r>
      <w:r w:rsidR="00B45EEA">
        <w:rPr>
          <w:rStyle w:val="normalchar"/>
          <w:rFonts w:asciiTheme="minorHAnsi" w:hAnsiTheme="minorHAnsi"/>
        </w:rPr>
        <w:t xml:space="preserve">by </w:t>
      </w:r>
      <w:r w:rsidR="00816AD5">
        <w:rPr>
          <w:rStyle w:val="normalchar"/>
          <w:rFonts w:asciiTheme="minorHAnsi" w:hAnsiTheme="minorHAnsi"/>
        </w:rPr>
        <w:t xml:space="preserve"> </w:t>
      </w:r>
      <w:r w:rsidR="003869C0">
        <w:rPr>
          <w:rStyle w:val="normalchar"/>
          <w:rFonts w:asciiTheme="minorHAnsi" w:hAnsiTheme="minorHAnsi"/>
        </w:rPr>
        <w:t xml:space="preserve">lack of </w:t>
      </w:r>
      <w:r w:rsidR="00816AD5">
        <w:rPr>
          <w:rStyle w:val="normalchar"/>
          <w:rFonts w:asciiTheme="minorHAnsi" w:hAnsiTheme="minorHAnsi"/>
        </w:rPr>
        <w:t>a</w:t>
      </w:r>
      <w:r w:rsidR="00F83C61">
        <w:rPr>
          <w:rStyle w:val="normalchar"/>
          <w:rFonts w:asciiTheme="minorHAnsi" w:hAnsiTheme="minorHAnsi"/>
        </w:rPr>
        <w:t xml:space="preserve"> </w:t>
      </w:r>
      <w:r w:rsidRPr="005D2329">
        <w:rPr>
          <w:rStyle w:val="normalchar"/>
          <w:rFonts w:asciiTheme="minorHAnsi" w:hAnsiTheme="minorHAnsi"/>
        </w:rPr>
        <w:t xml:space="preserve">centralised information management system that is capable of disseminating timely information to key stakeholders to enable timely decisions and </w:t>
      </w:r>
      <w:r w:rsidR="00FF46C7">
        <w:rPr>
          <w:rStyle w:val="normalchar"/>
          <w:rFonts w:asciiTheme="minorHAnsi" w:hAnsiTheme="minorHAnsi"/>
        </w:rPr>
        <w:t xml:space="preserve">appropriate </w:t>
      </w:r>
      <w:r w:rsidRPr="005D2329">
        <w:rPr>
          <w:rStyle w:val="normalchar"/>
          <w:rFonts w:asciiTheme="minorHAnsi" w:hAnsiTheme="minorHAnsi"/>
        </w:rPr>
        <w:t>interventions</w:t>
      </w:r>
      <w:r w:rsidR="00FF46C7">
        <w:rPr>
          <w:rStyle w:val="normalchar"/>
          <w:rFonts w:asciiTheme="minorHAnsi" w:hAnsiTheme="minorHAnsi"/>
        </w:rPr>
        <w:t>.</w:t>
      </w:r>
      <w:bookmarkEnd w:id="4"/>
    </w:p>
    <w:p w:rsidR="00C53912" w:rsidRPr="005D2329" w:rsidRDefault="00FF46C7">
      <w:pPr>
        <w:rPr>
          <w:rStyle w:val="normalchar"/>
          <w:rFonts w:asciiTheme="minorHAnsi" w:hAnsiTheme="minorHAnsi"/>
          <w:b/>
          <w:bCs/>
        </w:rPr>
      </w:pPr>
      <w:bookmarkStart w:id="5" w:name="_Toc391549221"/>
      <w:r>
        <w:rPr>
          <w:rStyle w:val="normalchar"/>
          <w:rFonts w:asciiTheme="minorHAnsi" w:hAnsiTheme="minorHAnsi"/>
        </w:rPr>
        <w:t>T</w:t>
      </w:r>
      <w:r w:rsidR="002F6B89">
        <w:rPr>
          <w:rStyle w:val="normalchar"/>
          <w:rFonts w:asciiTheme="minorHAnsi" w:hAnsiTheme="minorHAnsi"/>
        </w:rPr>
        <w:t>o</w:t>
      </w:r>
      <w:r w:rsidR="000F752B" w:rsidRPr="005D2329">
        <w:rPr>
          <w:rStyle w:val="normalchar"/>
          <w:rFonts w:asciiTheme="minorHAnsi" w:hAnsiTheme="minorHAnsi"/>
        </w:rPr>
        <w:t xml:space="preserve"> improve regulation of aflatoxins in the EAC region</w:t>
      </w:r>
      <w:r>
        <w:rPr>
          <w:rStyle w:val="normalchar"/>
          <w:rFonts w:asciiTheme="minorHAnsi" w:hAnsiTheme="minorHAnsi"/>
        </w:rPr>
        <w:t xml:space="preserve">, as a first step, standards that are based on dietary consumption </w:t>
      </w:r>
      <w:r w:rsidR="00816AD5">
        <w:rPr>
          <w:rStyle w:val="normalchar"/>
          <w:rFonts w:asciiTheme="minorHAnsi" w:hAnsiTheme="minorHAnsi"/>
        </w:rPr>
        <w:t>patterns</w:t>
      </w:r>
      <w:r>
        <w:rPr>
          <w:rStyle w:val="normalchar"/>
          <w:rFonts w:asciiTheme="minorHAnsi" w:hAnsiTheme="minorHAnsi"/>
        </w:rPr>
        <w:t xml:space="preserve"> of the population are needed. </w:t>
      </w:r>
      <w:r w:rsidR="00816AD5">
        <w:rPr>
          <w:rStyle w:val="normalchar"/>
          <w:rFonts w:asciiTheme="minorHAnsi" w:hAnsiTheme="minorHAnsi"/>
        </w:rPr>
        <w:t xml:space="preserve">This should be followed by improved communication and coordination among </w:t>
      </w:r>
      <w:r w:rsidR="00816AD5" w:rsidRPr="005D2329">
        <w:rPr>
          <w:rStyle w:val="normalchar"/>
          <w:rFonts w:asciiTheme="minorHAnsi" w:hAnsiTheme="minorHAnsi"/>
        </w:rPr>
        <w:t>e</w:t>
      </w:r>
      <w:r w:rsidR="00816AD5">
        <w:rPr>
          <w:rStyle w:val="normalchar"/>
          <w:rFonts w:asciiTheme="minorHAnsi" w:hAnsiTheme="minorHAnsi"/>
        </w:rPr>
        <w:t xml:space="preserve">xisting regulatory bodies, awareness raising among policy makers, farmers, traders, food processors and consumers, and inclusion of appropriate technologies for aflatoxin abatement along the value chain. </w:t>
      </w:r>
      <w:r w:rsidR="000F752B" w:rsidRPr="005D2329">
        <w:rPr>
          <w:rStyle w:val="normalchar"/>
          <w:rFonts w:asciiTheme="minorHAnsi" w:hAnsiTheme="minorHAnsi"/>
        </w:rPr>
        <w:t xml:space="preserve">This will </w:t>
      </w:r>
      <w:r w:rsidR="007B32CD">
        <w:rPr>
          <w:rStyle w:val="normalchar"/>
          <w:rFonts w:asciiTheme="minorHAnsi" w:hAnsiTheme="minorHAnsi"/>
        </w:rPr>
        <w:t xml:space="preserve">encourage and </w:t>
      </w:r>
      <w:r w:rsidR="000F752B" w:rsidRPr="005D2329">
        <w:rPr>
          <w:rStyle w:val="normalchar"/>
          <w:rFonts w:asciiTheme="minorHAnsi" w:hAnsiTheme="minorHAnsi"/>
        </w:rPr>
        <w:t xml:space="preserve">enhance investment in aflatoxin mitigation measures, thus enabling </w:t>
      </w:r>
      <w:r w:rsidR="007B32CD">
        <w:rPr>
          <w:rStyle w:val="normalchar"/>
          <w:rFonts w:asciiTheme="minorHAnsi" w:hAnsiTheme="minorHAnsi"/>
        </w:rPr>
        <w:t xml:space="preserve">the </w:t>
      </w:r>
      <w:r w:rsidR="000F752B" w:rsidRPr="005D2329">
        <w:rPr>
          <w:rStyle w:val="normalchar"/>
          <w:rFonts w:asciiTheme="minorHAnsi" w:hAnsiTheme="minorHAnsi"/>
        </w:rPr>
        <w:t xml:space="preserve">strengthening of food safety risk assessment, coordination, </w:t>
      </w:r>
      <w:r w:rsidR="00816AD5" w:rsidRPr="005D2329">
        <w:rPr>
          <w:rStyle w:val="normalchar"/>
          <w:rFonts w:asciiTheme="minorHAnsi" w:hAnsiTheme="minorHAnsi"/>
        </w:rPr>
        <w:t>and inspection</w:t>
      </w:r>
      <w:r w:rsidR="000F752B" w:rsidRPr="005D2329">
        <w:rPr>
          <w:rStyle w:val="normalchar"/>
          <w:rFonts w:asciiTheme="minorHAnsi" w:hAnsiTheme="minorHAnsi"/>
        </w:rPr>
        <w:t xml:space="preserve"> and analysis systems.</w:t>
      </w:r>
      <w:bookmarkEnd w:id="5"/>
    </w:p>
    <w:p w:rsidR="00A56FF4" w:rsidRPr="005D2329" w:rsidRDefault="000F752B" w:rsidP="008A46A6">
      <w:pPr>
        <w:pStyle w:val="heading00201"/>
        <w:spacing w:before="120" w:beforeAutospacing="0" w:after="120" w:afterAutospacing="0" w:line="360" w:lineRule="atLeast"/>
        <w:rPr>
          <w:rFonts w:asciiTheme="minorHAnsi" w:hAnsiTheme="minorHAnsi" w:cs="Times New Roman"/>
          <w:b/>
          <w:bCs/>
          <w:sz w:val="24"/>
          <w:szCs w:val="24"/>
        </w:rPr>
        <w:sectPr w:rsidR="00A56FF4" w:rsidRPr="005D2329" w:rsidSect="00A56FF4">
          <w:footerReference w:type="even" r:id="rId11"/>
          <w:footerReference w:type="default" r:id="rId12"/>
          <w:pgSz w:w="11906" w:h="16838"/>
          <w:pgMar w:top="1440" w:right="1416" w:bottom="1440" w:left="1276" w:header="708" w:footer="708" w:gutter="0"/>
          <w:pgNumType w:fmt="lowerRoman" w:start="1"/>
          <w:cols w:space="708"/>
          <w:titlePg/>
          <w:docGrid w:linePitch="360"/>
        </w:sectPr>
      </w:pPr>
      <w:r w:rsidRPr="005D2329">
        <w:rPr>
          <w:rFonts w:asciiTheme="minorHAnsi" w:hAnsiTheme="minorHAnsi" w:cs="Times New Roman"/>
          <w:b/>
          <w:bCs/>
          <w:sz w:val="24"/>
          <w:szCs w:val="24"/>
        </w:rPr>
        <w:t> </w:t>
      </w:r>
    </w:p>
    <w:p w:rsidR="00C53912" w:rsidRPr="005D2329" w:rsidRDefault="000F752B">
      <w:pPr>
        <w:pStyle w:val="Heading1"/>
        <w:rPr>
          <w:rStyle w:val="heading00202char"/>
          <w:rFonts w:asciiTheme="minorHAnsi" w:hAnsiTheme="minorHAnsi"/>
          <w:iCs/>
          <w:szCs w:val="24"/>
        </w:rPr>
      </w:pPr>
      <w:bookmarkStart w:id="6" w:name="_Toc262640742"/>
      <w:bookmarkStart w:id="7" w:name="_Toc262640743"/>
      <w:bookmarkStart w:id="8" w:name="_Toc391549222"/>
      <w:bookmarkEnd w:id="6"/>
      <w:bookmarkEnd w:id="7"/>
      <w:r w:rsidRPr="005D2329">
        <w:rPr>
          <w:rStyle w:val="heading00202char"/>
          <w:rFonts w:asciiTheme="minorHAnsi" w:hAnsiTheme="minorHAnsi"/>
          <w:szCs w:val="24"/>
        </w:rPr>
        <w:lastRenderedPageBreak/>
        <w:t>Introduction</w:t>
      </w:r>
      <w:bookmarkEnd w:id="8"/>
    </w:p>
    <w:p w:rsidR="00BB0BEF" w:rsidRDefault="000F752B">
      <w:pPr>
        <w:rPr>
          <w:rFonts w:asciiTheme="minorHAnsi" w:hAnsiTheme="minorHAnsi"/>
        </w:rPr>
      </w:pPr>
      <w:r w:rsidRPr="005D2329">
        <w:rPr>
          <w:rFonts w:asciiTheme="minorHAnsi" w:hAnsiTheme="minorHAnsi"/>
        </w:rPr>
        <w:t xml:space="preserve">Aflatoxins are a group of naturally occurring toxic secondary metabolites produced primarily by two species of the ubiquitous fungus Aspergillus: A. </w:t>
      </w:r>
      <w:r w:rsidRPr="00184219">
        <w:rPr>
          <w:rFonts w:asciiTheme="minorHAnsi" w:hAnsiTheme="minorHAnsi"/>
          <w:i/>
        </w:rPr>
        <w:t>parasiticus</w:t>
      </w:r>
      <w:r w:rsidRPr="005D2329">
        <w:rPr>
          <w:rFonts w:asciiTheme="minorHAnsi" w:hAnsiTheme="minorHAnsi"/>
        </w:rPr>
        <w:t xml:space="preserve"> and A. </w:t>
      </w:r>
      <w:r w:rsidRPr="00184219">
        <w:rPr>
          <w:rFonts w:asciiTheme="minorHAnsi" w:hAnsiTheme="minorHAnsi"/>
          <w:i/>
        </w:rPr>
        <w:t>flavus</w:t>
      </w:r>
      <w:r w:rsidRPr="005D2329">
        <w:rPr>
          <w:rFonts w:asciiTheme="minorHAnsi" w:hAnsiTheme="minorHAnsi"/>
        </w:rPr>
        <w:t xml:space="preserve">. A. </w:t>
      </w:r>
      <w:r w:rsidRPr="00184219">
        <w:rPr>
          <w:rFonts w:asciiTheme="minorHAnsi" w:hAnsiTheme="minorHAnsi"/>
          <w:i/>
        </w:rPr>
        <w:t>parasiticus</w:t>
      </w:r>
      <w:r w:rsidRPr="005D2329">
        <w:rPr>
          <w:rFonts w:asciiTheme="minorHAnsi" w:hAnsiTheme="minorHAnsi"/>
        </w:rPr>
        <w:t xml:space="preserve"> </w:t>
      </w:r>
      <w:r w:rsidR="005C3725">
        <w:rPr>
          <w:rFonts w:asciiTheme="minorHAnsi" w:hAnsiTheme="minorHAnsi"/>
        </w:rPr>
        <w:t xml:space="preserve">resides in </w:t>
      </w:r>
      <w:r w:rsidRPr="005D2329">
        <w:rPr>
          <w:rFonts w:asciiTheme="minorHAnsi" w:hAnsiTheme="minorHAnsi"/>
        </w:rPr>
        <w:t>a soil environment</w:t>
      </w:r>
      <w:r w:rsidR="005C3725">
        <w:rPr>
          <w:rFonts w:asciiTheme="minorHAnsi" w:hAnsiTheme="minorHAnsi"/>
        </w:rPr>
        <w:t>, whereas</w:t>
      </w:r>
      <w:r w:rsidRPr="005D2329">
        <w:rPr>
          <w:rFonts w:asciiTheme="minorHAnsi" w:hAnsiTheme="minorHAnsi"/>
        </w:rPr>
        <w:t xml:space="preserve">. A. </w:t>
      </w:r>
      <w:r w:rsidRPr="00184219">
        <w:rPr>
          <w:rFonts w:asciiTheme="minorHAnsi" w:hAnsiTheme="minorHAnsi"/>
          <w:i/>
        </w:rPr>
        <w:t>flavus</w:t>
      </w:r>
      <w:r w:rsidRPr="005D2329">
        <w:rPr>
          <w:rFonts w:asciiTheme="minorHAnsi" w:hAnsiTheme="minorHAnsi"/>
        </w:rPr>
        <w:t xml:space="preserve"> is more adapted to the aerial parts of plants (leaves, flowers). Aflatoxins are </w:t>
      </w:r>
      <w:r w:rsidR="005C3725">
        <w:rPr>
          <w:rFonts w:asciiTheme="minorHAnsi" w:hAnsiTheme="minorHAnsi"/>
        </w:rPr>
        <w:t>a by-product</w:t>
      </w:r>
      <w:r w:rsidR="00D441A1">
        <w:rPr>
          <w:rFonts w:asciiTheme="minorHAnsi" w:hAnsiTheme="minorHAnsi"/>
        </w:rPr>
        <w:t xml:space="preserve"> </w:t>
      </w:r>
      <w:r w:rsidR="003869C0">
        <w:rPr>
          <w:rFonts w:asciiTheme="minorHAnsi" w:hAnsiTheme="minorHAnsi"/>
        </w:rPr>
        <w:t xml:space="preserve">of </w:t>
      </w:r>
      <w:r w:rsidR="00D441A1">
        <w:rPr>
          <w:rFonts w:asciiTheme="minorHAnsi" w:hAnsiTheme="minorHAnsi"/>
        </w:rPr>
        <w:t xml:space="preserve">the </w:t>
      </w:r>
      <w:r w:rsidR="003869C0">
        <w:rPr>
          <w:rFonts w:asciiTheme="minorHAnsi" w:hAnsiTheme="minorHAnsi"/>
        </w:rPr>
        <w:t>A</w:t>
      </w:r>
      <w:r w:rsidR="00D441A1">
        <w:rPr>
          <w:rFonts w:asciiTheme="minorHAnsi" w:hAnsiTheme="minorHAnsi"/>
        </w:rPr>
        <w:t xml:space="preserve">spergillus fungus, and thrive </w:t>
      </w:r>
      <w:r w:rsidRPr="005D2329">
        <w:rPr>
          <w:rFonts w:asciiTheme="minorHAnsi" w:hAnsiTheme="minorHAnsi"/>
        </w:rPr>
        <w:t xml:space="preserve">under </w:t>
      </w:r>
      <w:r w:rsidR="00D441A1">
        <w:rPr>
          <w:rFonts w:asciiTheme="minorHAnsi" w:hAnsiTheme="minorHAnsi"/>
        </w:rPr>
        <w:t xml:space="preserve">high </w:t>
      </w:r>
      <w:r w:rsidR="00816AD5">
        <w:rPr>
          <w:rFonts w:asciiTheme="minorHAnsi" w:hAnsiTheme="minorHAnsi"/>
        </w:rPr>
        <w:t>temperatures</w:t>
      </w:r>
      <w:r w:rsidR="00D441A1">
        <w:rPr>
          <w:rFonts w:asciiTheme="minorHAnsi" w:hAnsiTheme="minorHAnsi"/>
        </w:rPr>
        <w:t xml:space="preserve">, and humid environments. Plants that </w:t>
      </w:r>
      <w:r w:rsidR="00816AD5">
        <w:rPr>
          <w:rFonts w:asciiTheme="minorHAnsi" w:hAnsiTheme="minorHAnsi"/>
        </w:rPr>
        <w:t>have</w:t>
      </w:r>
      <w:r w:rsidR="00D441A1">
        <w:rPr>
          <w:rFonts w:asciiTheme="minorHAnsi" w:hAnsiTheme="minorHAnsi"/>
        </w:rPr>
        <w:t xml:space="preserve"> been damaged by insects or poor nutrition are more prone to aflatoxin contamination. </w:t>
      </w:r>
      <w:r w:rsidR="007C7D38" w:rsidRPr="007C7D38">
        <w:rPr>
          <w:rFonts w:asciiTheme="minorHAnsi" w:hAnsiTheme="minorHAnsi"/>
        </w:rPr>
        <w:t xml:space="preserve"> </w:t>
      </w:r>
    </w:p>
    <w:p w:rsidR="004E50E4" w:rsidRDefault="007C7D38">
      <w:pPr>
        <w:rPr>
          <w:rFonts w:asciiTheme="minorHAnsi" w:hAnsiTheme="minorHAnsi"/>
        </w:rPr>
      </w:pPr>
      <w:r w:rsidRPr="005D2329">
        <w:rPr>
          <w:rFonts w:asciiTheme="minorHAnsi" w:hAnsiTheme="minorHAnsi"/>
        </w:rPr>
        <w:t xml:space="preserve">Aflatoxins </w:t>
      </w:r>
      <w:r>
        <w:rPr>
          <w:rFonts w:asciiTheme="minorHAnsi" w:hAnsiTheme="minorHAnsi"/>
        </w:rPr>
        <w:t xml:space="preserve">are commonly found in </w:t>
      </w:r>
      <w:r w:rsidRPr="005D2329">
        <w:rPr>
          <w:rFonts w:asciiTheme="minorHAnsi" w:hAnsiTheme="minorHAnsi"/>
        </w:rPr>
        <w:t xml:space="preserve"> groundnuts,  maize, rice, dried cassava</w:t>
      </w:r>
      <w:r>
        <w:rPr>
          <w:rFonts w:asciiTheme="minorHAnsi" w:hAnsiTheme="minorHAnsi"/>
        </w:rPr>
        <w:t xml:space="preserve">, cotton products, chilli peppers, dried fish, milk and other dairy products and beans, </w:t>
      </w:r>
      <w:r w:rsidRPr="005D2329">
        <w:rPr>
          <w:rFonts w:asciiTheme="minorHAnsi" w:hAnsiTheme="minorHAnsi"/>
        </w:rPr>
        <w:t xml:space="preserve"> </w:t>
      </w:r>
      <w:r>
        <w:rPr>
          <w:rFonts w:asciiTheme="minorHAnsi" w:hAnsiTheme="minorHAnsi"/>
        </w:rPr>
        <w:t>Contamination occurs  both</w:t>
      </w:r>
      <w:r w:rsidRPr="005D2329">
        <w:rPr>
          <w:rFonts w:asciiTheme="minorHAnsi" w:hAnsiTheme="minorHAnsi"/>
        </w:rPr>
        <w:t xml:space="preserve"> before and after harvest. </w:t>
      </w:r>
      <w:r w:rsidR="004E50E4" w:rsidRPr="004E50E4">
        <w:rPr>
          <w:rFonts w:asciiTheme="minorHAnsi" w:hAnsiTheme="minorHAnsi"/>
        </w:rPr>
        <w:t>Food gets contaminated with aflatoxin at various level in the food chain when fungi infest the fo</w:t>
      </w:r>
      <w:r w:rsidR="004E50E4">
        <w:rPr>
          <w:rFonts w:asciiTheme="minorHAnsi" w:hAnsiTheme="minorHAnsi"/>
        </w:rPr>
        <w:t>od and produce the by product,</w:t>
      </w:r>
      <w:r w:rsidR="004E50E4" w:rsidRPr="004E50E4">
        <w:rPr>
          <w:rFonts w:asciiTheme="minorHAnsi" w:hAnsiTheme="minorHAnsi"/>
        </w:rPr>
        <w:t xml:space="preserve"> aflatoxin</w:t>
      </w:r>
      <w:r w:rsidR="004E50E4">
        <w:rPr>
          <w:rFonts w:asciiTheme="minorHAnsi" w:hAnsiTheme="minorHAnsi"/>
        </w:rPr>
        <w:t>s</w:t>
      </w:r>
      <w:r w:rsidR="004E50E4" w:rsidRPr="004E50E4">
        <w:rPr>
          <w:rFonts w:asciiTheme="minorHAnsi" w:hAnsiTheme="minorHAnsi"/>
        </w:rPr>
        <w:t xml:space="preserve">. Contamination of crops by A. </w:t>
      </w:r>
      <w:r w:rsidR="004E50E4" w:rsidRPr="004E50E4">
        <w:rPr>
          <w:rFonts w:asciiTheme="minorHAnsi" w:hAnsiTheme="minorHAnsi"/>
          <w:i/>
        </w:rPr>
        <w:t>flavus</w:t>
      </w:r>
      <w:r w:rsidR="004E50E4" w:rsidRPr="004E50E4">
        <w:rPr>
          <w:rFonts w:asciiTheme="minorHAnsi" w:hAnsiTheme="minorHAnsi"/>
        </w:rPr>
        <w:t xml:space="preserve"> and A.</w:t>
      </w:r>
      <w:r w:rsidR="004E50E4" w:rsidRPr="004E50E4">
        <w:rPr>
          <w:rFonts w:asciiTheme="minorHAnsi" w:hAnsiTheme="minorHAnsi"/>
          <w:i/>
        </w:rPr>
        <w:t>parasiticus</w:t>
      </w:r>
      <w:r w:rsidR="004E50E4" w:rsidRPr="004E50E4">
        <w:rPr>
          <w:rFonts w:asciiTheme="minorHAnsi" w:hAnsiTheme="minorHAnsi"/>
        </w:rPr>
        <w:t xml:space="preserve"> occurs at temperatures between 24˚C and 35˚C with 7-10% relative humidity (Williams et al, 2004). This means that contamination mainly affects the area between 40˚N and 40˚S of the equator, and this is more common in developing countries within the tropical region (Cardwell and Cotty 2002). Fungal contamination and toxin production can occur before harvest and continue to increase post-harvest under hot and humid conditions. Contamination in the field often happens as a result of insect damage and lack of irrigation (Hell et al, 2000). Storage practices, which vary largely by the agroecological zone, can affect fungal growth and aflatoxin production in grains. Other techniques including proper drying of grains, improved ventilation at storage, hand-sorting moldy grains, and pesticide usage proved to be effective in aflatoxin reduction at post-harvest </w:t>
      </w:r>
      <w:r w:rsidR="004E50E4">
        <w:rPr>
          <w:rFonts w:asciiTheme="minorHAnsi" w:hAnsiTheme="minorHAnsi"/>
        </w:rPr>
        <w:t>stage (Hell et al 2000). S</w:t>
      </w:r>
      <w:r w:rsidR="004E50E4" w:rsidRPr="004E50E4">
        <w:rPr>
          <w:rFonts w:asciiTheme="minorHAnsi" w:hAnsiTheme="minorHAnsi"/>
        </w:rPr>
        <w:t xml:space="preserve">tudies have indicated that food processing may reduce aflatoxin contamination. Dry and wet milling segregated fractions of the commodity and hence reduced aflatoxin levels in the consumed </w:t>
      </w:r>
      <w:r w:rsidR="004E50E4" w:rsidRPr="004E50E4">
        <w:rPr>
          <w:rFonts w:asciiTheme="minorHAnsi" w:hAnsiTheme="minorHAnsi"/>
        </w:rPr>
        <w:lastRenderedPageBreak/>
        <w:t>fraction. Chemical processing such as ammoniation may also greatly reduce aflatoxin levels (Park, 2002).</w:t>
      </w:r>
    </w:p>
    <w:p w:rsidR="0041491C" w:rsidRPr="0041491C" w:rsidRDefault="00BF355D" w:rsidP="0041491C">
      <w:pPr>
        <w:rPr>
          <w:rFonts w:asciiTheme="minorHAnsi" w:hAnsiTheme="minorHAnsi"/>
        </w:rPr>
      </w:pPr>
      <w:r w:rsidRPr="00B45EEA">
        <w:rPr>
          <w:rFonts w:asciiTheme="minorHAnsi" w:hAnsiTheme="minorHAnsi"/>
        </w:rPr>
        <w:t xml:space="preserve">Aflatoxins are the most potent of mycotoxins and are regarded as </w:t>
      </w:r>
      <w:r w:rsidRPr="00B45EEA">
        <w:rPr>
          <w:rStyle w:val="normalchar"/>
          <w:rFonts w:asciiTheme="minorHAnsi" w:hAnsiTheme="minorHAnsi"/>
          <w:bCs/>
        </w:rPr>
        <w:t>genotoxic and a Class I carcinogen</w:t>
      </w:r>
      <w:r w:rsidRPr="00B45EEA">
        <w:rPr>
          <w:rFonts w:asciiTheme="minorHAnsi" w:hAnsiTheme="minorHAnsi"/>
        </w:rPr>
        <w:t>.</w:t>
      </w:r>
      <w:r>
        <w:rPr>
          <w:rFonts w:asciiTheme="minorHAnsi" w:hAnsiTheme="minorHAnsi"/>
        </w:rPr>
        <w:t xml:space="preserve"> </w:t>
      </w:r>
      <w:r w:rsidR="00816AD5" w:rsidRPr="005D2329">
        <w:rPr>
          <w:rFonts w:asciiTheme="minorHAnsi" w:hAnsiTheme="minorHAnsi"/>
        </w:rPr>
        <w:t>Among the</w:t>
      </w:r>
      <w:r w:rsidR="00B45EEA">
        <w:rPr>
          <w:rFonts w:asciiTheme="minorHAnsi" w:hAnsiTheme="minorHAnsi"/>
        </w:rPr>
        <w:t xml:space="preserve"> naturally occurring Aflatoxins, </w:t>
      </w:r>
      <w:r w:rsidR="00816AD5" w:rsidRPr="005D2329">
        <w:rPr>
          <w:rFonts w:asciiTheme="minorHAnsi" w:hAnsiTheme="minorHAnsi"/>
        </w:rPr>
        <w:t xml:space="preserve">aflatoxin B1 is the most important compound with respect to </w:t>
      </w:r>
      <w:r w:rsidR="00BB0BEF" w:rsidRPr="005D2329">
        <w:rPr>
          <w:rFonts w:asciiTheme="minorHAnsi" w:hAnsiTheme="minorHAnsi"/>
        </w:rPr>
        <w:t>both</w:t>
      </w:r>
      <w:r w:rsidR="00BB0BEF">
        <w:rPr>
          <w:rFonts w:asciiTheme="minorHAnsi" w:hAnsiTheme="minorHAnsi"/>
        </w:rPr>
        <w:t xml:space="preserve"> </w:t>
      </w:r>
      <w:r w:rsidR="00BB0BEF" w:rsidRPr="005D2329">
        <w:rPr>
          <w:rFonts w:asciiTheme="minorHAnsi" w:hAnsiTheme="minorHAnsi"/>
        </w:rPr>
        <w:t>prevalence</w:t>
      </w:r>
      <w:r w:rsidR="00816AD5" w:rsidRPr="005D2329">
        <w:rPr>
          <w:rFonts w:asciiTheme="minorHAnsi" w:hAnsiTheme="minorHAnsi"/>
        </w:rPr>
        <w:t xml:space="preserve"> and toxicity for animals</w:t>
      </w:r>
      <w:r w:rsidR="00816AD5">
        <w:rPr>
          <w:rFonts w:asciiTheme="minorHAnsi" w:hAnsiTheme="minorHAnsi"/>
        </w:rPr>
        <w:t xml:space="preserve">. </w:t>
      </w:r>
      <w:r w:rsidR="00816AD5">
        <w:rPr>
          <w:rStyle w:val="normalchar"/>
          <w:rFonts w:asciiTheme="minorHAnsi" w:hAnsiTheme="minorHAnsi"/>
          <w:b/>
          <w:bCs/>
        </w:rPr>
        <w:t>.</w:t>
      </w:r>
      <w:r w:rsidR="007C7D38">
        <w:rPr>
          <w:rStyle w:val="normalchar"/>
          <w:rFonts w:asciiTheme="minorHAnsi" w:hAnsiTheme="minorHAnsi"/>
          <w:b/>
          <w:bCs/>
        </w:rPr>
        <w:t xml:space="preserve"> </w:t>
      </w:r>
      <w:r w:rsidR="00BB0BEF">
        <w:rPr>
          <w:rFonts w:asciiTheme="minorHAnsi" w:hAnsiTheme="minorHAnsi"/>
        </w:rPr>
        <w:t>In view of the health effects of aflatoxins</w:t>
      </w:r>
      <w:r w:rsidR="007C7D38" w:rsidRPr="005D2329">
        <w:rPr>
          <w:rFonts w:asciiTheme="minorHAnsi" w:hAnsiTheme="minorHAnsi"/>
        </w:rPr>
        <w:t xml:space="preserve">, </w:t>
      </w:r>
      <w:r w:rsidR="00551CE1">
        <w:rPr>
          <w:rFonts w:asciiTheme="minorHAnsi" w:hAnsiTheme="minorHAnsi"/>
        </w:rPr>
        <w:t xml:space="preserve">their </w:t>
      </w:r>
      <w:r w:rsidR="007C7D38" w:rsidRPr="005D2329">
        <w:rPr>
          <w:rFonts w:asciiTheme="minorHAnsi" w:hAnsiTheme="minorHAnsi"/>
        </w:rPr>
        <w:t>exposure through food should be kept as low as possible</w:t>
      </w:r>
      <w:r w:rsidR="007C7D38">
        <w:rPr>
          <w:rFonts w:asciiTheme="minorHAnsi" w:hAnsiTheme="minorHAnsi"/>
        </w:rPr>
        <w:t xml:space="preserve">. </w:t>
      </w:r>
      <w:r w:rsidR="0041491C">
        <w:rPr>
          <w:rFonts w:asciiTheme="minorHAnsi" w:hAnsiTheme="minorHAnsi"/>
        </w:rPr>
        <w:t xml:space="preserve"> </w:t>
      </w:r>
      <w:r w:rsidR="0041491C" w:rsidRPr="0041491C">
        <w:rPr>
          <w:rFonts w:asciiTheme="minorHAnsi" w:hAnsiTheme="minorHAnsi"/>
        </w:rPr>
        <w:t xml:space="preserve">The use of biomarkers such as aflatoxin DNA adducts and AF-alb has provided evidence for the exposure of human populations in various geographic locations and has been particularly helpful for investigating the health effects associated with this exposure, as discussed below. </w:t>
      </w:r>
    </w:p>
    <w:p w:rsidR="0041491C" w:rsidRPr="0041491C" w:rsidRDefault="0041491C" w:rsidP="0041491C">
      <w:pPr>
        <w:rPr>
          <w:rFonts w:asciiTheme="minorHAnsi" w:hAnsiTheme="minorHAnsi"/>
        </w:rPr>
      </w:pPr>
      <w:r w:rsidRPr="0041491C">
        <w:rPr>
          <w:rFonts w:asciiTheme="minorHAnsi" w:hAnsiTheme="minorHAnsi"/>
        </w:rPr>
        <w:t xml:space="preserve">The global comparative exposure data has shown that in the Gambia and Benin, over 90% of young children had detectable levels of AF-alb and the exposure was high in all age groups, in strong contrast to the less than 1% detectable rate in the developed world (Gong et al, 2008).  This exposure pattern clearly demonstrated a huge public health burden in sub-Saharan Africa with the magnitude of exposure varying from 3 to &gt;1000 pg AF-alb adducts per mg albumin in children (Gong etal, 2003, Gong et al, 2004). </w:t>
      </w:r>
    </w:p>
    <w:p w:rsidR="0041491C" w:rsidRDefault="0041491C" w:rsidP="0041491C">
      <w:pPr>
        <w:rPr>
          <w:rFonts w:asciiTheme="minorHAnsi" w:hAnsiTheme="minorHAnsi"/>
        </w:rPr>
      </w:pPr>
      <w:r w:rsidRPr="0041491C">
        <w:rPr>
          <w:rFonts w:asciiTheme="minorHAnsi" w:hAnsiTheme="minorHAnsi"/>
        </w:rPr>
        <w:t>The exposure var</w:t>
      </w:r>
      <w:r>
        <w:rPr>
          <w:rFonts w:asciiTheme="minorHAnsi" w:hAnsiTheme="minorHAnsi"/>
        </w:rPr>
        <w:t>y</w:t>
      </w:r>
      <w:r w:rsidRPr="0041491C">
        <w:rPr>
          <w:rFonts w:asciiTheme="minorHAnsi" w:hAnsiTheme="minorHAnsi"/>
        </w:rPr>
        <w:t xml:space="preserve"> largely between different agro-ecological zones. Climate conditions, storage practice, and food type all account for the variability (Hell et al, 2000). Strong seasonal influence on exposure has been demon</w:t>
      </w:r>
      <w:r>
        <w:rPr>
          <w:rFonts w:asciiTheme="minorHAnsi" w:hAnsiTheme="minorHAnsi"/>
        </w:rPr>
        <w:t>strated in various countries. In</w:t>
      </w:r>
      <w:r w:rsidRPr="0041491C">
        <w:rPr>
          <w:rFonts w:asciiTheme="minorHAnsi" w:hAnsiTheme="minorHAnsi"/>
        </w:rPr>
        <w:t xml:space="preserve"> Gambia, research has repeatedly shown higher exposure in the dry season than the wet season. This is possibly because the dry season is shortly after the groundnut harvest; high consumption of groundnuts may have contributed to high aflatoxin exposure in this period (Wild et al, 2000, Castelino et al, 2014).</w:t>
      </w:r>
    </w:p>
    <w:p w:rsidR="0041491C" w:rsidRDefault="0041491C">
      <w:pPr>
        <w:rPr>
          <w:rFonts w:asciiTheme="minorHAnsi" w:hAnsiTheme="minorHAnsi"/>
        </w:rPr>
      </w:pPr>
    </w:p>
    <w:p w:rsidR="00C53912" w:rsidRPr="005D2329" w:rsidRDefault="007C7D38">
      <w:pPr>
        <w:rPr>
          <w:rFonts w:asciiTheme="minorHAnsi" w:hAnsiTheme="minorHAnsi"/>
        </w:rPr>
      </w:pPr>
      <w:r>
        <w:rPr>
          <w:rFonts w:asciiTheme="minorHAnsi" w:hAnsiTheme="minorHAnsi"/>
        </w:rPr>
        <w:lastRenderedPageBreak/>
        <w:t xml:space="preserve">To minimize </w:t>
      </w:r>
      <w:r w:rsidR="00551CE1">
        <w:rPr>
          <w:rFonts w:asciiTheme="minorHAnsi" w:hAnsiTheme="minorHAnsi"/>
        </w:rPr>
        <w:t>a</w:t>
      </w:r>
      <w:r>
        <w:rPr>
          <w:rFonts w:asciiTheme="minorHAnsi" w:hAnsiTheme="minorHAnsi"/>
        </w:rPr>
        <w:t xml:space="preserve">flatoxins </w:t>
      </w:r>
      <w:r w:rsidR="009462F0">
        <w:rPr>
          <w:rFonts w:asciiTheme="minorHAnsi" w:hAnsiTheme="minorHAnsi"/>
        </w:rPr>
        <w:t xml:space="preserve">exposure food standards </w:t>
      </w:r>
      <w:r w:rsidR="00551CE1">
        <w:rPr>
          <w:rFonts w:asciiTheme="minorHAnsi" w:hAnsiTheme="minorHAnsi"/>
        </w:rPr>
        <w:t xml:space="preserve">should </w:t>
      </w:r>
      <w:r w:rsidR="009462F0">
        <w:rPr>
          <w:rFonts w:asciiTheme="minorHAnsi" w:hAnsiTheme="minorHAnsi"/>
        </w:rPr>
        <w:t>consist</w:t>
      </w:r>
      <w:r w:rsidR="00551CE1">
        <w:rPr>
          <w:rFonts w:asciiTheme="minorHAnsi" w:hAnsiTheme="minorHAnsi"/>
        </w:rPr>
        <w:t xml:space="preserve"> of</w:t>
      </w:r>
      <w:r>
        <w:rPr>
          <w:rFonts w:asciiTheme="minorHAnsi" w:hAnsiTheme="minorHAnsi"/>
        </w:rPr>
        <w:t xml:space="preserve"> legally mandatory specifications of maximum limits of the toxins. </w:t>
      </w:r>
      <w:r w:rsidR="00306095">
        <w:rPr>
          <w:rFonts w:asciiTheme="minorHAnsi" w:hAnsiTheme="minorHAnsi"/>
        </w:rPr>
        <w:t xml:space="preserve">A </w:t>
      </w:r>
      <w:r>
        <w:rPr>
          <w:rFonts w:asciiTheme="minorHAnsi" w:hAnsiTheme="minorHAnsi"/>
        </w:rPr>
        <w:t xml:space="preserve">food </w:t>
      </w:r>
      <w:r w:rsidR="00306095">
        <w:rPr>
          <w:rFonts w:asciiTheme="minorHAnsi" w:hAnsiTheme="minorHAnsi"/>
        </w:rPr>
        <w:t>s</w:t>
      </w:r>
      <w:r w:rsidR="000F752B" w:rsidRPr="005D2329">
        <w:rPr>
          <w:rFonts w:asciiTheme="minorHAnsi" w:hAnsiTheme="minorHAnsi"/>
        </w:rPr>
        <w:t>tandard</w:t>
      </w:r>
      <w:r>
        <w:rPr>
          <w:rFonts w:asciiTheme="minorHAnsi" w:hAnsiTheme="minorHAnsi"/>
        </w:rPr>
        <w:t xml:space="preserve"> is a document</w:t>
      </w:r>
      <w:r w:rsidR="000F752B" w:rsidRPr="005D2329">
        <w:rPr>
          <w:rFonts w:asciiTheme="minorHAnsi" w:hAnsiTheme="minorHAnsi"/>
        </w:rPr>
        <w:t xml:space="preserve"> </w:t>
      </w:r>
      <w:r>
        <w:rPr>
          <w:rFonts w:asciiTheme="minorHAnsi" w:hAnsiTheme="minorHAnsi"/>
        </w:rPr>
        <w:t>consisting</w:t>
      </w:r>
      <w:r w:rsidR="00306095">
        <w:rPr>
          <w:rFonts w:asciiTheme="minorHAnsi" w:hAnsiTheme="minorHAnsi"/>
        </w:rPr>
        <w:t xml:space="preserve"> of</w:t>
      </w:r>
      <w:r w:rsidR="00306095" w:rsidRPr="005D2329">
        <w:rPr>
          <w:rFonts w:asciiTheme="minorHAnsi" w:hAnsiTheme="minorHAnsi"/>
        </w:rPr>
        <w:t xml:space="preserve"> </w:t>
      </w:r>
      <w:r w:rsidR="000F752B" w:rsidRPr="005D2329">
        <w:rPr>
          <w:rFonts w:asciiTheme="minorHAnsi" w:hAnsiTheme="minorHAnsi"/>
        </w:rPr>
        <w:t xml:space="preserve">detailed </w:t>
      </w:r>
      <w:r w:rsidR="00306095">
        <w:rPr>
          <w:rFonts w:asciiTheme="minorHAnsi" w:hAnsiTheme="minorHAnsi"/>
        </w:rPr>
        <w:t xml:space="preserve">technical </w:t>
      </w:r>
      <w:r w:rsidR="00551CE1">
        <w:rPr>
          <w:rFonts w:asciiTheme="minorHAnsi" w:hAnsiTheme="minorHAnsi"/>
        </w:rPr>
        <w:t xml:space="preserve">specifications </w:t>
      </w:r>
      <w:r w:rsidR="00551CE1" w:rsidRPr="005D2329">
        <w:rPr>
          <w:rFonts w:asciiTheme="minorHAnsi" w:hAnsiTheme="minorHAnsi"/>
        </w:rPr>
        <w:t>for</w:t>
      </w:r>
      <w:r w:rsidR="00306095">
        <w:rPr>
          <w:rFonts w:asciiTheme="minorHAnsi" w:hAnsiTheme="minorHAnsi"/>
        </w:rPr>
        <w:t xml:space="preserve"> a </w:t>
      </w:r>
      <w:r w:rsidR="000F752B" w:rsidRPr="005D2329">
        <w:rPr>
          <w:rFonts w:asciiTheme="minorHAnsi" w:hAnsiTheme="minorHAnsi"/>
        </w:rPr>
        <w:t>product</w:t>
      </w:r>
      <w:r w:rsidR="00551CE1">
        <w:rPr>
          <w:rFonts w:asciiTheme="minorHAnsi" w:hAnsiTheme="minorHAnsi"/>
        </w:rPr>
        <w:t>,</w:t>
      </w:r>
      <w:r w:rsidR="000F752B" w:rsidRPr="005D2329">
        <w:rPr>
          <w:rFonts w:asciiTheme="minorHAnsi" w:hAnsiTheme="minorHAnsi"/>
        </w:rPr>
        <w:t xml:space="preserve"> provid</w:t>
      </w:r>
      <w:r w:rsidR="009462F0">
        <w:rPr>
          <w:rFonts w:asciiTheme="minorHAnsi" w:hAnsiTheme="minorHAnsi"/>
        </w:rPr>
        <w:t>ing</w:t>
      </w:r>
      <w:r w:rsidR="000F752B" w:rsidRPr="005D2329">
        <w:rPr>
          <w:rFonts w:asciiTheme="minorHAnsi" w:hAnsiTheme="minorHAnsi"/>
        </w:rPr>
        <w:t xml:space="preserve"> guidance to industry and regulators.  </w:t>
      </w:r>
      <w:r w:rsidR="00C4746E">
        <w:rPr>
          <w:rFonts w:asciiTheme="minorHAnsi" w:hAnsiTheme="minorHAnsi"/>
        </w:rPr>
        <w:t xml:space="preserve">According to </w:t>
      </w:r>
      <w:r w:rsidR="00551CE1">
        <w:rPr>
          <w:rFonts w:asciiTheme="minorHAnsi" w:hAnsiTheme="minorHAnsi"/>
        </w:rPr>
        <w:t xml:space="preserve">the </w:t>
      </w:r>
      <w:r w:rsidR="00C4746E">
        <w:rPr>
          <w:rFonts w:asciiTheme="minorHAnsi" w:hAnsiTheme="minorHAnsi"/>
        </w:rPr>
        <w:t>Codex Alimentarius Commission, m</w:t>
      </w:r>
      <w:r w:rsidR="000F752B" w:rsidRPr="005D2329">
        <w:rPr>
          <w:rFonts w:asciiTheme="minorHAnsi" w:hAnsiTheme="minorHAnsi"/>
        </w:rPr>
        <w:t>aximum limit</w:t>
      </w:r>
      <w:r w:rsidR="00B45EEA">
        <w:rPr>
          <w:rFonts w:asciiTheme="minorHAnsi" w:hAnsiTheme="minorHAnsi"/>
        </w:rPr>
        <w:t xml:space="preserve"> (ML)</w:t>
      </w:r>
      <w:r w:rsidR="000F752B" w:rsidRPr="005D2329">
        <w:rPr>
          <w:rFonts w:asciiTheme="minorHAnsi" w:hAnsiTheme="minorHAnsi"/>
        </w:rPr>
        <w:t xml:space="preserve"> for </w:t>
      </w:r>
      <w:r w:rsidR="00C4746E">
        <w:rPr>
          <w:rFonts w:asciiTheme="minorHAnsi" w:hAnsiTheme="minorHAnsi"/>
        </w:rPr>
        <w:t xml:space="preserve">a </w:t>
      </w:r>
      <w:r w:rsidR="000F752B" w:rsidRPr="005D2329">
        <w:rPr>
          <w:rFonts w:asciiTheme="minorHAnsi" w:hAnsiTheme="minorHAnsi"/>
        </w:rPr>
        <w:t xml:space="preserve">contaminant in food </w:t>
      </w:r>
      <w:r w:rsidR="00C4746E">
        <w:rPr>
          <w:rFonts w:asciiTheme="minorHAnsi" w:hAnsiTheme="minorHAnsi"/>
        </w:rPr>
        <w:t xml:space="preserve">is the maximum concentration of that substance legally permitted in that commodity. </w:t>
      </w:r>
      <w:r w:rsidR="009462F0" w:rsidRPr="005D2329">
        <w:rPr>
          <w:rFonts w:asciiTheme="minorHAnsi" w:hAnsiTheme="minorHAnsi"/>
        </w:rPr>
        <w:t>Products exceeding the maximum levels should not be placed on the market or consumed</w:t>
      </w:r>
      <w:r w:rsidR="009462F0" w:rsidRPr="005D2329" w:rsidDel="006A4C97">
        <w:rPr>
          <w:rFonts w:asciiTheme="minorHAnsi" w:hAnsiTheme="minorHAnsi"/>
        </w:rPr>
        <w:t xml:space="preserve"> </w:t>
      </w:r>
      <w:r w:rsidR="009462F0">
        <w:rPr>
          <w:rFonts w:asciiTheme="minorHAnsi" w:hAnsiTheme="minorHAnsi"/>
        </w:rPr>
        <w:t>by humans or animals</w:t>
      </w:r>
      <w:r w:rsidR="00C4746E">
        <w:rPr>
          <w:rFonts w:asciiTheme="minorHAnsi" w:hAnsiTheme="minorHAnsi"/>
        </w:rPr>
        <w:t xml:space="preserve"> </w:t>
      </w:r>
    </w:p>
    <w:p w:rsidR="00C53912" w:rsidRPr="00551CE1" w:rsidRDefault="000F752B" w:rsidP="00551CE1">
      <w:pPr>
        <w:pStyle w:val="Heading1"/>
        <w:rPr>
          <w:rStyle w:val="heading00202char"/>
          <w:rFonts w:asciiTheme="minorHAnsi" w:hAnsiTheme="minorHAnsi"/>
        </w:rPr>
      </w:pPr>
      <w:bookmarkStart w:id="9" w:name="_Toc391549225"/>
      <w:r w:rsidRPr="005D2329">
        <w:rPr>
          <w:rStyle w:val="heading00202char"/>
          <w:rFonts w:asciiTheme="minorHAnsi" w:hAnsiTheme="minorHAnsi"/>
          <w:szCs w:val="24"/>
        </w:rPr>
        <w:t xml:space="preserve">Principles and practices in formulation of </w:t>
      </w:r>
      <w:r w:rsidR="009462F0">
        <w:rPr>
          <w:rStyle w:val="heading00202char"/>
          <w:rFonts w:asciiTheme="minorHAnsi" w:hAnsiTheme="minorHAnsi"/>
          <w:szCs w:val="24"/>
        </w:rPr>
        <w:t>maximum limits</w:t>
      </w:r>
      <w:r w:rsidR="009462F0" w:rsidRPr="005D2329">
        <w:rPr>
          <w:rStyle w:val="heading00202char"/>
          <w:rFonts w:asciiTheme="minorHAnsi" w:hAnsiTheme="minorHAnsi"/>
          <w:szCs w:val="24"/>
        </w:rPr>
        <w:t xml:space="preserve"> </w:t>
      </w:r>
      <w:r w:rsidRPr="005D2329">
        <w:rPr>
          <w:rStyle w:val="heading00202char"/>
          <w:rFonts w:asciiTheme="minorHAnsi" w:hAnsiTheme="minorHAnsi"/>
          <w:szCs w:val="24"/>
        </w:rPr>
        <w:t>for aflatoxin in foods</w:t>
      </w:r>
      <w:bookmarkEnd w:id="9"/>
    </w:p>
    <w:p w:rsidR="00C53912" w:rsidRPr="005D2329" w:rsidRDefault="00184219">
      <w:pPr>
        <w:rPr>
          <w:rStyle w:val="normalchar"/>
          <w:rFonts w:asciiTheme="minorHAnsi" w:hAnsiTheme="minorHAnsi" w:cs="Arial"/>
          <w:iCs/>
        </w:rPr>
      </w:pPr>
      <w:r>
        <w:rPr>
          <w:rStyle w:val="normalchar"/>
          <w:rFonts w:asciiTheme="minorHAnsi" w:hAnsiTheme="minorHAnsi"/>
        </w:rPr>
        <w:t>MLs for</w:t>
      </w:r>
      <w:r w:rsidR="00816AD5" w:rsidRPr="005D2329">
        <w:rPr>
          <w:rStyle w:val="normalchar"/>
          <w:rFonts w:asciiTheme="minorHAnsi" w:hAnsiTheme="minorHAnsi"/>
        </w:rPr>
        <w:t xml:space="preserve"> contaminants such as aflatoxins </w:t>
      </w:r>
      <w:r>
        <w:rPr>
          <w:rStyle w:val="normalchar"/>
          <w:rFonts w:asciiTheme="minorHAnsi" w:hAnsiTheme="minorHAnsi"/>
        </w:rPr>
        <w:t xml:space="preserve">in food standards </w:t>
      </w:r>
      <w:r w:rsidR="00816AD5" w:rsidRPr="005D2329">
        <w:rPr>
          <w:rStyle w:val="normalchar"/>
          <w:rFonts w:asciiTheme="minorHAnsi" w:hAnsiTheme="minorHAnsi"/>
        </w:rPr>
        <w:t xml:space="preserve">are formulated and enforced to </w:t>
      </w:r>
      <w:r w:rsidR="00816AD5">
        <w:rPr>
          <w:rStyle w:val="normalchar"/>
          <w:rFonts w:asciiTheme="minorHAnsi" w:hAnsiTheme="minorHAnsi"/>
        </w:rPr>
        <w:t xml:space="preserve">preserve the </w:t>
      </w:r>
      <w:r w:rsidR="00816AD5" w:rsidRPr="005D2329">
        <w:rPr>
          <w:rStyle w:val="normalchar"/>
          <w:rFonts w:asciiTheme="minorHAnsi" w:hAnsiTheme="minorHAnsi"/>
        </w:rPr>
        <w:t>public health</w:t>
      </w:r>
      <w:r w:rsidR="00816AD5">
        <w:rPr>
          <w:rStyle w:val="normalchar"/>
          <w:rFonts w:asciiTheme="minorHAnsi" w:hAnsiTheme="minorHAnsi"/>
        </w:rPr>
        <w:t>.</w:t>
      </w:r>
      <w:r w:rsidR="00816AD5" w:rsidRPr="005D2329">
        <w:rPr>
          <w:rStyle w:val="normalchar"/>
          <w:rFonts w:asciiTheme="minorHAnsi" w:hAnsiTheme="minorHAnsi"/>
        </w:rPr>
        <w:t xml:space="preserve"> </w:t>
      </w:r>
      <w:r w:rsidR="00B45EEA">
        <w:rPr>
          <w:rStyle w:val="normalchar"/>
          <w:rFonts w:asciiTheme="minorHAnsi" w:hAnsiTheme="minorHAnsi"/>
        </w:rPr>
        <w:t xml:space="preserve">Apart from esnuring food safety, application of MLs in food regulations </w:t>
      </w:r>
      <w:r w:rsidR="00B45EEA">
        <w:rPr>
          <w:rFonts w:asciiTheme="minorHAnsi" w:hAnsiTheme="minorHAnsi"/>
        </w:rPr>
        <w:t>promot</w:t>
      </w:r>
      <w:r w:rsidR="004A0286">
        <w:rPr>
          <w:rFonts w:asciiTheme="minorHAnsi" w:hAnsiTheme="minorHAnsi"/>
        </w:rPr>
        <w:t xml:space="preserve">e fair practices in food trade </w:t>
      </w:r>
      <w:r w:rsidR="00551CE1" w:rsidRPr="005D2329">
        <w:rPr>
          <w:rFonts w:asciiTheme="minorHAnsi" w:hAnsiTheme="minorHAnsi"/>
        </w:rPr>
        <w:t>which in turn may prevent trade barriers and disputes</w:t>
      </w:r>
      <w:r w:rsidR="00BB1916">
        <w:rPr>
          <w:rStyle w:val="normalchar"/>
          <w:rFonts w:asciiTheme="minorHAnsi" w:hAnsiTheme="minorHAnsi"/>
        </w:rPr>
        <w:t>. However</w:t>
      </w:r>
      <w:r w:rsidR="00551CE1">
        <w:rPr>
          <w:rStyle w:val="normalchar"/>
          <w:rFonts w:asciiTheme="minorHAnsi" w:hAnsiTheme="minorHAnsi"/>
        </w:rPr>
        <w:t>,</w:t>
      </w:r>
      <w:r w:rsidR="00BB1916">
        <w:rPr>
          <w:rStyle w:val="normalchar"/>
          <w:rFonts w:asciiTheme="minorHAnsi" w:hAnsiTheme="minorHAnsi"/>
        </w:rPr>
        <w:t xml:space="preserve"> vulnerable populations, such as infants and young children, or people living with AIDS (PLWA) require more stringent </w:t>
      </w:r>
      <w:r w:rsidR="00816AD5">
        <w:rPr>
          <w:rStyle w:val="normalchar"/>
          <w:rFonts w:asciiTheme="minorHAnsi" w:hAnsiTheme="minorHAnsi"/>
        </w:rPr>
        <w:t>standards</w:t>
      </w:r>
      <w:r w:rsidR="00BB1916">
        <w:rPr>
          <w:rStyle w:val="normalchar"/>
          <w:rFonts w:asciiTheme="minorHAnsi" w:hAnsiTheme="minorHAnsi"/>
        </w:rPr>
        <w:t xml:space="preserve"> due to the </w:t>
      </w:r>
      <w:r w:rsidR="00816AD5">
        <w:rPr>
          <w:rStyle w:val="normalchar"/>
          <w:rFonts w:asciiTheme="minorHAnsi" w:hAnsiTheme="minorHAnsi"/>
        </w:rPr>
        <w:t>immunosuppressive</w:t>
      </w:r>
      <w:r w:rsidR="00BB1916">
        <w:rPr>
          <w:rStyle w:val="normalchar"/>
          <w:rFonts w:asciiTheme="minorHAnsi" w:hAnsiTheme="minorHAnsi"/>
        </w:rPr>
        <w:t xml:space="preserve"> nature of aflatoxin in the body.</w:t>
      </w:r>
    </w:p>
    <w:p w:rsidR="00C53912" w:rsidRPr="005D2329" w:rsidRDefault="00816AD5">
      <w:pPr>
        <w:rPr>
          <w:rFonts w:asciiTheme="minorHAnsi" w:hAnsiTheme="minorHAnsi"/>
        </w:rPr>
      </w:pPr>
      <w:r>
        <w:rPr>
          <w:rFonts w:asciiTheme="minorHAnsi" w:hAnsiTheme="minorHAnsi"/>
        </w:rPr>
        <w:t>Normally</w:t>
      </w:r>
      <w:r w:rsidR="00596CAE">
        <w:rPr>
          <w:rFonts w:asciiTheme="minorHAnsi" w:hAnsiTheme="minorHAnsi"/>
        </w:rPr>
        <w:t xml:space="preserve">, </w:t>
      </w:r>
      <w:r w:rsidR="000F752B" w:rsidRPr="005D2329">
        <w:rPr>
          <w:rFonts w:asciiTheme="minorHAnsi" w:hAnsiTheme="minorHAnsi"/>
        </w:rPr>
        <w:t xml:space="preserve">MLs </w:t>
      </w:r>
      <w:r w:rsidR="00596CAE">
        <w:rPr>
          <w:rFonts w:asciiTheme="minorHAnsi" w:hAnsiTheme="minorHAnsi"/>
        </w:rPr>
        <w:t xml:space="preserve">are </w:t>
      </w:r>
      <w:r w:rsidR="00551CE1">
        <w:rPr>
          <w:rFonts w:asciiTheme="minorHAnsi" w:hAnsiTheme="minorHAnsi"/>
        </w:rPr>
        <w:t xml:space="preserve">established </w:t>
      </w:r>
      <w:r w:rsidR="00551CE1" w:rsidRPr="005D2329">
        <w:rPr>
          <w:rFonts w:asciiTheme="minorHAnsi" w:hAnsiTheme="minorHAnsi"/>
        </w:rPr>
        <w:t>only for</w:t>
      </w:r>
      <w:r w:rsidR="000F752B" w:rsidRPr="005D2329">
        <w:rPr>
          <w:rFonts w:asciiTheme="minorHAnsi" w:hAnsiTheme="minorHAnsi"/>
        </w:rPr>
        <w:t xml:space="preserve"> food in which the contaminant may be found in amounts that </w:t>
      </w:r>
      <w:r w:rsidR="00596CAE">
        <w:rPr>
          <w:rFonts w:asciiTheme="minorHAnsi" w:hAnsiTheme="minorHAnsi"/>
        </w:rPr>
        <w:t xml:space="preserve">could </w:t>
      </w:r>
      <w:r>
        <w:rPr>
          <w:rFonts w:asciiTheme="minorHAnsi" w:hAnsiTheme="minorHAnsi"/>
        </w:rPr>
        <w:t>place</w:t>
      </w:r>
      <w:r w:rsidR="00596CAE">
        <w:rPr>
          <w:rFonts w:asciiTheme="minorHAnsi" w:hAnsiTheme="minorHAnsi"/>
        </w:rPr>
        <w:t xml:space="preserve"> consumers at risk. </w:t>
      </w:r>
      <w:r w:rsidR="00551CE1">
        <w:rPr>
          <w:rFonts w:asciiTheme="minorHAnsi" w:hAnsiTheme="minorHAnsi"/>
        </w:rPr>
        <w:t xml:space="preserve">The ML setting process is normally preceded by a risk assessment step. </w:t>
      </w:r>
      <w:r w:rsidR="00676C6C">
        <w:rPr>
          <w:rFonts w:asciiTheme="minorHAnsi" w:hAnsiTheme="minorHAnsi"/>
        </w:rPr>
        <w:t xml:space="preserve">The risk assessment involves evaluation </w:t>
      </w:r>
      <w:r w:rsidR="0041491C">
        <w:rPr>
          <w:rFonts w:asciiTheme="minorHAnsi" w:hAnsiTheme="minorHAnsi"/>
        </w:rPr>
        <w:t>of the</w:t>
      </w:r>
      <w:r w:rsidR="00676C6C">
        <w:rPr>
          <w:rFonts w:asciiTheme="minorHAnsi" w:hAnsiTheme="minorHAnsi"/>
        </w:rPr>
        <w:t xml:space="preserve"> </w:t>
      </w:r>
      <w:r w:rsidR="000F752B" w:rsidRPr="005D2329">
        <w:rPr>
          <w:rFonts w:asciiTheme="minorHAnsi" w:hAnsiTheme="minorHAnsi"/>
        </w:rPr>
        <w:t>toxicological information including i</w:t>
      </w:r>
      <w:r w:rsidR="00676C6C">
        <w:rPr>
          <w:rFonts w:asciiTheme="minorHAnsi" w:hAnsiTheme="minorHAnsi"/>
        </w:rPr>
        <w:t xml:space="preserve">dentified toxic substance(s); </w:t>
      </w:r>
      <w:r w:rsidR="000F752B" w:rsidRPr="005D2329">
        <w:rPr>
          <w:rFonts w:asciiTheme="minorHAnsi" w:hAnsiTheme="minorHAnsi"/>
        </w:rPr>
        <w:t>metabolism by huma</w:t>
      </w:r>
      <w:r w:rsidR="00676C6C">
        <w:rPr>
          <w:rFonts w:asciiTheme="minorHAnsi" w:hAnsiTheme="minorHAnsi"/>
        </w:rPr>
        <w:t xml:space="preserve">ns and animals, as appropriate; </w:t>
      </w:r>
      <w:r w:rsidR="000F752B" w:rsidRPr="005D2329">
        <w:rPr>
          <w:rFonts w:asciiTheme="minorHAnsi" w:hAnsiTheme="minorHAnsi"/>
        </w:rPr>
        <w:t xml:space="preserve">toxicokinetics and </w:t>
      </w:r>
      <w:r w:rsidR="00D53F49" w:rsidRPr="005D2329">
        <w:rPr>
          <w:rFonts w:asciiTheme="minorHAnsi" w:hAnsiTheme="minorHAnsi"/>
        </w:rPr>
        <w:t>toxic dynamics</w:t>
      </w:r>
      <w:r w:rsidR="000F752B" w:rsidRPr="005D2329">
        <w:rPr>
          <w:rFonts w:asciiTheme="minorHAnsi" w:hAnsiTheme="minorHAnsi"/>
        </w:rPr>
        <w:t xml:space="preserve"> in foods</w:t>
      </w:r>
      <w:r w:rsidR="00984E4C" w:rsidRPr="005D2329">
        <w:rPr>
          <w:rFonts w:asciiTheme="minorHAnsi" w:hAnsiTheme="minorHAnsi"/>
        </w:rPr>
        <w:t>; information</w:t>
      </w:r>
      <w:r w:rsidR="000F752B" w:rsidRPr="005D2329">
        <w:rPr>
          <w:rFonts w:asciiTheme="minorHAnsi" w:hAnsiTheme="minorHAnsi"/>
        </w:rPr>
        <w:t xml:space="preserve"> on acute and long term toxicity; and integrated toxicological expert advice regarding the safety of intake levels of contaminants, including information on any population groups which are especially vulnerable. </w:t>
      </w:r>
      <w:r w:rsidR="00676C6C">
        <w:rPr>
          <w:rFonts w:asciiTheme="minorHAnsi" w:hAnsiTheme="minorHAnsi"/>
        </w:rPr>
        <w:t xml:space="preserve">Availability of </w:t>
      </w:r>
      <w:r w:rsidR="00984E4C" w:rsidRPr="005D2329">
        <w:rPr>
          <w:rFonts w:asciiTheme="minorHAnsi" w:hAnsiTheme="minorHAnsi"/>
        </w:rPr>
        <w:t xml:space="preserve">validated qualitative and quantitative data </w:t>
      </w:r>
      <w:r w:rsidR="00676C6C">
        <w:rPr>
          <w:rFonts w:asciiTheme="minorHAnsi" w:hAnsiTheme="minorHAnsi"/>
        </w:rPr>
        <w:t>from</w:t>
      </w:r>
      <w:r w:rsidR="00984E4C" w:rsidRPr="005D2329">
        <w:rPr>
          <w:rFonts w:asciiTheme="minorHAnsi" w:hAnsiTheme="minorHAnsi"/>
        </w:rPr>
        <w:t xml:space="preserve"> representative samples; and appropriate sampling pro</w:t>
      </w:r>
      <w:r w:rsidR="00984E4C">
        <w:rPr>
          <w:rFonts w:asciiTheme="minorHAnsi" w:hAnsiTheme="minorHAnsi"/>
        </w:rPr>
        <w:t>tocols, as well as</w:t>
      </w:r>
      <w:r w:rsidR="00984E4C" w:rsidRPr="005D2329">
        <w:rPr>
          <w:rFonts w:asciiTheme="minorHAnsi" w:hAnsiTheme="minorHAnsi"/>
        </w:rPr>
        <w:t xml:space="preserve"> </w:t>
      </w:r>
      <w:r w:rsidR="00984E4C">
        <w:rPr>
          <w:rFonts w:asciiTheme="minorHAnsi" w:hAnsiTheme="minorHAnsi"/>
        </w:rPr>
        <w:t>dietary consumption patterns for humans and animals</w:t>
      </w:r>
      <w:r w:rsidR="00676C6C">
        <w:rPr>
          <w:rFonts w:asciiTheme="minorHAnsi" w:hAnsiTheme="minorHAnsi"/>
        </w:rPr>
        <w:t xml:space="preserve">, is an important requirement for the risk </w:t>
      </w:r>
      <w:r w:rsidR="00676C6C">
        <w:rPr>
          <w:rFonts w:asciiTheme="minorHAnsi" w:hAnsiTheme="minorHAnsi"/>
        </w:rPr>
        <w:lastRenderedPageBreak/>
        <w:t>assessment</w:t>
      </w:r>
      <w:r w:rsidR="00984E4C">
        <w:rPr>
          <w:rFonts w:asciiTheme="minorHAnsi" w:hAnsiTheme="minorHAnsi"/>
        </w:rPr>
        <w:t xml:space="preserve">. </w:t>
      </w:r>
      <w:r w:rsidR="00676C6C">
        <w:rPr>
          <w:rFonts w:asciiTheme="minorHAnsi" w:hAnsiTheme="minorHAnsi"/>
        </w:rPr>
        <w:t xml:space="preserve">Other important aspects to address in development of MLs for contaminants in </w:t>
      </w:r>
      <w:r w:rsidR="004E50E4">
        <w:rPr>
          <w:rFonts w:asciiTheme="minorHAnsi" w:hAnsiTheme="minorHAnsi"/>
        </w:rPr>
        <w:t>foods are</w:t>
      </w:r>
      <w:r w:rsidR="00676C6C">
        <w:rPr>
          <w:rFonts w:asciiTheme="minorHAnsi" w:hAnsiTheme="minorHAnsi"/>
        </w:rPr>
        <w:t xml:space="preserve"> </w:t>
      </w:r>
      <w:r w:rsidR="00D53F49">
        <w:rPr>
          <w:rFonts w:asciiTheme="minorHAnsi" w:hAnsiTheme="minorHAnsi"/>
        </w:rPr>
        <w:t>the post-</w:t>
      </w:r>
      <w:r w:rsidR="004E50E4">
        <w:rPr>
          <w:rFonts w:asciiTheme="minorHAnsi" w:hAnsiTheme="minorHAnsi"/>
        </w:rPr>
        <w:t xml:space="preserve">harvest </w:t>
      </w:r>
      <w:r w:rsidR="004E50E4" w:rsidRPr="005D2329">
        <w:rPr>
          <w:rFonts w:asciiTheme="minorHAnsi" w:hAnsiTheme="minorHAnsi"/>
        </w:rPr>
        <w:t>contamination</w:t>
      </w:r>
      <w:r w:rsidR="00D53F49" w:rsidRPr="005D2329">
        <w:rPr>
          <w:rFonts w:asciiTheme="minorHAnsi" w:hAnsiTheme="minorHAnsi"/>
        </w:rPr>
        <w:t xml:space="preserve"> processes, production and manufacturing practices and economic aspects related to contaminant level management and control</w:t>
      </w:r>
      <w:r w:rsidR="00676C6C">
        <w:rPr>
          <w:rFonts w:asciiTheme="minorHAnsi" w:hAnsiTheme="minorHAnsi"/>
        </w:rPr>
        <w:t xml:space="preserve"> for the food</w:t>
      </w:r>
      <w:r w:rsidR="00D53F49" w:rsidRPr="005D2329">
        <w:rPr>
          <w:rFonts w:asciiTheme="minorHAnsi" w:hAnsiTheme="minorHAnsi"/>
        </w:rPr>
        <w:t xml:space="preserve">. </w:t>
      </w:r>
    </w:p>
    <w:p w:rsidR="00C53912" w:rsidRPr="005D2329" w:rsidRDefault="009545A0" w:rsidP="00184219">
      <w:pPr>
        <w:pStyle w:val="Heading2"/>
        <w:rPr>
          <w:rStyle w:val="normalchar"/>
          <w:rFonts w:asciiTheme="minorHAnsi" w:hAnsiTheme="minorHAnsi" w:cs="Times New Roman"/>
          <w:b w:val="0"/>
          <w:bCs w:val="0"/>
          <w:szCs w:val="24"/>
        </w:rPr>
      </w:pPr>
      <w:bookmarkStart w:id="10" w:name="_Toc391549226"/>
      <w:r>
        <w:rPr>
          <w:rStyle w:val="normalchar"/>
          <w:rFonts w:asciiTheme="minorHAnsi" w:hAnsiTheme="minorHAnsi"/>
          <w:szCs w:val="24"/>
        </w:rPr>
        <w:t>The Global Context</w:t>
      </w:r>
      <w:r w:rsidR="000F752B" w:rsidRPr="005D2329">
        <w:rPr>
          <w:rStyle w:val="normalchar"/>
          <w:rFonts w:asciiTheme="minorHAnsi" w:hAnsiTheme="minorHAnsi"/>
          <w:szCs w:val="24"/>
        </w:rPr>
        <w:tab/>
      </w:r>
      <w:bookmarkEnd w:id="10"/>
    </w:p>
    <w:p w:rsidR="00C53912" w:rsidRPr="00676C6C" w:rsidRDefault="000F752B" w:rsidP="00676C6C">
      <w:pPr>
        <w:rPr>
          <w:rStyle w:val="normalchar"/>
          <w:rFonts w:asciiTheme="minorHAnsi" w:hAnsiTheme="minorHAnsi"/>
          <w:kern w:val="32"/>
        </w:rPr>
      </w:pPr>
      <w:r w:rsidRPr="00676C6C">
        <w:rPr>
          <w:rStyle w:val="normalchar"/>
          <w:rFonts w:asciiTheme="minorHAnsi" w:hAnsiTheme="minorHAnsi"/>
          <w:kern w:val="32"/>
        </w:rPr>
        <w:t xml:space="preserve">Consumers worldwide are concerned about food safety. </w:t>
      </w:r>
      <w:bookmarkStart w:id="11" w:name="_Toc391549227"/>
      <w:r w:rsidRPr="00676C6C">
        <w:rPr>
          <w:rStyle w:val="normalchar"/>
          <w:rFonts w:asciiTheme="minorHAnsi" w:hAnsiTheme="minorHAnsi"/>
          <w:kern w:val="32"/>
        </w:rPr>
        <w:t>Codex Alimentarius Commission (Codex) is an international body formed jointly by the World Health Organisation (WHO) and the Food and Agriculture Organisation (FAO) of the United Nations and charged with the responsibility of formulating food safety standards, including MLs for contaminants such as aflatoxins.</w:t>
      </w:r>
      <w:bookmarkEnd w:id="11"/>
      <w:r w:rsidRPr="00676C6C">
        <w:rPr>
          <w:rStyle w:val="normalchar"/>
          <w:rFonts w:asciiTheme="minorHAnsi" w:hAnsiTheme="minorHAnsi"/>
          <w:kern w:val="32"/>
        </w:rPr>
        <w:t xml:space="preserve"> </w:t>
      </w:r>
    </w:p>
    <w:p w:rsidR="00C53912" w:rsidRPr="005D2329" w:rsidRDefault="000F752B">
      <w:pPr>
        <w:pStyle w:val="Heading1"/>
        <w:spacing w:before="120" w:after="120" w:line="360" w:lineRule="atLeast"/>
        <w:rPr>
          <w:rFonts w:asciiTheme="minorHAnsi" w:hAnsiTheme="minorHAnsi"/>
          <w:b w:val="0"/>
          <w:bCs w:val="0"/>
          <w:szCs w:val="24"/>
        </w:rPr>
      </w:pPr>
      <w:bookmarkStart w:id="12" w:name="_Toc391549228"/>
      <w:r w:rsidRPr="005D2329">
        <w:rPr>
          <w:rStyle w:val="normalchar"/>
          <w:rFonts w:asciiTheme="minorHAnsi" w:hAnsiTheme="minorHAnsi"/>
          <w:b w:val="0"/>
          <w:bCs w:val="0"/>
          <w:szCs w:val="24"/>
        </w:rPr>
        <w:t>In food contaminants standards setting work, Codex bases its decisions on scientific advice/evaluations from another UN body, the Joint FAO/WHO Committee on Food Additives (JECFA). According to the Codex Procedure Manual (2013), JECFA convey experts to the field to conduct risk assessment and recommend the maximum tolerable intake, such as provisional maximum tolerable daily intake (PMTDI) as a health safety guideline. Based on the risk assessment and intake level recommendation, a contaminant ML is to be set by the Codex, with consideration of appropriate sampling plans and analytical capacities for the contaminant. Codex would consider setting an ML for a food if its contribution to exposure meets one of the three conditions stated below (FAO, 2013);</w:t>
      </w:r>
      <w:bookmarkEnd w:id="12"/>
    </w:p>
    <w:p w:rsidR="008A46A6" w:rsidRPr="005D2329" w:rsidRDefault="000F752B" w:rsidP="008A46A6">
      <w:pPr>
        <w:pStyle w:val="list0020paragraph"/>
        <w:spacing w:before="120" w:beforeAutospacing="0" w:after="120" w:afterAutospacing="0" w:line="360" w:lineRule="atLeast"/>
        <w:ind w:left="280"/>
        <w:jc w:val="both"/>
        <w:rPr>
          <w:rFonts w:asciiTheme="minorHAnsi" w:hAnsiTheme="minorHAnsi" w:cs="Times New Roman"/>
          <w:sz w:val="24"/>
          <w:szCs w:val="24"/>
        </w:rPr>
      </w:pPr>
      <w:r w:rsidRPr="005D2329">
        <w:rPr>
          <w:rStyle w:val="list0020paragraphchar"/>
          <w:rFonts w:asciiTheme="minorHAnsi" w:hAnsiTheme="minorHAnsi" w:cs="Times New Roman"/>
          <w:sz w:val="24"/>
          <w:szCs w:val="24"/>
        </w:rPr>
        <w:t>(1)</w:t>
      </w:r>
      <w:r w:rsidRPr="005D2329">
        <w:rPr>
          <w:rFonts w:asciiTheme="minorHAnsi" w:hAnsiTheme="minorHAnsi" w:cs="Times New Roman"/>
          <w:sz w:val="24"/>
          <w:szCs w:val="24"/>
        </w:rPr>
        <w:t>     </w:t>
      </w:r>
      <w:r w:rsidRPr="005D2329">
        <w:rPr>
          <w:rStyle w:val="list0020paragraphchar"/>
          <w:rFonts w:asciiTheme="minorHAnsi" w:hAnsiTheme="minorHAnsi" w:cs="Times New Roman"/>
          <w:sz w:val="24"/>
          <w:szCs w:val="24"/>
        </w:rPr>
        <w:t>Contributes 10% or more of an endpoint (daily or weekly tolerable intake) such as PMTDI, in at least one of the WHO GEMS/Food Consumption Cluster Diets, or</w:t>
      </w:r>
    </w:p>
    <w:p w:rsidR="008A46A6" w:rsidRPr="005D2329" w:rsidRDefault="000F752B" w:rsidP="008A46A6">
      <w:pPr>
        <w:pStyle w:val="list0020paragraph"/>
        <w:spacing w:before="120" w:beforeAutospacing="0" w:after="120" w:afterAutospacing="0" w:line="360" w:lineRule="atLeast"/>
        <w:ind w:left="280"/>
        <w:jc w:val="both"/>
        <w:rPr>
          <w:rFonts w:asciiTheme="minorHAnsi" w:hAnsiTheme="minorHAnsi" w:cs="Times New Roman"/>
          <w:sz w:val="24"/>
          <w:szCs w:val="24"/>
        </w:rPr>
      </w:pPr>
      <w:r w:rsidRPr="005D2329">
        <w:rPr>
          <w:rStyle w:val="list0020paragraphchar"/>
          <w:rFonts w:asciiTheme="minorHAnsi" w:hAnsiTheme="minorHAnsi" w:cs="Times New Roman"/>
          <w:sz w:val="24"/>
          <w:szCs w:val="24"/>
        </w:rPr>
        <w:t>(2)</w:t>
      </w:r>
      <w:r w:rsidRPr="005D2329">
        <w:rPr>
          <w:rFonts w:asciiTheme="minorHAnsi" w:hAnsiTheme="minorHAnsi" w:cs="Times New Roman"/>
          <w:sz w:val="24"/>
          <w:szCs w:val="24"/>
        </w:rPr>
        <w:t>     </w:t>
      </w:r>
      <w:r w:rsidRPr="005D2329">
        <w:rPr>
          <w:rStyle w:val="list0020paragraphchar"/>
          <w:rFonts w:asciiTheme="minorHAnsi" w:hAnsiTheme="minorHAnsi" w:cs="Times New Roman"/>
          <w:sz w:val="24"/>
          <w:szCs w:val="24"/>
        </w:rPr>
        <w:t>Contributes 5% or more of a daily or weekly tolerable intake in two or more of the GEMS cluster diets, or</w:t>
      </w:r>
    </w:p>
    <w:p w:rsidR="008A46A6" w:rsidRPr="005D2329" w:rsidRDefault="000F752B" w:rsidP="008A46A6">
      <w:pPr>
        <w:pStyle w:val="list0020paragraph"/>
        <w:spacing w:before="120" w:beforeAutospacing="0" w:after="120" w:afterAutospacing="0" w:line="360" w:lineRule="atLeast"/>
        <w:ind w:left="280"/>
        <w:jc w:val="both"/>
        <w:rPr>
          <w:rFonts w:asciiTheme="minorHAnsi" w:hAnsiTheme="minorHAnsi" w:cs="Times New Roman"/>
          <w:sz w:val="24"/>
          <w:szCs w:val="24"/>
        </w:rPr>
      </w:pPr>
      <w:r w:rsidRPr="005D2329">
        <w:rPr>
          <w:rStyle w:val="list0020paragraphchar"/>
          <w:rFonts w:asciiTheme="minorHAnsi" w:hAnsiTheme="minorHAnsi" w:cs="Times New Roman"/>
          <w:sz w:val="24"/>
          <w:szCs w:val="24"/>
        </w:rPr>
        <w:t>(3)</w:t>
      </w:r>
      <w:r w:rsidRPr="005D2329">
        <w:rPr>
          <w:rFonts w:asciiTheme="minorHAnsi" w:hAnsiTheme="minorHAnsi" w:cs="Times New Roman"/>
          <w:sz w:val="24"/>
          <w:szCs w:val="24"/>
        </w:rPr>
        <w:t>     </w:t>
      </w:r>
      <w:r w:rsidRPr="005D2329">
        <w:rPr>
          <w:rStyle w:val="list0020paragraphchar"/>
          <w:rFonts w:asciiTheme="minorHAnsi" w:hAnsiTheme="minorHAnsi" w:cs="Times New Roman"/>
          <w:sz w:val="24"/>
          <w:szCs w:val="24"/>
        </w:rPr>
        <w:t>Leads to a significant impact on total exposure for specific groups of consumers, although it does not contribute 5% or more of the daily or monthly tolerable intake, in any of the GEMS cluster diets.</w:t>
      </w:r>
    </w:p>
    <w:p w:rsidR="00C53912" w:rsidRPr="005D2329" w:rsidRDefault="000F752B">
      <w:pPr>
        <w:pStyle w:val="Heading1"/>
        <w:spacing w:before="120" w:after="120" w:line="360" w:lineRule="atLeast"/>
        <w:rPr>
          <w:rStyle w:val="normalchar"/>
          <w:rFonts w:asciiTheme="minorHAnsi" w:eastAsiaTheme="minorEastAsia" w:hAnsiTheme="minorHAnsi" w:cstheme="minorBidi"/>
          <w:b w:val="0"/>
          <w:bCs w:val="0"/>
          <w:kern w:val="0"/>
          <w:sz w:val="20"/>
          <w:szCs w:val="24"/>
          <w:lang w:val="en-US" w:eastAsia="en-US"/>
        </w:rPr>
      </w:pPr>
      <w:bookmarkStart w:id="13" w:name="_Toc391549229"/>
      <w:r w:rsidRPr="005D2329">
        <w:rPr>
          <w:rStyle w:val="normalchar"/>
          <w:rFonts w:asciiTheme="minorHAnsi" w:hAnsiTheme="minorHAnsi"/>
          <w:b w:val="0"/>
          <w:bCs w:val="0"/>
          <w:szCs w:val="24"/>
        </w:rPr>
        <w:t xml:space="preserve">It is important to note here that endpoints such as PMTDI are not applicable to aflatoxins, as these toxins are both genotoxic and carcinogenic. According to WHO (2005), risk assessment for compounds that are both genotoxic and carcinogenic should be based on Margins of Exposure (MOE) and a value below 10,000 is considered to be a health concern. </w:t>
      </w:r>
      <w:r w:rsidRPr="005D2329">
        <w:rPr>
          <w:rStyle w:val="normalchar"/>
          <w:rFonts w:asciiTheme="minorHAnsi" w:hAnsiTheme="minorHAnsi"/>
          <w:b w:val="0"/>
          <w:bCs w:val="0"/>
          <w:szCs w:val="24"/>
        </w:rPr>
        <w:lastRenderedPageBreak/>
        <w:t>The MOE is the ratio between a toxicological threshold (such as benchmark dose lower limit; BMDL) and exposure in an individual. A BMDL of 170ng/kg bw/day was calculated for aflatoxins and represents the lower limit of the bench mark dose (BMD) at 95% confidence estimated as the dose required to produce a small response (10% extra cancer risk) above the control for rodents (EFSA, 2007).</w:t>
      </w:r>
      <w:bookmarkEnd w:id="13"/>
    </w:p>
    <w:p w:rsidR="0096168A" w:rsidRPr="005D2329" w:rsidRDefault="0096168A" w:rsidP="0096168A">
      <w:pPr>
        <w:tabs>
          <w:tab w:val="left" w:pos="0"/>
        </w:tabs>
        <w:spacing w:before="120" w:line="360" w:lineRule="auto"/>
        <w:rPr>
          <w:rFonts w:asciiTheme="minorHAnsi" w:hAnsiTheme="minorHAnsi" w:cs="Arial"/>
        </w:rPr>
      </w:pPr>
      <w:bookmarkStart w:id="14" w:name="_Toc391549230"/>
      <w:r w:rsidRPr="005D2329">
        <w:rPr>
          <w:rFonts w:asciiTheme="minorHAnsi" w:hAnsiTheme="minorHAnsi" w:cs="Arial"/>
        </w:rPr>
        <w:t xml:space="preserve">Aflatoxin exposure can be estimated by multiplying consumption data of a certain food item and the occurrence of aflatoxin in this food item (AFB1 alone or total of aflatoxin); and then summing up the results from each food item consumed. A probable daily intake (PDI, μg/kg bw/day) is thus obtained. This PDI can be compared against relevant recommendations and guidelines in order to assess the severity of exposure in a given population (Shephard, 2008). </w:t>
      </w:r>
    </w:p>
    <w:p w:rsidR="0096168A" w:rsidRPr="005D2329" w:rsidRDefault="0096168A" w:rsidP="0096168A">
      <w:pPr>
        <w:tabs>
          <w:tab w:val="left" w:pos="0"/>
        </w:tabs>
        <w:spacing w:before="120" w:line="360" w:lineRule="auto"/>
        <w:rPr>
          <w:rFonts w:asciiTheme="minorHAnsi" w:hAnsiTheme="minorHAnsi" w:cs="Arial"/>
        </w:rPr>
      </w:pPr>
      <w:r w:rsidRPr="005D2329">
        <w:rPr>
          <w:rFonts w:asciiTheme="minorHAnsi" w:hAnsiTheme="minorHAnsi" w:cs="Arial"/>
        </w:rPr>
        <w:t>Food consumption data can be obtained either from national or regional food databases, or from purposely-designed diet surveys in a population of interest.</w:t>
      </w:r>
    </w:p>
    <w:p w:rsidR="0096168A" w:rsidRPr="005D2329" w:rsidRDefault="0096168A" w:rsidP="0096168A">
      <w:pPr>
        <w:tabs>
          <w:tab w:val="left" w:pos="0"/>
        </w:tabs>
        <w:spacing w:before="120" w:line="360" w:lineRule="auto"/>
        <w:rPr>
          <w:rFonts w:asciiTheme="minorHAnsi" w:hAnsiTheme="minorHAnsi" w:cs="Arial"/>
        </w:rPr>
      </w:pPr>
      <w:r w:rsidRPr="005D2329">
        <w:rPr>
          <w:rFonts w:asciiTheme="minorHAnsi" w:hAnsiTheme="minorHAnsi" w:cs="Arial"/>
        </w:rPr>
        <w:t>Aflatoxin contamination is extremely heterogeneous, particularly in large sized food commodities such as groundnut, whereby only a few moldy nuts in a store or bag may increase aflatoxin levels significantly. Thus good sampling practice is critical. Analytical methods, typically</w:t>
      </w:r>
      <w:r w:rsidR="004A0286">
        <w:rPr>
          <w:rFonts w:asciiTheme="minorHAnsi" w:hAnsiTheme="minorHAnsi" w:cs="Arial"/>
        </w:rPr>
        <w:t xml:space="preserve"> employ either high throughputn</w:t>
      </w:r>
      <w:r w:rsidRPr="005D2329">
        <w:rPr>
          <w:rFonts w:asciiTheme="minorHAnsi" w:hAnsiTheme="minorHAnsi" w:cs="Arial"/>
        </w:rPr>
        <w:t>rapid ELISA or equivalent techniques if a suitable antibody is available, or liquid chromatography (in an advanced level, coupled with Mass Spectrometry), which is advantageous for high sensitivity and specificity, with the ability to measure multiple-chemicals simultaneously (Shephard et al, 2013). The choice of method depends on both the requirement of the country and the availability of equipment and skills.</w:t>
      </w:r>
    </w:p>
    <w:p w:rsidR="00C53912" w:rsidRPr="005D2329" w:rsidRDefault="000F752B">
      <w:pPr>
        <w:pStyle w:val="Heading1"/>
        <w:spacing w:before="120" w:after="120" w:line="360" w:lineRule="atLeast"/>
        <w:rPr>
          <w:rStyle w:val="normalchar"/>
          <w:rFonts w:asciiTheme="minorHAnsi" w:hAnsiTheme="minorHAnsi"/>
          <w:b w:val="0"/>
          <w:bCs w:val="0"/>
          <w:szCs w:val="24"/>
        </w:rPr>
      </w:pPr>
      <w:r w:rsidRPr="005D2329">
        <w:rPr>
          <w:rStyle w:val="normalchar"/>
          <w:rFonts w:asciiTheme="minorHAnsi" w:hAnsiTheme="minorHAnsi"/>
          <w:b w:val="0"/>
          <w:bCs w:val="0"/>
          <w:szCs w:val="24"/>
        </w:rPr>
        <w:t xml:space="preserve">In general, FAO/WHO member states adopt and enforce MLs as set by Codex. Nonetheless, countries that consider Codex MLs inadequate for protection of their people are allowed by WTO to formulate their own MLs, provided such limits are science based. It is in that context regional bodies such as the European Food Safety Agency (EFSA) conduct their own </w:t>
      </w:r>
      <w:r w:rsidRPr="005D2329">
        <w:rPr>
          <w:rStyle w:val="normalchar"/>
          <w:rFonts w:asciiTheme="minorHAnsi" w:hAnsiTheme="minorHAnsi"/>
          <w:b w:val="0"/>
          <w:bCs w:val="0"/>
          <w:szCs w:val="24"/>
        </w:rPr>
        <w:lastRenderedPageBreak/>
        <w:t>risk assessments to advise the European Union on making decisions on MLs for aflatoxins for food to be consumed in the region.</w:t>
      </w:r>
      <w:bookmarkEnd w:id="14"/>
    </w:p>
    <w:p w:rsidR="004E50E4" w:rsidRDefault="004E50E4">
      <w:pPr>
        <w:pStyle w:val="Heading3"/>
        <w:rPr>
          <w:rStyle w:val="heading00202char"/>
          <w:rFonts w:asciiTheme="minorHAnsi" w:hAnsiTheme="minorHAnsi"/>
          <w:sz w:val="24"/>
          <w:szCs w:val="24"/>
        </w:rPr>
      </w:pPr>
      <w:bookmarkStart w:id="15" w:name="_Toc262640744"/>
      <w:bookmarkStart w:id="16" w:name="_Toc391549231"/>
      <w:bookmarkEnd w:id="15"/>
    </w:p>
    <w:p w:rsidR="00C53912" w:rsidRPr="005D2329" w:rsidRDefault="004E476E">
      <w:pPr>
        <w:pStyle w:val="Heading3"/>
        <w:rPr>
          <w:rFonts w:asciiTheme="minorHAnsi" w:hAnsiTheme="minorHAnsi"/>
          <w:szCs w:val="24"/>
        </w:rPr>
      </w:pPr>
      <w:r>
        <w:rPr>
          <w:rStyle w:val="heading00202char"/>
          <w:rFonts w:asciiTheme="minorHAnsi" w:hAnsiTheme="minorHAnsi"/>
          <w:sz w:val="24"/>
          <w:szCs w:val="24"/>
        </w:rPr>
        <w:t xml:space="preserve">CODEX </w:t>
      </w:r>
      <w:r w:rsidR="00F80FB5">
        <w:rPr>
          <w:rStyle w:val="heading00202char"/>
          <w:rFonts w:asciiTheme="minorHAnsi" w:hAnsiTheme="minorHAnsi"/>
          <w:sz w:val="24"/>
          <w:szCs w:val="24"/>
        </w:rPr>
        <w:t>MLs for Aflatoxin</w:t>
      </w:r>
      <w:bookmarkEnd w:id="16"/>
      <w:r w:rsidR="004E50E4">
        <w:rPr>
          <w:rStyle w:val="heading00202char"/>
          <w:rFonts w:asciiTheme="minorHAnsi" w:hAnsiTheme="minorHAnsi"/>
          <w:sz w:val="24"/>
          <w:szCs w:val="24"/>
        </w:rPr>
        <w:t>s</w:t>
      </w:r>
    </w:p>
    <w:p w:rsidR="00C53912" w:rsidRPr="005D2329" w:rsidRDefault="000F752B">
      <w:pPr>
        <w:pStyle w:val="Heading1"/>
        <w:spacing w:before="120" w:after="120" w:line="360" w:lineRule="atLeast"/>
        <w:rPr>
          <w:rFonts w:asciiTheme="minorHAnsi" w:hAnsiTheme="minorHAnsi"/>
          <w:b w:val="0"/>
          <w:bCs w:val="0"/>
          <w:szCs w:val="24"/>
        </w:rPr>
      </w:pPr>
      <w:bookmarkStart w:id="17" w:name="_Toc391549233"/>
      <w:r w:rsidRPr="005D2329">
        <w:rPr>
          <w:rStyle w:val="normalchar"/>
          <w:rFonts w:asciiTheme="minorHAnsi" w:hAnsiTheme="minorHAnsi"/>
          <w:b w:val="0"/>
          <w:bCs w:val="0"/>
          <w:szCs w:val="24"/>
        </w:rPr>
        <w:t>A</w:t>
      </w:r>
      <w:r w:rsidR="00676C6C">
        <w:rPr>
          <w:rStyle w:val="normalchar"/>
          <w:rFonts w:asciiTheme="minorHAnsi" w:hAnsiTheme="minorHAnsi"/>
          <w:b w:val="0"/>
          <w:bCs w:val="0"/>
          <w:szCs w:val="24"/>
        </w:rPr>
        <w:t>t</w:t>
      </w:r>
      <w:r w:rsidRPr="005D2329">
        <w:rPr>
          <w:rStyle w:val="normalchar"/>
          <w:rFonts w:asciiTheme="minorHAnsi" w:hAnsiTheme="minorHAnsi"/>
          <w:b w:val="0"/>
          <w:bCs w:val="0"/>
          <w:szCs w:val="24"/>
        </w:rPr>
        <w:t xml:space="preserve"> Codex level , an ML of 15 µg/kg (15 ppb) is set for total aflatoxins (sum of AFB1, AFB2, AFG1 and AFG2) in peanuts, Brazil nuts, hazelnuts, pistachios and almonds for further processing; an ML of 10 µg/kg is also set for ready-to-eat Brazil nuts, dried figs, hazelnuts, pistachios and almonds. Similarly, a level of 0.5 µg/kg is set for AFM1 in milk, signifying the importance of protecting children from aflatoxin exposure.</w:t>
      </w:r>
      <w:bookmarkEnd w:id="17"/>
    </w:p>
    <w:p w:rsidR="00C53912" w:rsidRPr="005D2329" w:rsidRDefault="000F752B">
      <w:pPr>
        <w:pStyle w:val="Heading1"/>
        <w:spacing w:before="120" w:after="120" w:line="360" w:lineRule="atLeast"/>
        <w:rPr>
          <w:rFonts w:asciiTheme="minorHAnsi" w:hAnsiTheme="minorHAnsi"/>
          <w:b w:val="0"/>
          <w:bCs w:val="0"/>
          <w:szCs w:val="24"/>
        </w:rPr>
      </w:pPr>
      <w:bookmarkStart w:id="18" w:name="_Toc391549234"/>
      <w:r w:rsidRPr="005D2329">
        <w:rPr>
          <w:rStyle w:val="normalchar"/>
          <w:rFonts w:asciiTheme="minorHAnsi" w:hAnsiTheme="minorHAnsi"/>
          <w:b w:val="0"/>
          <w:bCs w:val="0"/>
          <w:szCs w:val="24"/>
        </w:rPr>
        <w:t>However, for aflatoxins in main staples such as maize and rice, Codex has not been able to formulate an internationally acceptable ML. The failure to set an international ML is attributable to three reasons:</w:t>
      </w:r>
      <w:bookmarkEnd w:id="18"/>
    </w:p>
    <w:p w:rsidR="008A46A6" w:rsidRPr="005D2329" w:rsidRDefault="000F752B" w:rsidP="008A46A6">
      <w:pPr>
        <w:pStyle w:val="list0020paragraph"/>
        <w:spacing w:before="120" w:beforeAutospacing="0" w:after="120" w:afterAutospacing="0" w:line="360" w:lineRule="atLeast"/>
        <w:ind w:left="280"/>
        <w:jc w:val="both"/>
        <w:rPr>
          <w:rFonts w:asciiTheme="minorHAnsi" w:hAnsiTheme="minorHAnsi" w:cs="Times New Roman"/>
          <w:sz w:val="24"/>
          <w:szCs w:val="24"/>
        </w:rPr>
      </w:pPr>
      <w:r w:rsidRPr="005D2329">
        <w:rPr>
          <w:rStyle w:val="list0020paragraphchar"/>
          <w:rFonts w:asciiTheme="minorHAnsi" w:hAnsiTheme="minorHAnsi" w:cs="Times New Roman"/>
          <w:sz w:val="24"/>
          <w:szCs w:val="24"/>
        </w:rPr>
        <w:t>1)</w:t>
      </w:r>
      <w:r w:rsidRPr="005D2329">
        <w:rPr>
          <w:rFonts w:asciiTheme="minorHAnsi" w:hAnsiTheme="minorHAnsi" w:cs="Times New Roman"/>
          <w:sz w:val="24"/>
          <w:szCs w:val="24"/>
        </w:rPr>
        <w:t> </w:t>
      </w:r>
      <w:r w:rsidR="00F80FB5">
        <w:rPr>
          <w:rFonts w:asciiTheme="minorHAnsi" w:hAnsiTheme="minorHAnsi" w:cs="Times New Roman"/>
          <w:sz w:val="24"/>
          <w:szCs w:val="24"/>
        </w:rPr>
        <w:t>D</w:t>
      </w:r>
      <w:r w:rsidRPr="005D2329">
        <w:rPr>
          <w:rStyle w:val="list0020paragraphchar"/>
          <w:rFonts w:asciiTheme="minorHAnsi" w:hAnsiTheme="minorHAnsi" w:cs="Times New Roman"/>
          <w:sz w:val="24"/>
          <w:szCs w:val="24"/>
        </w:rPr>
        <w:t xml:space="preserve">ifferences in </w:t>
      </w:r>
      <w:r w:rsidR="00F80FB5">
        <w:rPr>
          <w:rStyle w:val="list0020paragraphchar"/>
          <w:rFonts w:asciiTheme="minorHAnsi" w:hAnsiTheme="minorHAnsi" w:cs="Times New Roman"/>
          <w:sz w:val="24"/>
          <w:szCs w:val="24"/>
        </w:rPr>
        <w:t xml:space="preserve">national </w:t>
      </w:r>
      <w:r w:rsidRPr="005D2329">
        <w:rPr>
          <w:rStyle w:val="list0020paragraphchar"/>
          <w:rFonts w:asciiTheme="minorHAnsi" w:hAnsiTheme="minorHAnsi" w:cs="Times New Roman"/>
          <w:sz w:val="24"/>
          <w:szCs w:val="24"/>
        </w:rPr>
        <w:t>food consumption patterns</w:t>
      </w:r>
      <w:r w:rsidR="00F80FB5">
        <w:rPr>
          <w:rStyle w:val="list0020paragraphchar"/>
          <w:rFonts w:asciiTheme="minorHAnsi" w:hAnsiTheme="minorHAnsi" w:cs="Times New Roman"/>
          <w:sz w:val="24"/>
          <w:szCs w:val="24"/>
        </w:rPr>
        <w:t>.</w:t>
      </w:r>
      <w:r w:rsidRPr="005D2329">
        <w:rPr>
          <w:rStyle w:val="list0020paragraphchar"/>
          <w:rFonts w:asciiTheme="minorHAnsi" w:hAnsiTheme="minorHAnsi" w:cs="Times New Roman"/>
          <w:sz w:val="24"/>
          <w:szCs w:val="24"/>
        </w:rPr>
        <w:t xml:space="preserve"> For example, maize flour consumption in Africa can be higher than 400 g/person/day, in contrast</w:t>
      </w:r>
      <w:r w:rsidR="00F80FB5">
        <w:rPr>
          <w:rStyle w:val="list0020paragraphchar"/>
          <w:rFonts w:asciiTheme="minorHAnsi" w:hAnsiTheme="minorHAnsi" w:cs="Times New Roman"/>
          <w:sz w:val="24"/>
          <w:szCs w:val="24"/>
        </w:rPr>
        <w:t xml:space="preserve"> to an </w:t>
      </w:r>
      <w:r w:rsidRPr="005D2329">
        <w:rPr>
          <w:rStyle w:val="list0020paragraphchar"/>
          <w:rFonts w:asciiTheme="minorHAnsi" w:hAnsiTheme="minorHAnsi" w:cs="Times New Roman"/>
          <w:sz w:val="24"/>
          <w:szCs w:val="24"/>
        </w:rPr>
        <w:t xml:space="preserve"> average maize flour consumptions </w:t>
      </w:r>
      <w:r w:rsidR="00247447">
        <w:rPr>
          <w:rStyle w:val="list0020paragraphchar"/>
          <w:rFonts w:asciiTheme="minorHAnsi" w:hAnsiTheme="minorHAnsi" w:cs="Times New Roman"/>
          <w:sz w:val="24"/>
          <w:szCs w:val="24"/>
        </w:rPr>
        <w:t xml:space="preserve">(move to reference </w:t>
      </w:r>
      <w:r w:rsidR="00D53F49">
        <w:rPr>
          <w:rStyle w:val="list0020paragraphchar"/>
          <w:rFonts w:asciiTheme="minorHAnsi" w:hAnsiTheme="minorHAnsi" w:cs="Times New Roman"/>
          <w:sz w:val="24"/>
          <w:szCs w:val="24"/>
        </w:rPr>
        <w:t>format WHO</w:t>
      </w:r>
      <w:r w:rsidRPr="005D2329">
        <w:rPr>
          <w:rStyle w:val="list0020paragraphchar"/>
          <w:rFonts w:asciiTheme="minorHAnsi" w:hAnsiTheme="minorHAnsi" w:cs="Times New Roman"/>
          <w:sz w:val="24"/>
          <w:szCs w:val="24"/>
        </w:rPr>
        <w:t xml:space="preserve"> (2003)</w:t>
      </w:r>
      <w:r w:rsidR="00247447">
        <w:rPr>
          <w:rStyle w:val="list0020paragraphchar"/>
          <w:rFonts w:asciiTheme="minorHAnsi" w:hAnsiTheme="minorHAnsi" w:cs="Times New Roman"/>
          <w:sz w:val="24"/>
          <w:szCs w:val="24"/>
        </w:rPr>
        <w:t>)</w:t>
      </w:r>
      <w:r w:rsidRPr="005D2329">
        <w:rPr>
          <w:rStyle w:val="list0020paragraphchar"/>
          <w:rFonts w:asciiTheme="minorHAnsi" w:hAnsiTheme="minorHAnsi" w:cs="Times New Roman"/>
          <w:sz w:val="24"/>
          <w:szCs w:val="24"/>
        </w:rPr>
        <w:t xml:space="preserve"> </w:t>
      </w:r>
      <w:r w:rsidR="00247447">
        <w:rPr>
          <w:rStyle w:val="list0020paragraphchar"/>
          <w:rFonts w:asciiTheme="minorHAnsi" w:hAnsiTheme="minorHAnsi" w:cs="Times New Roman"/>
          <w:sz w:val="24"/>
          <w:szCs w:val="24"/>
        </w:rPr>
        <w:t xml:space="preserve">of </w:t>
      </w:r>
      <w:r w:rsidRPr="005D2329">
        <w:rPr>
          <w:rStyle w:val="list0020paragraphchar"/>
          <w:rFonts w:asciiTheme="minorHAnsi" w:hAnsiTheme="minorHAnsi" w:cs="Times New Roman"/>
          <w:sz w:val="24"/>
          <w:szCs w:val="24"/>
        </w:rPr>
        <w:t xml:space="preserve"> 8.8 g/person/day for Europe</w:t>
      </w:r>
      <w:r w:rsidR="00247447">
        <w:rPr>
          <w:rStyle w:val="list0020paragraphchar"/>
          <w:rFonts w:asciiTheme="minorHAnsi" w:hAnsiTheme="minorHAnsi" w:cs="Times New Roman"/>
          <w:sz w:val="24"/>
          <w:szCs w:val="24"/>
        </w:rPr>
        <w:t>ans</w:t>
      </w:r>
      <w:r w:rsidRPr="005D2329">
        <w:rPr>
          <w:rStyle w:val="list0020paragraphchar"/>
          <w:rFonts w:asciiTheme="minorHAnsi" w:hAnsiTheme="minorHAnsi" w:cs="Times New Roman"/>
          <w:sz w:val="24"/>
          <w:szCs w:val="24"/>
        </w:rPr>
        <w:t xml:space="preserve">, 31.2 g/person day </w:t>
      </w:r>
      <w:r w:rsidR="00247447">
        <w:rPr>
          <w:rStyle w:val="list0020paragraphchar"/>
          <w:rFonts w:asciiTheme="minorHAnsi" w:hAnsiTheme="minorHAnsi" w:cs="Times New Roman"/>
          <w:sz w:val="24"/>
          <w:szCs w:val="24"/>
        </w:rPr>
        <w:t xml:space="preserve">in the </w:t>
      </w:r>
      <w:r w:rsidRPr="005D2329">
        <w:rPr>
          <w:rStyle w:val="list0020paragraphchar"/>
          <w:rFonts w:asciiTheme="minorHAnsi" w:hAnsiTheme="minorHAnsi" w:cs="Times New Roman"/>
          <w:sz w:val="24"/>
          <w:szCs w:val="24"/>
        </w:rPr>
        <w:t>for Far East, 31.8 g/day for Middle East</w:t>
      </w:r>
      <w:r w:rsidR="00DF4CFC">
        <w:rPr>
          <w:rStyle w:val="list0020paragraphchar"/>
          <w:rFonts w:asciiTheme="minorHAnsi" w:hAnsiTheme="minorHAnsi" w:cs="Times New Roman"/>
          <w:sz w:val="24"/>
          <w:szCs w:val="24"/>
        </w:rPr>
        <w:t>erners</w:t>
      </w:r>
      <w:r w:rsidRPr="005D2329">
        <w:rPr>
          <w:rStyle w:val="list0020paragraphchar"/>
          <w:rFonts w:asciiTheme="minorHAnsi" w:hAnsiTheme="minorHAnsi" w:cs="Times New Roman"/>
          <w:sz w:val="24"/>
          <w:szCs w:val="24"/>
        </w:rPr>
        <w:t xml:space="preserve">, and 40 g/person/day </w:t>
      </w:r>
      <w:r w:rsidR="00DF4CFC">
        <w:rPr>
          <w:rStyle w:val="list0020paragraphchar"/>
          <w:rFonts w:asciiTheme="minorHAnsi" w:hAnsiTheme="minorHAnsi" w:cs="Times New Roman"/>
          <w:sz w:val="24"/>
          <w:szCs w:val="24"/>
        </w:rPr>
        <w:t xml:space="preserve">in </w:t>
      </w:r>
      <w:r w:rsidRPr="005D2329">
        <w:rPr>
          <w:rStyle w:val="list0020paragraphchar"/>
          <w:rFonts w:asciiTheme="minorHAnsi" w:hAnsiTheme="minorHAnsi" w:cs="Times New Roman"/>
          <w:sz w:val="24"/>
          <w:szCs w:val="24"/>
        </w:rPr>
        <w:t>Latin America</w:t>
      </w:r>
      <w:r w:rsidR="00DF4CFC">
        <w:rPr>
          <w:rStyle w:val="list0020paragraphchar"/>
          <w:rFonts w:asciiTheme="minorHAnsi" w:hAnsiTheme="minorHAnsi" w:cs="Times New Roman"/>
          <w:sz w:val="24"/>
          <w:szCs w:val="24"/>
        </w:rPr>
        <w:t>.</w:t>
      </w:r>
    </w:p>
    <w:p w:rsidR="008A46A6" w:rsidRPr="005D2329" w:rsidRDefault="000F752B" w:rsidP="008A46A6">
      <w:pPr>
        <w:pStyle w:val="list0020paragraph"/>
        <w:spacing w:before="120" w:beforeAutospacing="0" w:after="120" w:afterAutospacing="0" w:line="360" w:lineRule="atLeast"/>
        <w:ind w:left="280"/>
        <w:jc w:val="both"/>
        <w:rPr>
          <w:rFonts w:asciiTheme="minorHAnsi" w:hAnsiTheme="minorHAnsi" w:cs="Times New Roman"/>
          <w:sz w:val="24"/>
          <w:szCs w:val="24"/>
        </w:rPr>
      </w:pPr>
      <w:r w:rsidRPr="005D2329">
        <w:rPr>
          <w:rStyle w:val="list0020paragraphchar"/>
          <w:rFonts w:asciiTheme="minorHAnsi" w:hAnsiTheme="minorHAnsi" w:cs="Times New Roman"/>
          <w:sz w:val="24"/>
          <w:szCs w:val="24"/>
        </w:rPr>
        <w:t>2)</w:t>
      </w:r>
      <w:r w:rsidRPr="005D2329">
        <w:rPr>
          <w:rFonts w:asciiTheme="minorHAnsi" w:hAnsiTheme="minorHAnsi" w:cs="Times New Roman"/>
          <w:sz w:val="24"/>
          <w:szCs w:val="24"/>
        </w:rPr>
        <w:t> Lack</w:t>
      </w:r>
      <w:r w:rsidRPr="005D2329">
        <w:rPr>
          <w:rStyle w:val="list0020paragraphchar"/>
          <w:rFonts w:asciiTheme="minorHAnsi" w:hAnsiTheme="minorHAnsi" w:cs="Times New Roman"/>
          <w:sz w:val="24"/>
          <w:szCs w:val="24"/>
        </w:rPr>
        <w:t xml:space="preserve"> of sufficient contamination data for staple foods </w:t>
      </w:r>
      <w:r w:rsidR="00D53F49">
        <w:rPr>
          <w:rStyle w:val="list0020paragraphchar"/>
          <w:rFonts w:asciiTheme="minorHAnsi" w:hAnsiTheme="minorHAnsi" w:cs="Times New Roman"/>
          <w:sz w:val="24"/>
          <w:szCs w:val="24"/>
        </w:rPr>
        <w:t xml:space="preserve">within </w:t>
      </w:r>
      <w:r w:rsidR="00D53F49" w:rsidRPr="005D2329">
        <w:rPr>
          <w:rStyle w:val="list0020paragraphchar"/>
          <w:rFonts w:asciiTheme="minorHAnsi" w:hAnsiTheme="minorHAnsi" w:cs="Times New Roman"/>
          <w:sz w:val="24"/>
          <w:szCs w:val="24"/>
        </w:rPr>
        <w:t>the</w:t>
      </w:r>
      <w:r w:rsidRPr="005D2329">
        <w:rPr>
          <w:rStyle w:val="list0020paragraphchar"/>
          <w:rFonts w:asciiTheme="minorHAnsi" w:hAnsiTheme="minorHAnsi" w:cs="Times New Roman"/>
          <w:sz w:val="24"/>
          <w:szCs w:val="24"/>
        </w:rPr>
        <w:t xml:space="preserve"> developing world. CAC</w:t>
      </w:r>
      <w:r w:rsidR="00DF4CFC">
        <w:rPr>
          <w:rStyle w:val="list0020paragraphchar"/>
          <w:rFonts w:asciiTheme="minorHAnsi" w:hAnsiTheme="minorHAnsi" w:cs="Times New Roman"/>
          <w:sz w:val="24"/>
          <w:szCs w:val="24"/>
        </w:rPr>
        <w:t>-</w:t>
      </w:r>
      <w:r w:rsidR="00D53F49">
        <w:rPr>
          <w:rStyle w:val="list0020paragraphchar"/>
          <w:rFonts w:asciiTheme="minorHAnsi" w:hAnsiTheme="minorHAnsi" w:cs="Times New Roman"/>
          <w:sz w:val="24"/>
          <w:szCs w:val="24"/>
        </w:rPr>
        <w:t>write</w:t>
      </w:r>
      <w:r w:rsidR="00DF4CFC">
        <w:rPr>
          <w:rStyle w:val="list0020paragraphchar"/>
          <w:rFonts w:asciiTheme="minorHAnsi" w:hAnsiTheme="minorHAnsi" w:cs="Times New Roman"/>
          <w:sz w:val="24"/>
          <w:szCs w:val="24"/>
        </w:rPr>
        <w:t xml:space="preserve"> out if first time in text</w:t>
      </w:r>
      <w:r w:rsidRPr="005D2329">
        <w:rPr>
          <w:rStyle w:val="list0020paragraphchar"/>
          <w:rFonts w:asciiTheme="minorHAnsi" w:hAnsiTheme="minorHAnsi" w:cs="Times New Roman"/>
          <w:sz w:val="24"/>
          <w:szCs w:val="24"/>
        </w:rPr>
        <w:t xml:space="preserve"> (2004) shows that in a recent call for data by JECFA</w:t>
      </w:r>
      <w:r w:rsidR="00DF4CFC">
        <w:rPr>
          <w:rStyle w:val="list0020paragraphchar"/>
          <w:rFonts w:asciiTheme="minorHAnsi" w:hAnsiTheme="minorHAnsi" w:cs="Times New Roman"/>
          <w:sz w:val="24"/>
          <w:szCs w:val="24"/>
        </w:rPr>
        <w:t xml:space="preserve"> ditto here</w:t>
      </w:r>
      <w:r w:rsidRPr="005D2329">
        <w:rPr>
          <w:rStyle w:val="list0020paragraphchar"/>
          <w:rFonts w:asciiTheme="minorHAnsi" w:hAnsiTheme="minorHAnsi" w:cs="Times New Roman"/>
          <w:sz w:val="24"/>
          <w:szCs w:val="24"/>
        </w:rPr>
        <w:t>, only one African country submitted data for aflatoxin contamination in rice. Data were also received for only 81 samples of sorghum and none of them were from Africa.</w:t>
      </w:r>
    </w:p>
    <w:p w:rsidR="008A46A6" w:rsidRPr="005D2329" w:rsidRDefault="000F752B" w:rsidP="008A46A6">
      <w:pPr>
        <w:pStyle w:val="list0020paragraph"/>
        <w:spacing w:before="120" w:beforeAutospacing="0" w:after="120" w:afterAutospacing="0" w:line="360" w:lineRule="atLeast"/>
        <w:ind w:left="280"/>
        <w:jc w:val="both"/>
        <w:rPr>
          <w:rFonts w:asciiTheme="minorHAnsi" w:hAnsiTheme="minorHAnsi" w:cs="Times New Roman"/>
          <w:sz w:val="24"/>
          <w:szCs w:val="24"/>
        </w:rPr>
      </w:pPr>
      <w:r w:rsidRPr="005D2329">
        <w:rPr>
          <w:rStyle w:val="list0020paragraphchar"/>
          <w:rFonts w:asciiTheme="minorHAnsi" w:hAnsiTheme="minorHAnsi" w:cs="Times New Roman"/>
          <w:sz w:val="24"/>
          <w:szCs w:val="24"/>
        </w:rPr>
        <w:t>3)</w:t>
      </w:r>
      <w:r w:rsidRPr="005D2329">
        <w:rPr>
          <w:rFonts w:asciiTheme="minorHAnsi" w:hAnsiTheme="minorHAnsi" w:cs="Times New Roman"/>
          <w:sz w:val="24"/>
          <w:szCs w:val="24"/>
        </w:rPr>
        <w:t> The</w:t>
      </w:r>
      <w:r w:rsidRPr="005D2329">
        <w:rPr>
          <w:rStyle w:val="list0020paragraphchar"/>
          <w:rFonts w:asciiTheme="minorHAnsi" w:hAnsiTheme="minorHAnsi" w:cs="Times New Roman"/>
          <w:sz w:val="24"/>
          <w:szCs w:val="24"/>
        </w:rPr>
        <w:t xml:space="preserve"> difference in aflatoxin contamination in food produced from different agro-ecological regions of the world. In the data collected by JECFA in 2013, there was a very large discrepancy in contamination whereby the average level in rice from Asia was 0.3 µg/kg </w:t>
      </w:r>
      <w:r w:rsidR="00DF4CFC">
        <w:rPr>
          <w:rStyle w:val="list0020paragraphchar"/>
          <w:rFonts w:asciiTheme="minorHAnsi" w:hAnsiTheme="minorHAnsi" w:cs="Times New Roman"/>
          <w:sz w:val="24"/>
          <w:szCs w:val="24"/>
        </w:rPr>
        <w:t xml:space="preserve">with </w:t>
      </w:r>
      <w:r w:rsidR="00D53F49">
        <w:rPr>
          <w:rStyle w:val="list0020paragraphchar"/>
          <w:rFonts w:asciiTheme="minorHAnsi" w:hAnsiTheme="minorHAnsi" w:cs="Times New Roman"/>
          <w:sz w:val="24"/>
          <w:szCs w:val="24"/>
        </w:rPr>
        <w:t>an</w:t>
      </w:r>
      <w:r w:rsidR="00DF4CFC">
        <w:rPr>
          <w:rStyle w:val="list0020paragraphchar"/>
          <w:rFonts w:asciiTheme="minorHAnsi" w:hAnsiTheme="minorHAnsi" w:cs="Times New Roman"/>
          <w:sz w:val="24"/>
          <w:szCs w:val="24"/>
        </w:rPr>
        <w:t xml:space="preserve"> average of </w:t>
      </w:r>
      <w:r w:rsidRPr="005D2329">
        <w:rPr>
          <w:rStyle w:val="list0020paragraphchar"/>
          <w:rFonts w:asciiTheme="minorHAnsi" w:hAnsiTheme="minorHAnsi" w:cs="Times New Roman"/>
          <w:sz w:val="24"/>
          <w:szCs w:val="24"/>
        </w:rPr>
        <w:t>35.2 µg/kg</w:t>
      </w:r>
      <w:r w:rsidR="000343F4">
        <w:rPr>
          <w:rStyle w:val="list0020paragraphchar"/>
          <w:rFonts w:asciiTheme="minorHAnsi" w:hAnsiTheme="minorHAnsi" w:cs="Times New Roman"/>
          <w:sz w:val="24"/>
          <w:szCs w:val="24"/>
        </w:rPr>
        <w:t xml:space="preserve"> from Africa</w:t>
      </w:r>
      <w:r w:rsidRPr="005D2329">
        <w:rPr>
          <w:rStyle w:val="list0020paragraphchar"/>
          <w:rFonts w:asciiTheme="minorHAnsi" w:hAnsiTheme="minorHAnsi" w:cs="Times New Roman"/>
          <w:sz w:val="24"/>
          <w:szCs w:val="24"/>
        </w:rPr>
        <w:t>.</w:t>
      </w:r>
    </w:p>
    <w:p w:rsidR="002D5A66" w:rsidRPr="005D2329" w:rsidRDefault="000F752B" w:rsidP="008A46A6">
      <w:pPr>
        <w:pStyle w:val="Heading1"/>
        <w:spacing w:before="120" w:after="120" w:line="360" w:lineRule="atLeast"/>
        <w:ind w:left="280"/>
        <w:rPr>
          <w:rStyle w:val="normalchar"/>
          <w:rFonts w:asciiTheme="minorHAnsi" w:hAnsiTheme="minorHAnsi"/>
          <w:b w:val="0"/>
          <w:bCs w:val="0"/>
          <w:szCs w:val="24"/>
        </w:rPr>
      </w:pPr>
      <w:bookmarkStart w:id="19" w:name="_Toc391549236"/>
      <w:r w:rsidRPr="005D2329">
        <w:rPr>
          <w:rStyle w:val="normalchar"/>
          <w:rFonts w:asciiTheme="minorHAnsi" w:hAnsiTheme="minorHAnsi"/>
          <w:b w:val="0"/>
          <w:bCs w:val="0"/>
          <w:szCs w:val="24"/>
        </w:rPr>
        <w:t>The USA has a guideline level of 20 µg/kg for total aflatoxins (sum of AFB1, AFB2, AFG1 and AFG2) for food.</w:t>
      </w:r>
      <w:bookmarkEnd w:id="19"/>
      <w:r w:rsidRPr="005D2329">
        <w:rPr>
          <w:rStyle w:val="normalchar"/>
          <w:rFonts w:asciiTheme="minorHAnsi" w:hAnsiTheme="minorHAnsi"/>
          <w:b w:val="0"/>
          <w:bCs w:val="0"/>
          <w:szCs w:val="24"/>
        </w:rPr>
        <w:t xml:space="preserve"> </w:t>
      </w:r>
    </w:p>
    <w:p w:rsidR="002D5A66" w:rsidRPr="005D2329" w:rsidRDefault="000F752B" w:rsidP="008A46A6">
      <w:pPr>
        <w:pStyle w:val="Heading1"/>
        <w:spacing w:before="120" w:after="120" w:line="360" w:lineRule="atLeast"/>
        <w:ind w:left="280"/>
        <w:rPr>
          <w:rStyle w:val="normalchar"/>
          <w:rFonts w:asciiTheme="minorHAnsi" w:hAnsiTheme="minorHAnsi"/>
          <w:b w:val="0"/>
          <w:bCs w:val="0"/>
          <w:szCs w:val="24"/>
        </w:rPr>
      </w:pPr>
      <w:bookmarkStart w:id="20" w:name="_Toc391549237"/>
      <w:r w:rsidRPr="005D2329">
        <w:rPr>
          <w:rStyle w:val="normalchar"/>
          <w:rFonts w:asciiTheme="minorHAnsi" w:hAnsiTheme="minorHAnsi"/>
          <w:b w:val="0"/>
          <w:bCs w:val="0"/>
          <w:szCs w:val="24"/>
        </w:rPr>
        <w:t>The European Community enforces a more stringent ML of 4 µg/kg for total aflatoxins in food.</w:t>
      </w:r>
      <w:bookmarkStart w:id="21" w:name="page2"/>
      <w:bookmarkEnd w:id="21"/>
      <w:r w:rsidRPr="005D2329">
        <w:rPr>
          <w:rStyle w:val="apple-converted-space"/>
          <w:rFonts w:asciiTheme="minorHAnsi" w:hAnsiTheme="minorHAnsi"/>
          <w:b w:val="0"/>
          <w:bCs w:val="0"/>
          <w:szCs w:val="24"/>
        </w:rPr>
        <w:t> </w:t>
      </w:r>
      <w:r w:rsidRPr="005D2329">
        <w:rPr>
          <w:rStyle w:val="normalchar"/>
          <w:rFonts w:asciiTheme="minorHAnsi" w:hAnsiTheme="minorHAnsi"/>
          <w:b w:val="0"/>
          <w:bCs w:val="0"/>
          <w:szCs w:val="24"/>
        </w:rPr>
        <w:t xml:space="preserve">Europe also implements an aflatoxin free requirement for foods for infants and an ML of 0.1 µg/ kg for processed cereal-based foods and baby foods for infants and young children (EU, 2006).  The comparative data of total aflatoxins limits in food </w:t>
      </w:r>
      <w:r w:rsidRPr="005D2329">
        <w:rPr>
          <w:rStyle w:val="normalchar"/>
          <w:rFonts w:asciiTheme="minorHAnsi" w:hAnsiTheme="minorHAnsi"/>
          <w:b w:val="0"/>
          <w:bCs w:val="0"/>
          <w:szCs w:val="24"/>
        </w:rPr>
        <w:lastRenderedPageBreak/>
        <w:t>between different regions worldwide (as of 2003) is shown in Figure 1 (</w:t>
      </w:r>
      <w:r w:rsidR="00663C48" w:rsidRPr="005D2329">
        <w:rPr>
          <w:rStyle w:val="normalchar"/>
          <w:rFonts w:asciiTheme="minorHAnsi" w:hAnsiTheme="minorHAnsi"/>
          <w:b w:val="0"/>
          <w:bCs w:val="0"/>
          <w:szCs w:val="24"/>
        </w:rPr>
        <w:t>V</w:t>
      </w:r>
      <w:r w:rsidRPr="005D2329">
        <w:rPr>
          <w:rStyle w:val="normalchar"/>
          <w:rFonts w:asciiTheme="minorHAnsi" w:hAnsiTheme="minorHAnsi"/>
          <w:b w:val="0"/>
          <w:bCs w:val="0"/>
          <w:szCs w:val="24"/>
        </w:rPr>
        <w:t>an Egmond et al, 2007).</w:t>
      </w:r>
      <w:bookmarkEnd w:id="20"/>
      <w:r w:rsidRPr="005D2329">
        <w:rPr>
          <w:rStyle w:val="normalchar"/>
          <w:rFonts w:asciiTheme="minorHAnsi" w:hAnsiTheme="minorHAnsi"/>
          <w:b w:val="0"/>
          <w:bCs w:val="0"/>
          <w:szCs w:val="24"/>
        </w:rPr>
        <w:t xml:space="preserve"> </w:t>
      </w:r>
    </w:p>
    <w:p w:rsidR="00112782" w:rsidRPr="004E50E4" w:rsidRDefault="000F752B" w:rsidP="004E50E4">
      <w:pPr>
        <w:pStyle w:val="Heading1"/>
        <w:spacing w:before="120" w:after="120" w:line="360" w:lineRule="atLeast"/>
        <w:ind w:left="280"/>
        <w:rPr>
          <w:rFonts w:asciiTheme="minorHAnsi" w:hAnsiTheme="minorHAnsi"/>
          <w:b w:val="0"/>
          <w:bCs w:val="0"/>
          <w:szCs w:val="24"/>
        </w:rPr>
      </w:pPr>
      <w:bookmarkStart w:id="22" w:name="_Toc391549238"/>
      <w:r w:rsidRPr="005D2329">
        <w:rPr>
          <w:rStyle w:val="normalchar"/>
          <w:rFonts w:asciiTheme="minorHAnsi" w:hAnsiTheme="minorHAnsi"/>
          <w:b w:val="0"/>
          <w:bCs w:val="0"/>
          <w:szCs w:val="24"/>
        </w:rPr>
        <w:t xml:space="preserve">According to FAO (2004), only 60 (15 in Africa) countries had MLs for AFB1 or total aflatoxins, or for AFM1 in 2003. The number of countries with MLs on aflatoxin B1 and total aflatoxins is shown in </w:t>
      </w:r>
      <w:r w:rsidR="000343F4">
        <w:rPr>
          <w:rStyle w:val="normalchar"/>
          <w:rFonts w:asciiTheme="minorHAnsi" w:hAnsiTheme="minorHAnsi"/>
          <w:b w:val="0"/>
          <w:bCs w:val="0"/>
          <w:szCs w:val="24"/>
        </w:rPr>
        <w:t>F</w:t>
      </w:r>
      <w:r w:rsidRPr="005D2329">
        <w:rPr>
          <w:rStyle w:val="normalchar"/>
          <w:rFonts w:asciiTheme="minorHAnsi" w:hAnsiTheme="minorHAnsi"/>
          <w:b w:val="0"/>
          <w:bCs w:val="0"/>
          <w:szCs w:val="24"/>
        </w:rPr>
        <w:t>igure</w:t>
      </w:r>
      <w:r w:rsidR="000343F4">
        <w:rPr>
          <w:rStyle w:val="normalchar"/>
          <w:rFonts w:asciiTheme="minorHAnsi" w:hAnsiTheme="minorHAnsi"/>
          <w:b w:val="0"/>
          <w:bCs w:val="0"/>
          <w:szCs w:val="24"/>
        </w:rPr>
        <w:t>s</w:t>
      </w:r>
      <w:r w:rsidRPr="005D2329">
        <w:rPr>
          <w:rStyle w:val="normalchar"/>
          <w:rFonts w:asciiTheme="minorHAnsi" w:hAnsiTheme="minorHAnsi"/>
          <w:b w:val="0"/>
          <w:bCs w:val="0"/>
          <w:szCs w:val="24"/>
        </w:rPr>
        <w:t xml:space="preserve"> 2 and 3, respectively (FAO, 2004). MLs for AFB1 range from 1 to 20 µg/kg, with 2 µg/kg and 5 µg/kg being the most frequently regulated levels. With regard to AFM1, of the 60 countries, 22 had a limit of 0.5 µg/kg and thirty-four a limit of 0.05 µg/kg. The discrepancy in MLs set by different national </w:t>
      </w:r>
      <w:r w:rsidR="000343F4">
        <w:rPr>
          <w:rStyle w:val="normalchar"/>
          <w:rFonts w:asciiTheme="minorHAnsi" w:hAnsiTheme="minorHAnsi"/>
          <w:b w:val="0"/>
          <w:bCs w:val="0"/>
          <w:szCs w:val="24"/>
        </w:rPr>
        <w:t xml:space="preserve">and </w:t>
      </w:r>
      <w:r w:rsidRPr="005D2329">
        <w:rPr>
          <w:rStyle w:val="normalchar"/>
          <w:rFonts w:asciiTheme="minorHAnsi" w:hAnsiTheme="minorHAnsi"/>
          <w:b w:val="0"/>
          <w:bCs w:val="0"/>
          <w:szCs w:val="24"/>
        </w:rPr>
        <w:t xml:space="preserve"> regional food safety </w:t>
      </w:r>
      <w:r w:rsidR="00D53F49">
        <w:rPr>
          <w:rStyle w:val="normalchar"/>
          <w:rFonts w:asciiTheme="minorHAnsi" w:hAnsiTheme="minorHAnsi"/>
          <w:b w:val="0"/>
          <w:bCs w:val="0"/>
          <w:szCs w:val="24"/>
        </w:rPr>
        <w:t>regulatory</w:t>
      </w:r>
      <w:r w:rsidR="000343F4">
        <w:rPr>
          <w:rStyle w:val="normalchar"/>
          <w:rFonts w:asciiTheme="minorHAnsi" w:hAnsiTheme="minorHAnsi"/>
          <w:b w:val="0"/>
          <w:bCs w:val="0"/>
          <w:szCs w:val="24"/>
        </w:rPr>
        <w:t xml:space="preserve"> </w:t>
      </w:r>
      <w:r w:rsidR="00D53F49">
        <w:rPr>
          <w:rStyle w:val="normalchar"/>
          <w:rFonts w:asciiTheme="minorHAnsi" w:hAnsiTheme="minorHAnsi"/>
          <w:b w:val="0"/>
          <w:bCs w:val="0"/>
          <w:szCs w:val="24"/>
        </w:rPr>
        <w:t>bodies exerts</w:t>
      </w:r>
      <w:r w:rsidRPr="005D2329">
        <w:rPr>
          <w:rStyle w:val="normalchar"/>
          <w:rFonts w:asciiTheme="minorHAnsi" w:hAnsiTheme="minorHAnsi"/>
          <w:b w:val="0"/>
          <w:bCs w:val="0"/>
          <w:szCs w:val="24"/>
        </w:rPr>
        <w:t xml:space="preserve"> considerable impact on trade. Stringent MLs such as 2 µg/kg (for AFB1</w:t>
      </w:r>
      <w:r w:rsidR="000343F4" w:rsidRPr="005D2329">
        <w:rPr>
          <w:rStyle w:val="normalchar"/>
          <w:rFonts w:asciiTheme="minorHAnsi" w:hAnsiTheme="minorHAnsi"/>
          <w:b w:val="0"/>
          <w:bCs w:val="0"/>
          <w:szCs w:val="24"/>
        </w:rPr>
        <w:t>)</w:t>
      </w:r>
      <w:r w:rsidR="000343F4">
        <w:rPr>
          <w:rStyle w:val="normalchar"/>
          <w:rFonts w:asciiTheme="minorHAnsi" w:hAnsiTheme="minorHAnsi"/>
          <w:b w:val="0"/>
          <w:bCs w:val="0"/>
          <w:szCs w:val="24"/>
        </w:rPr>
        <w:t xml:space="preserve"> (I think this is only for milk....please </w:t>
      </w:r>
      <w:r w:rsidR="00D53F49">
        <w:rPr>
          <w:rStyle w:val="normalchar"/>
          <w:rFonts w:asciiTheme="minorHAnsi" w:hAnsiTheme="minorHAnsi"/>
          <w:b w:val="0"/>
          <w:bCs w:val="0"/>
          <w:szCs w:val="24"/>
        </w:rPr>
        <w:t>check</w:t>
      </w:r>
      <w:r w:rsidR="000343F4">
        <w:rPr>
          <w:rStyle w:val="normalchar"/>
          <w:rFonts w:asciiTheme="minorHAnsi" w:hAnsiTheme="minorHAnsi"/>
          <w:b w:val="0"/>
          <w:bCs w:val="0"/>
          <w:szCs w:val="24"/>
        </w:rPr>
        <w:t xml:space="preserve"> the facts and clarify)</w:t>
      </w:r>
      <w:r w:rsidRPr="005D2329">
        <w:rPr>
          <w:rStyle w:val="normalchar"/>
          <w:rFonts w:asciiTheme="minorHAnsi" w:hAnsiTheme="minorHAnsi"/>
          <w:b w:val="0"/>
          <w:bCs w:val="0"/>
          <w:szCs w:val="24"/>
        </w:rPr>
        <w:t>and 4 µg/kg (for total aflatoxins) set in the EU forces producers, traders, and processors in other countries to incur more operating costs as they strive to meet them. If they do not comply with the limits, they may incur additional costs from rejection of shipments.</w:t>
      </w:r>
      <w:bookmarkEnd w:id="22"/>
    </w:p>
    <w:p w:rsidR="00112782" w:rsidRPr="005D2329" w:rsidRDefault="000F752B" w:rsidP="00112782">
      <w:pPr>
        <w:widowControl w:val="0"/>
        <w:tabs>
          <w:tab w:val="left" w:pos="284"/>
        </w:tabs>
        <w:autoSpaceDE w:val="0"/>
        <w:autoSpaceDN w:val="0"/>
        <w:adjustRightInd w:val="0"/>
        <w:spacing w:before="120" w:after="120" w:line="360" w:lineRule="auto"/>
        <w:ind w:left="284"/>
        <w:rPr>
          <w:rFonts w:asciiTheme="minorHAnsi" w:hAnsiTheme="minorHAnsi" w:cs="Arial"/>
        </w:rPr>
      </w:pPr>
      <w:r w:rsidRPr="005D2329">
        <w:rPr>
          <w:rFonts w:asciiTheme="minorHAnsi" w:hAnsiTheme="minorHAnsi" w:cs="Arial"/>
        </w:rPr>
        <w:t xml:space="preserve">According to CAC (2014), at Codex level, an ML of 15 µg/kg (15 ppm) is set for total aflatoxins (sum of AFB1, AFB2, AFG1 and AFG2) in peanuts, Brazil nuts, hazelnuts, pistachios and almonds for further processing; an ML of 10 µg/kg is also set for </w:t>
      </w:r>
      <w:r w:rsidR="00D53F49">
        <w:rPr>
          <w:rFonts w:asciiTheme="minorHAnsi" w:hAnsiTheme="minorHAnsi" w:cs="Arial"/>
        </w:rPr>
        <w:t>processed</w:t>
      </w:r>
      <w:r w:rsidRPr="005D2329">
        <w:rPr>
          <w:rFonts w:asciiTheme="minorHAnsi" w:hAnsiTheme="minorHAnsi" w:cs="Arial"/>
        </w:rPr>
        <w:t xml:space="preserve"> Brazil nuts, dried figs, hazelnuts, pistachios and almonds. Similarly, a level of 0.5 µg/kg is set for AFM1 in milk, signifying the importance of protecting children from aflatoxin exposure. A comparison of total aflatoxins MLs globally (as of 2003) is shown in Figure 1.</w:t>
      </w:r>
    </w:p>
    <w:p w:rsidR="00112782" w:rsidRPr="005D2329" w:rsidRDefault="00C53912" w:rsidP="00112782">
      <w:pPr>
        <w:widowControl w:val="0"/>
        <w:tabs>
          <w:tab w:val="left" w:pos="284"/>
        </w:tabs>
        <w:autoSpaceDE w:val="0"/>
        <w:autoSpaceDN w:val="0"/>
        <w:adjustRightInd w:val="0"/>
        <w:spacing w:before="120" w:after="120" w:line="360" w:lineRule="auto"/>
        <w:ind w:left="284"/>
        <w:rPr>
          <w:rFonts w:asciiTheme="minorHAnsi" w:hAnsiTheme="minorHAnsi" w:cs="Arial"/>
        </w:rPr>
      </w:pPr>
      <w:r w:rsidRPr="005D2329">
        <w:rPr>
          <w:rFonts w:asciiTheme="minorHAnsi" w:hAnsiTheme="minorHAnsi" w:cs="Arial"/>
          <w:noProof/>
          <w:lang w:val="en-US" w:eastAsia="en-US"/>
        </w:rPr>
        <w:drawing>
          <wp:inline distT="0" distB="0" distL="0" distR="0" wp14:anchorId="23669BF5" wp14:editId="3279DC79">
            <wp:extent cx="5788948" cy="3489960"/>
            <wp:effectExtent l="19050" t="0" r="2252"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91353" cy="3491410"/>
                    </a:xfrm>
                    <a:prstGeom prst="rect">
                      <a:avLst/>
                    </a:prstGeom>
                    <a:noFill/>
                    <a:ln>
                      <a:noFill/>
                    </a:ln>
                  </pic:spPr>
                </pic:pic>
              </a:graphicData>
            </a:graphic>
          </wp:inline>
        </w:drawing>
      </w:r>
    </w:p>
    <w:p w:rsidR="00112782" w:rsidRPr="005D2329" w:rsidRDefault="000F752B" w:rsidP="00112782">
      <w:pPr>
        <w:widowControl w:val="0"/>
        <w:tabs>
          <w:tab w:val="left" w:pos="284"/>
        </w:tabs>
        <w:autoSpaceDE w:val="0"/>
        <w:autoSpaceDN w:val="0"/>
        <w:adjustRightInd w:val="0"/>
        <w:spacing w:before="120" w:after="120" w:line="360" w:lineRule="auto"/>
        <w:ind w:left="284"/>
        <w:rPr>
          <w:rFonts w:asciiTheme="minorHAnsi" w:hAnsiTheme="minorHAnsi" w:cs="Arial"/>
        </w:rPr>
      </w:pPr>
      <w:r w:rsidRPr="005D2329">
        <w:rPr>
          <w:rFonts w:asciiTheme="minorHAnsi" w:hAnsiTheme="minorHAnsi" w:cs="Arial"/>
        </w:rPr>
        <w:lastRenderedPageBreak/>
        <w:t xml:space="preserve">Figure 1. Ranges (bars) and typical MLs (∆) for total aflatoxins in food (van Egmond et al, 2007) </w:t>
      </w:r>
    </w:p>
    <w:p w:rsidR="00112782" w:rsidRPr="005D2329" w:rsidRDefault="00C53912" w:rsidP="00112782">
      <w:pPr>
        <w:widowControl w:val="0"/>
        <w:tabs>
          <w:tab w:val="left" w:pos="284"/>
        </w:tabs>
        <w:autoSpaceDE w:val="0"/>
        <w:autoSpaceDN w:val="0"/>
        <w:adjustRightInd w:val="0"/>
        <w:spacing w:before="120" w:after="120" w:line="360" w:lineRule="auto"/>
        <w:ind w:left="284"/>
        <w:rPr>
          <w:rFonts w:asciiTheme="minorHAnsi" w:hAnsiTheme="minorHAnsi"/>
        </w:rPr>
      </w:pPr>
      <w:r w:rsidRPr="005D2329">
        <w:rPr>
          <w:rFonts w:asciiTheme="minorHAnsi" w:hAnsiTheme="minorHAnsi" w:cs="Helvetica"/>
          <w:noProof/>
          <w:lang w:val="en-US" w:eastAsia="en-US"/>
        </w:rPr>
        <w:drawing>
          <wp:inline distT="0" distB="0" distL="0" distR="0" wp14:anchorId="080BD8F7" wp14:editId="498F2863">
            <wp:extent cx="5737225" cy="2021840"/>
            <wp:effectExtent l="0" t="0" r="3175" b="1016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9838" cy="2022761"/>
                    </a:xfrm>
                    <a:prstGeom prst="rect">
                      <a:avLst/>
                    </a:prstGeom>
                    <a:noFill/>
                    <a:ln>
                      <a:noFill/>
                    </a:ln>
                  </pic:spPr>
                </pic:pic>
              </a:graphicData>
            </a:graphic>
          </wp:inline>
        </w:drawing>
      </w:r>
    </w:p>
    <w:p w:rsidR="00112782" w:rsidRPr="005D2329" w:rsidRDefault="000F752B" w:rsidP="00112782">
      <w:pPr>
        <w:widowControl w:val="0"/>
        <w:tabs>
          <w:tab w:val="left" w:pos="284"/>
        </w:tabs>
        <w:overflowPunct w:val="0"/>
        <w:autoSpaceDE w:val="0"/>
        <w:autoSpaceDN w:val="0"/>
        <w:adjustRightInd w:val="0"/>
        <w:spacing w:before="120" w:after="120" w:line="360" w:lineRule="auto"/>
        <w:ind w:left="284"/>
        <w:rPr>
          <w:rFonts w:asciiTheme="minorHAnsi" w:hAnsiTheme="minorHAnsi" w:cs="Arial"/>
        </w:rPr>
      </w:pPr>
      <w:r w:rsidRPr="005D2329">
        <w:rPr>
          <w:rFonts w:asciiTheme="minorHAnsi" w:hAnsiTheme="minorHAnsi" w:cs="Arial"/>
        </w:rPr>
        <w:t>Figure 2. Worldwide limit for aflatoxin B1as of 2003 (FAO, 2004)</w:t>
      </w:r>
    </w:p>
    <w:p w:rsidR="00112782" w:rsidRPr="005D2329" w:rsidRDefault="00C53912" w:rsidP="00112782">
      <w:pPr>
        <w:widowControl w:val="0"/>
        <w:tabs>
          <w:tab w:val="left" w:pos="284"/>
        </w:tabs>
        <w:overflowPunct w:val="0"/>
        <w:autoSpaceDE w:val="0"/>
        <w:autoSpaceDN w:val="0"/>
        <w:adjustRightInd w:val="0"/>
        <w:spacing w:before="120" w:after="120" w:line="360" w:lineRule="auto"/>
        <w:ind w:left="284"/>
        <w:rPr>
          <w:rFonts w:asciiTheme="minorHAnsi" w:hAnsiTheme="minorHAnsi" w:cs="Arial"/>
        </w:rPr>
      </w:pPr>
      <w:r w:rsidRPr="005D2329">
        <w:rPr>
          <w:rFonts w:asciiTheme="minorHAnsi" w:hAnsiTheme="minorHAnsi" w:cs="Helvetica"/>
          <w:noProof/>
          <w:lang w:val="en-US" w:eastAsia="en-US"/>
        </w:rPr>
        <w:drawing>
          <wp:inline distT="0" distB="0" distL="0" distR="0" wp14:anchorId="140D41B3" wp14:editId="5B9E1A6F">
            <wp:extent cx="5738495" cy="2219641"/>
            <wp:effectExtent l="0" t="0" r="1905"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40143" cy="2220278"/>
                    </a:xfrm>
                    <a:prstGeom prst="rect">
                      <a:avLst/>
                    </a:prstGeom>
                    <a:noFill/>
                    <a:ln>
                      <a:noFill/>
                    </a:ln>
                  </pic:spPr>
                </pic:pic>
              </a:graphicData>
            </a:graphic>
          </wp:inline>
        </w:drawing>
      </w:r>
    </w:p>
    <w:p w:rsidR="00112782" w:rsidRPr="005D2329" w:rsidRDefault="00C53912" w:rsidP="00112782">
      <w:pPr>
        <w:widowControl w:val="0"/>
        <w:tabs>
          <w:tab w:val="left" w:pos="284"/>
        </w:tabs>
        <w:overflowPunct w:val="0"/>
        <w:autoSpaceDE w:val="0"/>
        <w:autoSpaceDN w:val="0"/>
        <w:adjustRightInd w:val="0"/>
        <w:spacing w:before="120" w:after="120" w:line="360" w:lineRule="auto"/>
        <w:ind w:left="284"/>
        <w:rPr>
          <w:rFonts w:asciiTheme="minorHAnsi" w:hAnsiTheme="minorHAnsi" w:cs="Arial"/>
        </w:rPr>
      </w:pPr>
      <w:bookmarkStart w:id="23" w:name="graphic04"/>
      <w:bookmarkStart w:id="24" w:name="_Toc391549239"/>
      <w:bookmarkStart w:id="25" w:name="graphic06"/>
      <w:bookmarkStart w:id="26" w:name="_Toc391549242"/>
      <w:bookmarkEnd w:id="23"/>
      <w:bookmarkEnd w:id="24"/>
      <w:bookmarkEnd w:id="25"/>
      <w:r w:rsidRPr="005D2329">
        <w:rPr>
          <w:rFonts w:asciiTheme="minorHAnsi" w:hAnsiTheme="minorHAnsi"/>
          <w:noProof/>
          <w:lang w:val="en-US" w:eastAsia="en-US"/>
        </w:rPr>
        <w:drawing>
          <wp:inline distT="0" distB="0" distL="0" distR="0" wp14:anchorId="5B690D2F" wp14:editId="682B9D63">
            <wp:extent cx="5737225" cy="2021840"/>
            <wp:effectExtent l="0" t="0" r="3175" b="1016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9838" cy="2022761"/>
                    </a:xfrm>
                    <a:prstGeom prst="rect">
                      <a:avLst/>
                    </a:prstGeom>
                    <a:noFill/>
                    <a:ln>
                      <a:noFill/>
                    </a:ln>
                  </pic:spPr>
                </pic:pic>
              </a:graphicData>
            </a:graphic>
          </wp:inline>
        </w:drawing>
      </w:r>
    </w:p>
    <w:p w:rsidR="004D5AA7" w:rsidRPr="005D2329" w:rsidRDefault="000F752B" w:rsidP="004D5AA7">
      <w:pPr>
        <w:widowControl w:val="0"/>
        <w:tabs>
          <w:tab w:val="left" w:pos="284"/>
        </w:tabs>
        <w:overflowPunct w:val="0"/>
        <w:autoSpaceDE w:val="0"/>
        <w:autoSpaceDN w:val="0"/>
        <w:adjustRightInd w:val="0"/>
        <w:spacing w:before="120" w:after="120" w:line="360" w:lineRule="auto"/>
        <w:ind w:left="284"/>
        <w:rPr>
          <w:rFonts w:asciiTheme="minorHAnsi" w:hAnsiTheme="minorHAnsi"/>
          <w:noProof/>
          <w:lang w:val="en-US" w:eastAsia="en-US"/>
        </w:rPr>
      </w:pPr>
      <w:r w:rsidRPr="005D2329">
        <w:rPr>
          <w:rFonts w:asciiTheme="minorHAnsi" w:hAnsiTheme="minorHAnsi" w:cs="Arial"/>
        </w:rPr>
        <w:t xml:space="preserve"> Figure 3. Worldwide limit for total aflatoxins as of 2003, Source : (FAO, 2004</w:t>
      </w:r>
    </w:p>
    <w:p w:rsidR="004D5AA7" w:rsidRPr="005D2329" w:rsidRDefault="004D5AA7">
      <w:pPr>
        <w:spacing w:line="240" w:lineRule="auto"/>
        <w:jc w:val="left"/>
        <w:rPr>
          <w:rFonts w:asciiTheme="minorHAnsi" w:hAnsiTheme="minorHAnsi"/>
          <w:noProof/>
          <w:lang w:val="en-US" w:eastAsia="en-US"/>
        </w:rPr>
      </w:pPr>
      <w:r w:rsidRPr="005D2329">
        <w:rPr>
          <w:rFonts w:asciiTheme="minorHAnsi" w:hAnsiTheme="minorHAnsi"/>
          <w:noProof/>
          <w:lang w:val="en-US" w:eastAsia="en-US"/>
        </w:rPr>
        <w:br w:type="page"/>
      </w:r>
    </w:p>
    <w:p w:rsidR="00C53912" w:rsidRPr="005D2329" w:rsidRDefault="00C53912">
      <w:pPr>
        <w:widowControl w:val="0"/>
        <w:tabs>
          <w:tab w:val="left" w:pos="284"/>
        </w:tabs>
        <w:overflowPunct w:val="0"/>
        <w:autoSpaceDE w:val="0"/>
        <w:autoSpaceDN w:val="0"/>
        <w:adjustRightInd w:val="0"/>
        <w:spacing w:before="120" w:after="120" w:line="360" w:lineRule="auto"/>
        <w:ind w:left="284"/>
        <w:rPr>
          <w:rFonts w:asciiTheme="minorHAnsi" w:hAnsiTheme="minorHAnsi"/>
          <w:noProof/>
          <w:lang w:val="en-US" w:eastAsia="en-US"/>
        </w:rPr>
      </w:pPr>
    </w:p>
    <w:p w:rsidR="00C53912" w:rsidRPr="005D2329" w:rsidRDefault="000F752B">
      <w:pPr>
        <w:pStyle w:val="Heading2"/>
        <w:rPr>
          <w:rFonts w:asciiTheme="minorHAnsi" w:hAnsiTheme="minorHAnsi"/>
          <w:szCs w:val="24"/>
        </w:rPr>
      </w:pPr>
      <w:bookmarkStart w:id="27" w:name="_Toc262640745"/>
      <w:bookmarkStart w:id="28" w:name="_Toc391549243"/>
      <w:bookmarkEnd w:id="26"/>
      <w:bookmarkEnd w:id="27"/>
      <w:r w:rsidRPr="005D2329">
        <w:rPr>
          <w:rStyle w:val="heading00202char"/>
          <w:rFonts w:asciiTheme="minorHAnsi" w:hAnsiTheme="minorHAnsi"/>
          <w:szCs w:val="24"/>
        </w:rPr>
        <w:t xml:space="preserve">Enforcement of </w:t>
      </w:r>
      <w:r w:rsidR="00FC68BE">
        <w:rPr>
          <w:rStyle w:val="heading00202char"/>
          <w:rFonts w:asciiTheme="minorHAnsi" w:hAnsiTheme="minorHAnsi"/>
          <w:szCs w:val="24"/>
        </w:rPr>
        <w:t>R</w:t>
      </w:r>
      <w:r w:rsidRPr="005D2329">
        <w:rPr>
          <w:rStyle w:val="heading00202char"/>
          <w:rFonts w:asciiTheme="minorHAnsi" w:hAnsiTheme="minorHAnsi"/>
          <w:szCs w:val="24"/>
        </w:rPr>
        <w:t>egulations</w:t>
      </w:r>
      <w:bookmarkEnd w:id="28"/>
    </w:p>
    <w:p w:rsidR="005F573C" w:rsidRDefault="000F752B">
      <w:pPr>
        <w:pStyle w:val="Heading1"/>
        <w:spacing w:before="120" w:after="120" w:line="360" w:lineRule="atLeast"/>
        <w:rPr>
          <w:rStyle w:val="normalchar"/>
          <w:rFonts w:asciiTheme="minorHAnsi" w:hAnsiTheme="minorHAnsi"/>
          <w:b w:val="0"/>
          <w:bCs w:val="0"/>
          <w:szCs w:val="24"/>
        </w:rPr>
      </w:pPr>
      <w:bookmarkStart w:id="29" w:name="_Toc391549244"/>
      <w:r w:rsidRPr="005D2329">
        <w:rPr>
          <w:rStyle w:val="normalchar"/>
          <w:rFonts w:asciiTheme="minorHAnsi" w:hAnsiTheme="minorHAnsi"/>
          <w:b w:val="0"/>
          <w:bCs w:val="0"/>
          <w:szCs w:val="24"/>
        </w:rPr>
        <w:t xml:space="preserve">The existence of MLs for aflatoxins in foods cannot be effective </w:t>
      </w:r>
      <w:r w:rsidR="00FC68BE">
        <w:rPr>
          <w:rStyle w:val="normalchar"/>
          <w:rFonts w:asciiTheme="minorHAnsi" w:hAnsiTheme="minorHAnsi"/>
          <w:b w:val="0"/>
          <w:bCs w:val="0"/>
          <w:szCs w:val="24"/>
        </w:rPr>
        <w:t xml:space="preserve">in the absence of </w:t>
      </w:r>
      <w:r w:rsidRPr="005D2329">
        <w:rPr>
          <w:rStyle w:val="normalchar"/>
          <w:rFonts w:asciiTheme="minorHAnsi" w:hAnsiTheme="minorHAnsi"/>
          <w:b w:val="0"/>
          <w:bCs w:val="0"/>
          <w:szCs w:val="24"/>
        </w:rPr>
        <w:t xml:space="preserve">effective and efficient </w:t>
      </w:r>
      <w:r w:rsidR="00FC68BE">
        <w:rPr>
          <w:rStyle w:val="normalchar"/>
          <w:rFonts w:asciiTheme="minorHAnsi" w:hAnsiTheme="minorHAnsi"/>
          <w:b w:val="0"/>
          <w:bCs w:val="0"/>
          <w:szCs w:val="24"/>
        </w:rPr>
        <w:t xml:space="preserve">compliance by the private </w:t>
      </w:r>
      <w:r w:rsidR="00D53F49">
        <w:rPr>
          <w:rStyle w:val="normalchar"/>
          <w:rFonts w:asciiTheme="minorHAnsi" w:hAnsiTheme="minorHAnsi"/>
          <w:b w:val="0"/>
          <w:bCs w:val="0"/>
          <w:szCs w:val="24"/>
        </w:rPr>
        <w:t>sector</w:t>
      </w:r>
      <w:r w:rsidR="00FC68BE">
        <w:rPr>
          <w:rStyle w:val="normalchar"/>
          <w:rFonts w:asciiTheme="minorHAnsi" w:hAnsiTheme="minorHAnsi"/>
          <w:b w:val="0"/>
          <w:bCs w:val="0"/>
          <w:szCs w:val="24"/>
        </w:rPr>
        <w:t xml:space="preserve">, coupled with </w:t>
      </w:r>
      <w:r w:rsidRPr="005D2329">
        <w:rPr>
          <w:rStyle w:val="normalchar"/>
          <w:rFonts w:asciiTheme="minorHAnsi" w:hAnsiTheme="minorHAnsi"/>
          <w:b w:val="0"/>
          <w:bCs w:val="0"/>
          <w:szCs w:val="24"/>
        </w:rPr>
        <w:t>enforcement</w:t>
      </w:r>
      <w:r w:rsidR="005A5C09">
        <w:rPr>
          <w:rStyle w:val="normalchar"/>
          <w:rFonts w:asciiTheme="minorHAnsi" w:hAnsiTheme="minorHAnsi"/>
          <w:b w:val="0"/>
          <w:bCs w:val="0"/>
          <w:szCs w:val="24"/>
        </w:rPr>
        <w:t xml:space="preserve"> by governments</w:t>
      </w:r>
      <w:r w:rsidRPr="005D2329">
        <w:rPr>
          <w:rStyle w:val="normalchar"/>
          <w:rFonts w:asciiTheme="minorHAnsi" w:hAnsiTheme="minorHAnsi"/>
          <w:b w:val="0"/>
          <w:bCs w:val="0"/>
          <w:szCs w:val="24"/>
        </w:rPr>
        <w:t xml:space="preserve">. </w:t>
      </w:r>
      <w:r w:rsidR="005A5C09">
        <w:rPr>
          <w:rStyle w:val="normalchar"/>
          <w:rFonts w:asciiTheme="minorHAnsi" w:hAnsiTheme="minorHAnsi"/>
          <w:b w:val="0"/>
          <w:bCs w:val="0"/>
          <w:szCs w:val="24"/>
        </w:rPr>
        <w:t>Whereas d</w:t>
      </w:r>
      <w:r w:rsidRPr="005D2329">
        <w:rPr>
          <w:rStyle w:val="normalchar"/>
          <w:rFonts w:asciiTheme="minorHAnsi" w:hAnsiTheme="minorHAnsi"/>
          <w:b w:val="0"/>
          <w:bCs w:val="0"/>
          <w:szCs w:val="24"/>
        </w:rPr>
        <w:t xml:space="preserve">eveloped countries have very effective food control systems </w:t>
      </w:r>
      <w:r w:rsidR="00822DB7">
        <w:rPr>
          <w:rStyle w:val="normalchar"/>
          <w:rFonts w:asciiTheme="minorHAnsi" w:hAnsiTheme="minorHAnsi"/>
          <w:b w:val="0"/>
          <w:bCs w:val="0"/>
          <w:szCs w:val="24"/>
        </w:rPr>
        <w:t xml:space="preserve">, such </w:t>
      </w:r>
      <w:r w:rsidR="00822DB7" w:rsidRPr="005D2329">
        <w:rPr>
          <w:rStyle w:val="normalchar"/>
          <w:rFonts w:asciiTheme="minorHAnsi" w:hAnsiTheme="minorHAnsi"/>
          <w:b w:val="0"/>
          <w:bCs w:val="0"/>
          <w:szCs w:val="24"/>
        </w:rPr>
        <w:t>as the US Food and Drug Administration</w:t>
      </w:r>
      <w:r w:rsidR="00822DB7">
        <w:rPr>
          <w:rStyle w:val="normalchar"/>
          <w:rFonts w:asciiTheme="minorHAnsi" w:hAnsiTheme="minorHAnsi"/>
          <w:b w:val="0"/>
          <w:bCs w:val="0"/>
          <w:szCs w:val="24"/>
        </w:rPr>
        <w:t xml:space="preserve"> which regulates </w:t>
      </w:r>
      <w:r w:rsidR="005A5C09">
        <w:rPr>
          <w:rStyle w:val="normalchar"/>
          <w:rFonts w:asciiTheme="minorHAnsi" w:hAnsiTheme="minorHAnsi"/>
          <w:b w:val="0"/>
          <w:bCs w:val="0"/>
          <w:szCs w:val="24"/>
        </w:rPr>
        <w:t xml:space="preserve">across both the public and private </w:t>
      </w:r>
      <w:r w:rsidR="00D53F49">
        <w:rPr>
          <w:rStyle w:val="normalchar"/>
          <w:rFonts w:asciiTheme="minorHAnsi" w:hAnsiTheme="minorHAnsi"/>
          <w:b w:val="0"/>
          <w:bCs w:val="0"/>
          <w:szCs w:val="24"/>
        </w:rPr>
        <w:t>sectors</w:t>
      </w:r>
      <w:r w:rsidR="00822DB7">
        <w:rPr>
          <w:rStyle w:val="normalchar"/>
          <w:rFonts w:asciiTheme="minorHAnsi" w:hAnsiTheme="minorHAnsi"/>
          <w:b w:val="0"/>
          <w:bCs w:val="0"/>
          <w:szCs w:val="24"/>
        </w:rPr>
        <w:t xml:space="preserve">, </w:t>
      </w:r>
      <w:r w:rsidR="00D53F49">
        <w:rPr>
          <w:rStyle w:val="normalchar"/>
          <w:rFonts w:asciiTheme="minorHAnsi" w:hAnsiTheme="minorHAnsi"/>
          <w:b w:val="0"/>
          <w:bCs w:val="0"/>
          <w:szCs w:val="24"/>
        </w:rPr>
        <w:t>developing</w:t>
      </w:r>
      <w:r w:rsidRPr="005D2329">
        <w:rPr>
          <w:rStyle w:val="normalchar"/>
          <w:rFonts w:asciiTheme="minorHAnsi" w:hAnsiTheme="minorHAnsi"/>
          <w:b w:val="0"/>
          <w:bCs w:val="0"/>
          <w:szCs w:val="24"/>
        </w:rPr>
        <w:t xml:space="preserve"> </w:t>
      </w:r>
      <w:r w:rsidR="00822DB7">
        <w:rPr>
          <w:rStyle w:val="normalchar"/>
          <w:rFonts w:asciiTheme="minorHAnsi" w:hAnsiTheme="minorHAnsi"/>
          <w:b w:val="0"/>
          <w:bCs w:val="0"/>
          <w:szCs w:val="24"/>
        </w:rPr>
        <w:t xml:space="preserve">countries </w:t>
      </w:r>
      <w:r w:rsidRPr="005D2329">
        <w:rPr>
          <w:rStyle w:val="normalchar"/>
          <w:rFonts w:asciiTheme="minorHAnsi" w:hAnsiTheme="minorHAnsi"/>
          <w:b w:val="0"/>
          <w:bCs w:val="0"/>
          <w:szCs w:val="24"/>
        </w:rPr>
        <w:t xml:space="preserve"> </w:t>
      </w:r>
      <w:r w:rsidR="00822DB7">
        <w:rPr>
          <w:rStyle w:val="normalchar"/>
          <w:rFonts w:asciiTheme="minorHAnsi" w:hAnsiTheme="minorHAnsi"/>
          <w:b w:val="0"/>
          <w:bCs w:val="0"/>
          <w:szCs w:val="24"/>
        </w:rPr>
        <w:t xml:space="preserve">have </w:t>
      </w:r>
      <w:r w:rsidRPr="005D2329">
        <w:rPr>
          <w:rStyle w:val="normalchar"/>
          <w:rFonts w:asciiTheme="minorHAnsi" w:hAnsiTheme="minorHAnsi"/>
          <w:b w:val="0"/>
          <w:bCs w:val="0"/>
          <w:szCs w:val="24"/>
        </w:rPr>
        <w:t xml:space="preserve">very weak </w:t>
      </w:r>
      <w:r w:rsidR="005A5C09">
        <w:rPr>
          <w:rStyle w:val="normalchar"/>
          <w:rFonts w:asciiTheme="minorHAnsi" w:hAnsiTheme="minorHAnsi"/>
          <w:b w:val="0"/>
          <w:bCs w:val="0"/>
          <w:szCs w:val="24"/>
        </w:rPr>
        <w:t xml:space="preserve">enforcement by regulatory agencies combined with largely </w:t>
      </w:r>
      <w:r w:rsidRPr="005D2329">
        <w:rPr>
          <w:rStyle w:val="normalchar"/>
          <w:rFonts w:asciiTheme="minorHAnsi" w:hAnsiTheme="minorHAnsi"/>
          <w:b w:val="0"/>
          <w:bCs w:val="0"/>
          <w:szCs w:val="24"/>
        </w:rPr>
        <w:t>uncontrolled food marketing</w:t>
      </w:r>
      <w:r w:rsidR="00D64C54">
        <w:rPr>
          <w:rStyle w:val="normalchar"/>
          <w:rFonts w:asciiTheme="minorHAnsi" w:hAnsiTheme="minorHAnsi"/>
          <w:b w:val="0"/>
          <w:bCs w:val="0"/>
          <w:szCs w:val="24"/>
        </w:rPr>
        <w:t xml:space="preserve"> and processing systems. </w:t>
      </w:r>
      <w:r w:rsidRPr="005D2329">
        <w:rPr>
          <w:rStyle w:val="normalchar"/>
          <w:rFonts w:asciiTheme="minorHAnsi" w:hAnsiTheme="minorHAnsi"/>
          <w:b w:val="0"/>
          <w:bCs w:val="0"/>
          <w:szCs w:val="24"/>
        </w:rPr>
        <w:t xml:space="preserve"> This situation is exacerbated </w:t>
      </w:r>
      <w:r w:rsidR="00D64C54" w:rsidRPr="005D2329">
        <w:rPr>
          <w:rStyle w:val="normalchar"/>
          <w:rFonts w:asciiTheme="minorHAnsi" w:hAnsiTheme="minorHAnsi"/>
          <w:b w:val="0"/>
          <w:bCs w:val="0"/>
          <w:szCs w:val="24"/>
        </w:rPr>
        <w:t>by</w:t>
      </w:r>
      <w:r w:rsidR="00D64C54">
        <w:rPr>
          <w:rStyle w:val="normalchar"/>
          <w:rFonts w:asciiTheme="minorHAnsi" w:hAnsiTheme="minorHAnsi"/>
          <w:b w:val="0"/>
          <w:bCs w:val="0"/>
          <w:szCs w:val="24"/>
        </w:rPr>
        <w:t xml:space="preserve"> </w:t>
      </w:r>
      <w:r w:rsidR="00822DB7">
        <w:rPr>
          <w:rStyle w:val="normalchar"/>
          <w:rFonts w:asciiTheme="minorHAnsi" w:hAnsiTheme="minorHAnsi"/>
          <w:b w:val="0"/>
          <w:bCs w:val="0"/>
          <w:szCs w:val="24"/>
        </w:rPr>
        <w:t>high consumption of home grown food</w:t>
      </w:r>
      <w:r w:rsidR="00D64C54">
        <w:rPr>
          <w:rStyle w:val="normalchar"/>
          <w:rFonts w:asciiTheme="minorHAnsi" w:hAnsiTheme="minorHAnsi"/>
          <w:b w:val="0"/>
          <w:bCs w:val="0"/>
          <w:szCs w:val="24"/>
        </w:rPr>
        <w:t xml:space="preserve">, informal trading systems and the threat of significant </w:t>
      </w:r>
      <w:r w:rsidR="00D53F49">
        <w:rPr>
          <w:rStyle w:val="normalchar"/>
          <w:rFonts w:asciiTheme="minorHAnsi" w:hAnsiTheme="minorHAnsi"/>
          <w:b w:val="0"/>
          <w:bCs w:val="0"/>
          <w:szCs w:val="24"/>
        </w:rPr>
        <w:t>economic</w:t>
      </w:r>
      <w:r w:rsidR="00D64C54">
        <w:rPr>
          <w:rStyle w:val="normalchar"/>
          <w:rFonts w:asciiTheme="minorHAnsi" w:hAnsiTheme="minorHAnsi"/>
          <w:b w:val="0"/>
          <w:bCs w:val="0"/>
          <w:szCs w:val="24"/>
        </w:rPr>
        <w:t xml:space="preserve"> losses throughout the value chain </w:t>
      </w:r>
      <w:r w:rsidR="00D53F49">
        <w:rPr>
          <w:rStyle w:val="normalchar"/>
          <w:rFonts w:asciiTheme="minorHAnsi" w:hAnsiTheme="minorHAnsi"/>
          <w:b w:val="0"/>
          <w:bCs w:val="0"/>
          <w:szCs w:val="24"/>
        </w:rPr>
        <w:t>which</w:t>
      </w:r>
      <w:r w:rsidR="00D64C54">
        <w:rPr>
          <w:rStyle w:val="normalchar"/>
          <w:rFonts w:asciiTheme="minorHAnsi" w:hAnsiTheme="minorHAnsi"/>
          <w:b w:val="0"/>
          <w:bCs w:val="0"/>
          <w:szCs w:val="24"/>
        </w:rPr>
        <w:t xml:space="preserve"> could result from enforcement of </w:t>
      </w:r>
      <w:r w:rsidR="00D53F49">
        <w:rPr>
          <w:rStyle w:val="normalchar"/>
          <w:rFonts w:asciiTheme="minorHAnsi" w:hAnsiTheme="minorHAnsi"/>
          <w:b w:val="0"/>
          <w:bCs w:val="0"/>
          <w:szCs w:val="24"/>
        </w:rPr>
        <w:t>standards</w:t>
      </w:r>
      <w:r w:rsidR="00D64C54">
        <w:rPr>
          <w:rStyle w:val="normalchar"/>
          <w:rFonts w:asciiTheme="minorHAnsi" w:hAnsiTheme="minorHAnsi"/>
          <w:b w:val="0"/>
          <w:bCs w:val="0"/>
          <w:szCs w:val="24"/>
        </w:rPr>
        <w:t>.</w:t>
      </w:r>
      <w:r w:rsidRPr="005D2329">
        <w:rPr>
          <w:rStyle w:val="normalchar"/>
          <w:rFonts w:asciiTheme="minorHAnsi" w:hAnsiTheme="minorHAnsi"/>
          <w:b w:val="0"/>
          <w:bCs w:val="0"/>
          <w:szCs w:val="24"/>
        </w:rPr>
        <w:t xml:space="preserve"> </w:t>
      </w:r>
      <w:r w:rsidR="00081A6C">
        <w:rPr>
          <w:rStyle w:val="normalchar"/>
          <w:rFonts w:asciiTheme="minorHAnsi" w:hAnsiTheme="minorHAnsi"/>
          <w:b w:val="0"/>
          <w:bCs w:val="0"/>
          <w:szCs w:val="24"/>
        </w:rPr>
        <w:t xml:space="preserve">In rare cases when potentially </w:t>
      </w:r>
      <w:r w:rsidR="00D53F49">
        <w:rPr>
          <w:rStyle w:val="normalchar"/>
          <w:rFonts w:asciiTheme="minorHAnsi" w:hAnsiTheme="minorHAnsi"/>
          <w:b w:val="0"/>
          <w:bCs w:val="0"/>
          <w:szCs w:val="24"/>
        </w:rPr>
        <w:t>contaminated</w:t>
      </w:r>
      <w:r w:rsidR="00081A6C">
        <w:rPr>
          <w:rStyle w:val="normalchar"/>
          <w:rFonts w:asciiTheme="minorHAnsi" w:hAnsiTheme="minorHAnsi"/>
          <w:b w:val="0"/>
          <w:bCs w:val="0"/>
          <w:szCs w:val="24"/>
        </w:rPr>
        <w:t xml:space="preserve"> </w:t>
      </w:r>
      <w:r w:rsidR="00D53F49">
        <w:rPr>
          <w:rStyle w:val="normalchar"/>
          <w:rFonts w:asciiTheme="minorHAnsi" w:hAnsiTheme="minorHAnsi"/>
          <w:b w:val="0"/>
          <w:bCs w:val="0"/>
          <w:szCs w:val="24"/>
        </w:rPr>
        <w:t>commodities</w:t>
      </w:r>
      <w:r w:rsidR="00081A6C">
        <w:rPr>
          <w:rStyle w:val="normalchar"/>
          <w:rFonts w:asciiTheme="minorHAnsi" w:hAnsiTheme="minorHAnsi"/>
          <w:b w:val="0"/>
          <w:bCs w:val="0"/>
          <w:szCs w:val="24"/>
        </w:rPr>
        <w:t xml:space="preserve"> are scrutinized, the </w:t>
      </w:r>
      <w:r w:rsidR="00D53F49">
        <w:rPr>
          <w:rStyle w:val="normalchar"/>
          <w:rFonts w:asciiTheme="minorHAnsi" w:hAnsiTheme="minorHAnsi"/>
          <w:b w:val="0"/>
          <w:bCs w:val="0"/>
          <w:szCs w:val="24"/>
        </w:rPr>
        <w:t>lack</w:t>
      </w:r>
      <w:r w:rsidR="00081A6C">
        <w:rPr>
          <w:rStyle w:val="normalchar"/>
          <w:rFonts w:asciiTheme="minorHAnsi" w:hAnsiTheme="minorHAnsi"/>
          <w:b w:val="0"/>
          <w:bCs w:val="0"/>
          <w:szCs w:val="24"/>
        </w:rPr>
        <w:t xml:space="preserve"> of quality </w:t>
      </w:r>
      <w:r w:rsidR="00D53F49">
        <w:rPr>
          <w:rStyle w:val="normalchar"/>
          <w:rFonts w:asciiTheme="minorHAnsi" w:hAnsiTheme="minorHAnsi"/>
          <w:b w:val="0"/>
          <w:bCs w:val="0"/>
          <w:szCs w:val="24"/>
        </w:rPr>
        <w:t>control</w:t>
      </w:r>
      <w:r w:rsidR="00081A6C">
        <w:rPr>
          <w:rStyle w:val="normalchar"/>
          <w:rFonts w:asciiTheme="minorHAnsi" w:hAnsiTheme="minorHAnsi"/>
          <w:b w:val="0"/>
          <w:bCs w:val="0"/>
          <w:szCs w:val="24"/>
        </w:rPr>
        <w:t xml:space="preserve"> </w:t>
      </w:r>
      <w:r w:rsidR="00D53F49">
        <w:rPr>
          <w:rStyle w:val="normalchar"/>
          <w:rFonts w:asciiTheme="minorHAnsi" w:hAnsiTheme="minorHAnsi"/>
          <w:b w:val="0"/>
          <w:bCs w:val="0"/>
          <w:szCs w:val="24"/>
        </w:rPr>
        <w:t>standardized</w:t>
      </w:r>
      <w:r w:rsidR="00081A6C">
        <w:rPr>
          <w:rStyle w:val="normalchar"/>
          <w:rFonts w:asciiTheme="minorHAnsi" w:hAnsiTheme="minorHAnsi"/>
          <w:b w:val="0"/>
          <w:bCs w:val="0"/>
          <w:szCs w:val="24"/>
        </w:rPr>
        <w:t xml:space="preserve"> </w:t>
      </w:r>
      <w:r w:rsidR="00D53F49">
        <w:rPr>
          <w:rStyle w:val="normalchar"/>
          <w:rFonts w:asciiTheme="minorHAnsi" w:hAnsiTheme="minorHAnsi"/>
          <w:b w:val="0"/>
          <w:bCs w:val="0"/>
          <w:szCs w:val="24"/>
        </w:rPr>
        <w:t>testing</w:t>
      </w:r>
      <w:r w:rsidR="00081A6C">
        <w:rPr>
          <w:rStyle w:val="normalchar"/>
          <w:rFonts w:asciiTheme="minorHAnsi" w:hAnsiTheme="minorHAnsi"/>
          <w:b w:val="0"/>
          <w:bCs w:val="0"/>
          <w:szCs w:val="24"/>
        </w:rPr>
        <w:t xml:space="preserve"> protocol and </w:t>
      </w:r>
      <w:r w:rsidR="00D53F49">
        <w:rPr>
          <w:rStyle w:val="normalchar"/>
          <w:rFonts w:asciiTheme="minorHAnsi" w:hAnsiTheme="minorHAnsi"/>
          <w:b w:val="0"/>
          <w:bCs w:val="0"/>
          <w:szCs w:val="24"/>
        </w:rPr>
        <w:t>sparse</w:t>
      </w:r>
      <w:r w:rsidR="00081A6C">
        <w:rPr>
          <w:rStyle w:val="normalchar"/>
          <w:rFonts w:asciiTheme="minorHAnsi" w:hAnsiTheme="minorHAnsi"/>
          <w:b w:val="0"/>
          <w:bCs w:val="0"/>
          <w:szCs w:val="24"/>
        </w:rPr>
        <w:t xml:space="preserve"> availability of laboratory </w:t>
      </w:r>
      <w:r w:rsidR="00D53F49">
        <w:rPr>
          <w:rStyle w:val="normalchar"/>
          <w:rFonts w:asciiTheme="minorHAnsi" w:hAnsiTheme="minorHAnsi"/>
          <w:b w:val="0"/>
          <w:bCs w:val="0"/>
          <w:szCs w:val="24"/>
        </w:rPr>
        <w:t>facilities</w:t>
      </w:r>
      <w:r w:rsidR="00081A6C">
        <w:rPr>
          <w:rStyle w:val="normalchar"/>
          <w:rFonts w:asciiTheme="minorHAnsi" w:hAnsiTheme="minorHAnsi"/>
          <w:b w:val="0"/>
          <w:bCs w:val="0"/>
          <w:szCs w:val="24"/>
        </w:rPr>
        <w:t xml:space="preserve"> is a further </w:t>
      </w:r>
      <w:r w:rsidR="00D53F49">
        <w:rPr>
          <w:rStyle w:val="normalchar"/>
          <w:rFonts w:asciiTheme="minorHAnsi" w:hAnsiTheme="minorHAnsi"/>
          <w:b w:val="0"/>
          <w:bCs w:val="0"/>
          <w:szCs w:val="24"/>
        </w:rPr>
        <w:t>hindrance</w:t>
      </w:r>
      <w:r w:rsidR="00081A6C">
        <w:rPr>
          <w:rStyle w:val="normalchar"/>
          <w:rFonts w:asciiTheme="minorHAnsi" w:hAnsiTheme="minorHAnsi"/>
          <w:b w:val="0"/>
          <w:bCs w:val="0"/>
          <w:szCs w:val="24"/>
        </w:rPr>
        <w:t xml:space="preserve">. Currently, the </w:t>
      </w:r>
      <w:r w:rsidR="00D53F49">
        <w:rPr>
          <w:rStyle w:val="normalchar"/>
          <w:rFonts w:asciiTheme="minorHAnsi" w:hAnsiTheme="minorHAnsi"/>
          <w:b w:val="0"/>
          <w:bCs w:val="0"/>
          <w:szCs w:val="24"/>
        </w:rPr>
        <w:t>onus</w:t>
      </w:r>
      <w:r w:rsidR="00081A6C">
        <w:rPr>
          <w:rStyle w:val="normalchar"/>
          <w:rFonts w:asciiTheme="minorHAnsi" w:hAnsiTheme="minorHAnsi"/>
          <w:b w:val="0"/>
          <w:bCs w:val="0"/>
          <w:szCs w:val="24"/>
        </w:rPr>
        <w:t xml:space="preserve"> falls mainly on large scale commercial exporters for </w:t>
      </w:r>
      <w:r w:rsidR="00D53F49">
        <w:rPr>
          <w:rStyle w:val="normalchar"/>
          <w:rFonts w:asciiTheme="minorHAnsi" w:hAnsiTheme="minorHAnsi"/>
          <w:b w:val="0"/>
          <w:bCs w:val="0"/>
          <w:szCs w:val="24"/>
        </w:rPr>
        <w:t>global</w:t>
      </w:r>
      <w:r w:rsidR="00081A6C">
        <w:rPr>
          <w:rStyle w:val="normalchar"/>
          <w:rFonts w:asciiTheme="minorHAnsi" w:hAnsiTheme="minorHAnsi"/>
          <w:b w:val="0"/>
          <w:bCs w:val="0"/>
          <w:szCs w:val="24"/>
        </w:rPr>
        <w:t xml:space="preserve"> markets to ensure compliance with the importing countries requirements or risk </w:t>
      </w:r>
      <w:r w:rsidR="005F573C">
        <w:rPr>
          <w:rStyle w:val="normalchar"/>
          <w:rFonts w:asciiTheme="minorHAnsi" w:hAnsiTheme="minorHAnsi"/>
          <w:b w:val="0"/>
          <w:bCs w:val="0"/>
          <w:szCs w:val="24"/>
        </w:rPr>
        <w:t>significant financial losses.</w:t>
      </w:r>
    </w:p>
    <w:p w:rsidR="00C53912" w:rsidRPr="005D2329" w:rsidRDefault="000F752B">
      <w:pPr>
        <w:pStyle w:val="Heading1"/>
        <w:spacing w:before="120" w:after="120" w:line="360" w:lineRule="atLeast"/>
        <w:rPr>
          <w:rFonts w:asciiTheme="minorHAnsi" w:hAnsiTheme="minorHAnsi"/>
          <w:b w:val="0"/>
          <w:bCs w:val="0"/>
          <w:szCs w:val="24"/>
        </w:rPr>
      </w:pPr>
      <w:r w:rsidRPr="005D2329">
        <w:rPr>
          <w:rStyle w:val="normalchar"/>
          <w:rFonts w:asciiTheme="minorHAnsi" w:hAnsiTheme="minorHAnsi"/>
          <w:b w:val="0"/>
          <w:bCs w:val="0"/>
          <w:szCs w:val="24"/>
        </w:rPr>
        <w:t xml:space="preserve">Waliyar et al (2008) described in detail some of the problems encountered in the establishment of mycotoxin testing laboratories in developing countries. These include difficulties in obtaining sufficient political commitment for funding and </w:t>
      </w:r>
      <w:r w:rsidR="005F573C">
        <w:rPr>
          <w:rStyle w:val="normalchar"/>
          <w:rFonts w:asciiTheme="minorHAnsi" w:hAnsiTheme="minorHAnsi"/>
          <w:b w:val="0"/>
          <w:bCs w:val="0"/>
          <w:szCs w:val="24"/>
        </w:rPr>
        <w:t xml:space="preserve">lack of adequate </w:t>
      </w:r>
      <w:r w:rsidRPr="005D2329">
        <w:rPr>
          <w:rStyle w:val="normalchar"/>
          <w:rFonts w:asciiTheme="minorHAnsi" w:hAnsiTheme="minorHAnsi"/>
          <w:b w:val="0"/>
          <w:bCs w:val="0"/>
          <w:szCs w:val="24"/>
        </w:rPr>
        <w:t>infrastructure</w:t>
      </w:r>
      <w:r w:rsidR="005F573C">
        <w:rPr>
          <w:rStyle w:val="normalchar"/>
          <w:rFonts w:asciiTheme="minorHAnsi" w:hAnsiTheme="minorHAnsi"/>
          <w:b w:val="0"/>
          <w:bCs w:val="0"/>
          <w:szCs w:val="24"/>
        </w:rPr>
        <w:t xml:space="preserve"> such as a reliable </w:t>
      </w:r>
      <w:r w:rsidRPr="005D2329">
        <w:rPr>
          <w:rStyle w:val="normalchar"/>
          <w:rFonts w:asciiTheme="minorHAnsi" w:hAnsiTheme="minorHAnsi"/>
          <w:b w:val="0"/>
          <w:bCs w:val="0"/>
          <w:szCs w:val="24"/>
        </w:rPr>
        <w:t>electrical supply, instrumentation, computerization and commercialization that modern laboratories require. The report shows, further, that once laboratories are established other problems arise, which include developing local capacity with respect to qualified analytical and technical staff and reliance on imported operational supplies and instrument parts, in most cases, through expensive local agents. Hence, existing laboratories are concentrated in areas that have these utilities and are not accessible to food market routine testing, yet this is where most contamination takes place.</w:t>
      </w:r>
      <w:bookmarkEnd w:id="29"/>
      <w:r w:rsidR="005F573C">
        <w:rPr>
          <w:rStyle w:val="normalchar"/>
          <w:rFonts w:asciiTheme="minorHAnsi" w:hAnsiTheme="minorHAnsi"/>
          <w:b w:val="0"/>
          <w:bCs w:val="0"/>
          <w:szCs w:val="24"/>
        </w:rPr>
        <w:t xml:space="preserve"> Lastly, donors rarely consider the recurrent cost of their </w:t>
      </w:r>
      <w:r w:rsidR="00D53F49">
        <w:rPr>
          <w:rStyle w:val="normalchar"/>
          <w:rFonts w:asciiTheme="minorHAnsi" w:hAnsiTheme="minorHAnsi"/>
          <w:b w:val="0"/>
          <w:bCs w:val="0"/>
          <w:szCs w:val="24"/>
        </w:rPr>
        <w:t>projects, and governments may not have the political will or monetary resources to sustain laboratory facilities.</w:t>
      </w:r>
    </w:p>
    <w:p w:rsidR="000E5FC2" w:rsidRPr="005D2329" w:rsidRDefault="000E5FC2" w:rsidP="002D5A66">
      <w:pPr>
        <w:rPr>
          <w:rStyle w:val="normalchar"/>
          <w:rFonts w:asciiTheme="minorHAnsi" w:hAnsiTheme="minorHAnsi"/>
          <w:b/>
          <w:bCs/>
        </w:rPr>
      </w:pPr>
    </w:p>
    <w:p w:rsidR="00C53912" w:rsidRPr="005D2329" w:rsidRDefault="0023742F">
      <w:pPr>
        <w:pStyle w:val="Heading1"/>
        <w:rPr>
          <w:rFonts w:asciiTheme="minorHAnsi" w:hAnsiTheme="minorHAnsi"/>
          <w:szCs w:val="24"/>
        </w:rPr>
      </w:pPr>
      <w:bookmarkStart w:id="30" w:name="_Toc262640746"/>
      <w:bookmarkStart w:id="31" w:name="_Toc391549246"/>
      <w:bookmarkEnd w:id="30"/>
      <w:r>
        <w:rPr>
          <w:rFonts w:asciiTheme="minorHAnsi" w:hAnsiTheme="minorHAnsi"/>
          <w:szCs w:val="24"/>
        </w:rPr>
        <w:t>The Situational Analysis</w:t>
      </w:r>
      <w:bookmarkEnd w:id="31"/>
    </w:p>
    <w:p w:rsidR="000F752B" w:rsidRPr="005D2329" w:rsidRDefault="009D5CA6" w:rsidP="000F752B">
      <w:pPr>
        <w:rPr>
          <w:rFonts w:asciiTheme="minorHAnsi" w:hAnsiTheme="minorHAnsi"/>
          <w:lang w:val="en-US"/>
        </w:rPr>
      </w:pPr>
      <w:bookmarkStart w:id="32" w:name="_Toc262640747"/>
      <w:bookmarkEnd w:id="32"/>
      <w:r w:rsidRPr="005D2329">
        <w:rPr>
          <w:rFonts w:asciiTheme="minorHAnsi" w:hAnsiTheme="minorHAnsi"/>
          <w:lang w:val="en-US"/>
        </w:rPr>
        <w:t>In the EAC region the aflatoxin susceptible foods of maize and groundnuts are the main sources of aflatoxin exposure</w:t>
      </w:r>
      <w:r w:rsidR="00D42CA7">
        <w:rPr>
          <w:rFonts w:asciiTheme="minorHAnsi" w:hAnsiTheme="minorHAnsi"/>
          <w:lang w:val="en-US"/>
        </w:rPr>
        <w:t>, however high levels of milk consumption in some regions also create a significant risk, especially for infants and young children</w:t>
      </w:r>
      <w:r w:rsidRPr="005D2329">
        <w:rPr>
          <w:rFonts w:asciiTheme="minorHAnsi" w:hAnsiTheme="minorHAnsi"/>
          <w:lang w:val="en-US"/>
        </w:rPr>
        <w:t xml:space="preserve">. </w:t>
      </w:r>
    </w:p>
    <w:p w:rsidR="00461113" w:rsidRPr="005D2329" w:rsidRDefault="00461113" w:rsidP="0041491C">
      <w:pPr>
        <w:pStyle w:val="ListParagraph"/>
        <w:tabs>
          <w:tab w:val="left" w:pos="0"/>
        </w:tabs>
        <w:spacing w:before="120" w:line="360" w:lineRule="auto"/>
        <w:ind w:left="0"/>
        <w:jc w:val="both"/>
        <w:rPr>
          <w:rFonts w:asciiTheme="minorHAnsi" w:eastAsiaTheme="minorHAnsi" w:hAnsiTheme="minorHAnsi"/>
          <w:sz w:val="24"/>
          <w:szCs w:val="24"/>
          <w:lang w:val="en-GB"/>
        </w:rPr>
      </w:pPr>
      <w:r w:rsidRPr="005D2329">
        <w:rPr>
          <w:rFonts w:asciiTheme="minorHAnsi" w:hAnsiTheme="minorHAnsi" w:cs="Arial"/>
          <w:sz w:val="24"/>
          <w:szCs w:val="24"/>
        </w:rPr>
        <w:lastRenderedPageBreak/>
        <w:t xml:space="preserve">Only a few studies have been carried out in East Africa, </w:t>
      </w:r>
      <w:r w:rsidR="004E50E4">
        <w:rPr>
          <w:rFonts w:asciiTheme="minorHAnsi" w:hAnsiTheme="minorHAnsi" w:cs="Arial"/>
          <w:sz w:val="24"/>
          <w:szCs w:val="24"/>
        </w:rPr>
        <w:t xml:space="preserve">to understand the extent of aflatoxins contamination in food and their exposure. </w:t>
      </w:r>
      <w:r w:rsidR="004E50E4">
        <w:rPr>
          <w:rFonts w:asciiTheme="minorHAnsi" w:hAnsiTheme="minorHAnsi"/>
        </w:rPr>
        <w:t xml:space="preserve">Results from </w:t>
      </w:r>
      <w:r w:rsidR="004E50E4" w:rsidRPr="005D2329">
        <w:rPr>
          <w:rFonts w:asciiTheme="minorHAnsi" w:hAnsiTheme="minorHAnsi"/>
        </w:rPr>
        <w:t xml:space="preserve"> survey</w:t>
      </w:r>
      <w:r w:rsidR="004E50E4">
        <w:rPr>
          <w:rFonts w:asciiTheme="minorHAnsi" w:hAnsiTheme="minorHAnsi"/>
        </w:rPr>
        <w:t>s</w:t>
      </w:r>
      <w:r w:rsidR="004E50E4" w:rsidRPr="005D2329">
        <w:rPr>
          <w:rFonts w:asciiTheme="minorHAnsi" w:hAnsiTheme="minorHAnsi"/>
        </w:rPr>
        <w:t xml:space="preserve"> carried out in Uganda (1966 – 2005) have consistently shown high aflatoxin levels in foods above the r</w:t>
      </w:r>
      <w:r w:rsidR="004E50E4">
        <w:rPr>
          <w:rFonts w:asciiTheme="minorHAnsi" w:hAnsiTheme="minorHAnsi"/>
        </w:rPr>
        <w:t>ecommended ML of 10 ppb Maximum</w:t>
      </w:r>
      <w:r w:rsidR="004E50E4" w:rsidRPr="00B319DB">
        <w:rPr>
          <w:rFonts w:asciiTheme="minorHAnsi" w:hAnsiTheme="minorHAnsi"/>
        </w:rPr>
        <w:t>.  The most susceptible foods in Uganda were groundnuts and their products. Locally processed food products including baby foods were found to have contamination of up to 20 ppb as compared to 5ppb for baby foods</w:t>
      </w:r>
      <w:r w:rsidR="0041491C">
        <w:rPr>
          <w:rFonts w:asciiTheme="minorHAnsi" w:hAnsiTheme="minorHAnsi"/>
        </w:rPr>
        <w:t xml:space="preserve">. </w:t>
      </w:r>
      <w:r w:rsidR="0041491C" w:rsidRPr="0041491C">
        <w:rPr>
          <w:rFonts w:asciiTheme="minorHAnsi" w:hAnsiTheme="minorHAnsi"/>
        </w:rPr>
        <w:t>Studies that have been conducted show varying levels of contamination, by crop, region, and season just as per capital consumption which ranges from 150 – 500g /person / day (Kimanya et al 2008).</w:t>
      </w:r>
      <w:r w:rsidR="0041491C">
        <w:rPr>
          <w:rFonts w:asciiTheme="minorHAnsi" w:hAnsiTheme="minorHAnsi"/>
        </w:rPr>
        <w:t xml:space="preserve"> </w:t>
      </w:r>
      <w:r w:rsidR="00B414A9">
        <w:rPr>
          <w:rFonts w:asciiTheme="minorHAnsi" w:hAnsiTheme="minorHAnsi"/>
        </w:rPr>
        <w:t xml:space="preserve">Other studies conducted in </w:t>
      </w:r>
      <w:r w:rsidRPr="005D2329">
        <w:rPr>
          <w:rFonts w:asciiTheme="minorHAnsi" w:hAnsiTheme="minorHAnsi" w:cs="Arial"/>
          <w:sz w:val="24"/>
          <w:szCs w:val="24"/>
        </w:rPr>
        <w:t>Kenya (Azziz-Baumgartner, 2005; Gong et al 2012; Yard et al, 2013; Castelino et al, 2014a), Tanzania (Shirima et al 2013) and Uganda (Asiki et al, 2014)</w:t>
      </w:r>
      <w:r w:rsidR="00B414A9">
        <w:rPr>
          <w:rFonts w:asciiTheme="minorHAnsi" w:hAnsiTheme="minorHAnsi" w:cs="Arial"/>
          <w:sz w:val="24"/>
          <w:szCs w:val="24"/>
        </w:rPr>
        <w:t xml:space="preserve"> show high exposures of aflatoxins in the populations</w:t>
      </w:r>
      <w:r w:rsidRPr="005D2329">
        <w:rPr>
          <w:rFonts w:asciiTheme="minorHAnsi" w:hAnsiTheme="minorHAnsi" w:cs="Arial"/>
          <w:sz w:val="24"/>
          <w:szCs w:val="24"/>
        </w:rPr>
        <w:t xml:space="preserve">. </w:t>
      </w:r>
    </w:p>
    <w:p w:rsidR="00C53912" w:rsidRPr="005D2329" w:rsidRDefault="000F752B">
      <w:pPr>
        <w:pStyle w:val="Heading2"/>
        <w:rPr>
          <w:rStyle w:val="heading00202char"/>
          <w:rFonts w:asciiTheme="minorHAnsi" w:hAnsiTheme="minorHAnsi"/>
          <w:szCs w:val="24"/>
        </w:rPr>
      </w:pPr>
      <w:bookmarkStart w:id="33" w:name="_Toc391549248"/>
      <w:r w:rsidRPr="005D2329">
        <w:rPr>
          <w:rStyle w:val="heading00202char"/>
          <w:rFonts w:asciiTheme="minorHAnsi" w:hAnsiTheme="minorHAnsi"/>
          <w:szCs w:val="24"/>
        </w:rPr>
        <w:t xml:space="preserve">Consumption </w:t>
      </w:r>
      <w:r w:rsidR="00A81199">
        <w:rPr>
          <w:rStyle w:val="heading00202char"/>
          <w:rFonts w:asciiTheme="minorHAnsi" w:hAnsiTheme="minorHAnsi"/>
          <w:szCs w:val="24"/>
        </w:rPr>
        <w:t>P</w:t>
      </w:r>
      <w:r w:rsidRPr="005D2329">
        <w:rPr>
          <w:rStyle w:val="heading00202char"/>
          <w:rFonts w:asciiTheme="minorHAnsi" w:hAnsiTheme="minorHAnsi"/>
          <w:szCs w:val="24"/>
        </w:rPr>
        <w:t xml:space="preserve">atterns for </w:t>
      </w:r>
      <w:r w:rsidR="00A81199">
        <w:rPr>
          <w:rStyle w:val="heading00202char"/>
          <w:rFonts w:asciiTheme="minorHAnsi" w:hAnsiTheme="minorHAnsi"/>
          <w:szCs w:val="24"/>
        </w:rPr>
        <w:t>S</w:t>
      </w:r>
      <w:r w:rsidRPr="005D2329">
        <w:rPr>
          <w:rStyle w:val="heading00202char"/>
          <w:rFonts w:asciiTheme="minorHAnsi" w:hAnsiTheme="minorHAnsi"/>
          <w:szCs w:val="24"/>
        </w:rPr>
        <w:t xml:space="preserve">usceptible </w:t>
      </w:r>
      <w:r w:rsidR="00A81199">
        <w:rPr>
          <w:rStyle w:val="heading00202char"/>
          <w:rFonts w:asciiTheme="minorHAnsi" w:hAnsiTheme="minorHAnsi"/>
          <w:szCs w:val="24"/>
        </w:rPr>
        <w:t>F</w:t>
      </w:r>
      <w:r w:rsidRPr="005D2329">
        <w:rPr>
          <w:rStyle w:val="heading00202char"/>
          <w:rFonts w:asciiTheme="minorHAnsi" w:hAnsiTheme="minorHAnsi"/>
          <w:szCs w:val="24"/>
        </w:rPr>
        <w:t>oods</w:t>
      </w:r>
      <w:bookmarkEnd w:id="33"/>
    </w:p>
    <w:p w:rsidR="000E5FC2" w:rsidRPr="00373D3E" w:rsidRDefault="00373D3E" w:rsidP="00373D3E">
      <w:pPr>
        <w:pStyle w:val="Heading1"/>
        <w:spacing w:before="120" w:after="120" w:line="240" w:lineRule="atLeast"/>
        <w:rPr>
          <w:rStyle w:val="normalchar"/>
          <w:rFonts w:asciiTheme="minorHAnsi" w:hAnsiTheme="minorHAnsi"/>
          <w:b w:val="0"/>
          <w:szCs w:val="24"/>
          <w:lang w:val="en-US"/>
        </w:rPr>
      </w:pPr>
      <w:r w:rsidRPr="00184219">
        <w:rPr>
          <w:rFonts w:asciiTheme="minorHAnsi" w:hAnsiTheme="minorHAnsi"/>
          <w:b w:val="0"/>
          <w:szCs w:val="24"/>
        </w:rPr>
        <w:t xml:space="preserve">Majority of EAC inhabitants consume cereals as staple foods. </w:t>
      </w:r>
      <w:r w:rsidRPr="00184219">
        <w:rPr>
          <w:rFonts w:asciiTheme="minorHAnsi" w:hAnsiTheme="minorHAnsi"/>
          <w:b w:val="0"/>
          <w:szCs w:val="24"/>
          <w:lang w:val="en-US"/>
        </w:rPr>
        <w:t xml:space="preserve">Other foods consumed include </w:t>
      </w:r>
      <w:r w:rsidRPr="00184219">
        <w:rPr>
          <w:rFonts w:asciiTheme="minorHAnsi" w:hAnsiTheme="minorHAnsi"/>
          <w:b w:val="0"/>
          <w:szCs w:val="24"/>
        </w:rPr>
        <w:t xml:space="preserve">cassava, dried fish, locally processed cereal-based complementary foods, </w:t>
      </w:r>
      <w:r w:rsidRPr="00184219">
        <w:rPr>
          <w:rFonts w:asciiTheme="minorHAnsi" w:hAnsiTheme="minorHAnsi"/>
          <w:b w:val="0"/>
          <w:szCs w:val="24"/>
          <w:lang w:val="en-US"/>
        </w:rPr>
        <w:t xml:space="preserve">cured fish, groundnuts, </w:t>
      </w:r>
      <w:r w:rsidRPr="00184219">
        <w:rPr>
          <w:rFonts w:asciiTheme="minorHAnsi" w:hAnsiTheme="minorHAnsi"/>
          <w:b w:val="0"/>
          <w:szCs w:val="24"/>
        </w:rPr>
        <w:t xml:space="preserve">Unfortunately these foods are more vulnerable to fungal infestation, mycotoxins and hence aflatoxin  contamination. </w:t>
      </w:r>
      <w:r w:rsidRPr="00184219">
        <w:rPr>
          <w:rFonts w:asciiTheme="minorHAnsi" w:hAnsiTheme="minorHAnsi"/>
          <w:b w:val="0"/>
          <w:szCs w:val="24"/>
          <w:lang w:val="en-US"/>
        </w:rPr>
        <w:t xml:space="preserve">Uganda, Rwanda &amp; Burundi have more diverse </w:t>
      </w:r>
      <w:r w:rsidRPr="0049575A">
        <w:rPr>
          <w:rFonts w:asciiTheme="minorHAnsi" w:hAnsiTheme="minorHAnsi"/>
          <w:b w:val="0"/>
          <w:szCs w:val="24"/>
          <w:lang w:val="en-US"/>
        </w:rPr>
        <w:t>d</w:t>
      </w:r>
      <w:r>
        <w:rPr>
          <w:rFonts w:asciiTheme="minorHAnsi" w:hAnsiTheme="minorHAnsi"/>
          <w:b w:val="0"/>
          <w:szCs w:val="24"/>
          <w:lang w:val="en-US"/>
        </w:rPr>
        <w:t>ietary consumption patterns, with r</w:t>
      </w:r>
      <w:r w:rsidRPr="00184219">
        <w:rPr>
          <w:rFonts w:asciiTheme="minorHAnsi" w:hAnsiTheme="minorHAnsi"/>
          <w:b w:val="0"/>
          <w:szCs w:val="24"/>
          <w:lang w:val="en-US"/>
        </w:rPr>
        <w:t>oot</w:t>
      </w:r>
      <w:r>
        <w:rPr>
          <w:rFonts w:asciiTheme="minorHAnsi" w:hAnsiTheme="minorHAnsi"/>
          <w:b w:val="0"/>
          <w:szCs w:val="24"/>
          <w:lang w:val="en-US"/>
        </w:rPr>
        <w:t>s,</w:t>
      </w:r>
      <w:r w:rsidRPr="00184219">
        <w:rPr>
          <w:rFonts w:asciiTheme="minorHAnsi" w:hAnsiTheme="minorHAnsi"/>
          <w:b w:val="0"/>
          <w:szCs w:val="24"/>
          <w:lang w:val="en-US"/>
        </w:rPr>
        <w:t xml:space="preserve"> tubers and plantain contribut</w:t>
      </w:r>
      <w:r>
        <w:rPr>
          <w:rFonts w:asciiTheme="minorHAnsi" w:hAnsiTheme="minorHAnsi"/>
          <w:b w:val="0"/>
          <w:szCs w:val="24"/>
          <w:lang w:val="en-US"/>
        </w:rPr>
        <w:t>ing t</w:t>
      </w:r>
      <w:r w:rsidRPr="00184219">
        <w:rPr>
          <w:rFonts w:asciiTheme="minorHAnsi" w:hAnsiTheme="minorHAnsi"/>
          <w:b w:val="0"/>
          <w:szCs w:val="24"/>
          <w:lang w:val="en-US"/>
        </w:rPr>
        <w:t>he highest proportion of energy intake. Relatively high amounts of groundnuts are consumed in Ugandan</w:t>
      </w:r>
      <w:r>
        <w:rPr>
          <w:rFonts w:asciiTheme="minorHAnsi" w:hAnsiTheme="minorHAnsi"/>
          <w:b w:val="0"/>
          <w:szCs w:val="24"/>
          <w:lang w:val="en-US"/>
        </w:rPr>
        <w:t xml:space="preserve">, </w:t>
      </w:r>
      <w:r w:rsidRPr="00184219">
        <w:rPr>
          <w:rFonts w:asciiTheme="minorHAnsi" w:hAnsiTheme="minorHAnsi"/>
          <w:b w:val="0"/>
          <w:szCs w:val="24"/>
          <w:lang w:val="en-US"/>
        </w:rPr>
        <w:t xml:space="preserve">ranking as </w:t>
      </w:r>
      <w:r>
        <w:rPr>
          <w:rFonts w:asciiTheme="minorHAnsi" w:hAnsiTheme="minorHAnsi"/>
          <w:b w:val="0"/>
          <w:szCs w:val="24"/>
          <w:lang w:val="en-US"/>
        </w:rPr>
        <w:t xml:space="preserve">third most commonly </w:t>
      </w:r>
      <w:r w:rsidRPr="00184219">
        <w:rPr>
          <w:rFonts w:asciiTheme="minorHAnsi" w:hAnsiTheme="minorHAnsi"/>
          <w:b w:val="0"/>
          <w:szCs w:val="24"/>
          <w:lang w:val="en-US"/>
        </w:rPr>
        <w:t xml:space="preserve">consumed food. </w:t>
      </w:r>
      <w:r w:rsidR="00B414A9">
        <w:rPr>
          <w:rFonts w:asciiTheme="minorHAnsi" w:hAnsiTheme="minorHAnsi"/>
          <w:b w:val="0"/>
          <w:szCs w:val="24"/>
          <w:lang w:val="en-US"/>
        </w:rPr>
        <w:t xml:space="preserve">In general, </w:t>
      </w:r>
      <w:r w:rsidRPr="00184219">
        <w:rPr>
          <w:rFonts w:asciiTheme="minorHAnsi" w:hAnsiTheme="minorHAnsi"/>
          <w:b w:val="0"/>
          <w:szCs w:val="24"/>
          <w:lang w:val="en-US"/>
        </w:rPr>
        <w:t xml:space="preserve">30 – 50% of the food consumed by EAC </w:t>
      </w:r>
      <w:r w:rsidRPr="0049575A">
        <w:rPr>
          <w:rFonts w:asciiTheme="minorHAnsi" w:hAnsiTheme="minorHAnsi"/>
          <w:b w:val="0"/>
          <w:szCs w:val="24"/>
          <w:lang w:val="en-US"/>
        </w:rPr>
        <w:t>is own</w:t>
      </w:r>
      <w:r w:rsidRPr="00184219">
        <w:rPr>
          <w:rFonts w:asciiTheme="minorHAnsi" w:hAnsiTheme="minorHAnsi"/>
          <w:b w:val="0"/>
          <w:szCs w:val="24"/>
          <w:lang w:val="en-US"/>
        </w:rPr>
        <w:t xml:space="preserve"> produced, raising a challenge for market based aflatoxin interventions e.g. regulations</w:t>
      </w:r>
      <w:r>
        <w:rPr>
          <w:rFonts w:asciiTheme="minorHAnsi" w:hAnsiTheme="minorHAnsi"/>
          <w:b w:val="0"/>
          <w:szCs w:val="24"/>
          <w:lang w:val="en-US"/>
        </w:rPr>
        <w:t xml:space="preserve">. </w:t>
      </w:r>
      <w:r w:rsidR="000F752B" w:rsidRPr="005D2329">
        <w:rPr>
          <w:rStyle w:val="normalchar"/>
          <w:rFonts w:asciiTheme="minorHAnsi" w:hAnsiTheme="minorHAnsi"/>
          <w:b w:val="0"/>
          <w:bCs w:val="0"/>
          <w:szCs w:val="24"/>
        </w:rPr>
        <w:t xml:space="preserve">The per capita consumption patterns and aflatoxin </w:t>
      </w:r>
      <w:r w:rsidR="000F752B" w:rsidRPr="005D2329">
        <w:rPr>
          <w:rStyle w:val="normalchar"/>
          <w:rFonts w:asciiTheme="minorHAnsi" w:hAnsiTheme="minorHAnsi"/>
          <w:b w:val="0"/>
          <w:bCs w:val="0"/>
          <w:szCs w:val="24"/>
        </w:rPr>
        <w:lastRenderedPageBreak/>
        <w:t xml:space="preserve">contamination patterns in countries of the EAC, generated by an </w:t>
      </w:r>
      <w:r w:rsidR="00A81199">
        <w:rPr>
          <w:rStyle w:val="normalchar"/>
          <w:rFonts w:asciiTheme="minorHAnsi" w:hAnsiTheme="minorHAnsi"/>
          <w:b w:val="0"/>
          <w:bCs w:val="0"/>
          <w:szCs w:val="24"/>
        </w:rPr>
        <w:t xml:space="preserve">EAC </w:t>
      </w:r>
      <w:r w:rsidR="000F752B" w:rsidRPr="005D2329">
        <w:rPr>
          <w:rStyle w:val="normalchar"/>
          <w:rFonts w:asciiTheme="minorHAnsi" w:hAnsiTheme="minorHAnsi"/>
          <w:b w:val="0"/>
          <w:bCs w:val="0"/>
          <w:szCs w:val="24"/>
        </w:rPr>
        <w:t>aflatoxin working group in April, 2013, Dar es Salaam, Tanzania (EAC/TF/405/2013) are shown in Table 1.</w:t>
      </w:r>
    </w:p>
    <w:p w:rsidR="00276FC3" w:rsidRPr="005D2329" w:rsidRDefault="000F752B">
      <w:pPr>
        <w:pStyle w:val="Heading1"/>
        <w:spacing w:before="120" w:after="120" w:line="240" w:lineRule="atLeast"/>
        <w:ind w:left="280"/>
        <w:rPr>
          <w:rStyle w:val="normalchar"/>
          <w:rFonts w:asciiTheme="minorHAnsi" w:hAnsiTheme="minorHAnsi" w:cs="Arial"/>
          <w:iCs/>
          <w:kern w:val="0"/>
          <w:szCs w:val="24"/>
        </w:rPr>
      </w:pPr>
      <w:r w:rsidRPr="005D2329">
        <w:rPr>
          <w:rStyle w:val="normalchar"/>
          <w:rFonts w:asciiTheme="minorHAnsi" w:hAnsiTheme="minorHAnsi"/>
          <w:szCs w:val="24"/>
        </w:rPr>
        <w:t>*Table 1:  Food consumption and total aflatoxins contamination levels for maize grain, groundnuts, cassava chips, and sorghum grains cow’s milk in the EAC countries</w:t>
      </w:r>
    </w:p>
    <w:tbl>
      <w:tblPr>
        <w:tblW w:w="13965" w:type="dxa"/>
        <w:tblCellMar>
          <w:top w:w="15" w:type="dxa"/>
          <w:left w:w="15" w:type="dxa"/>
          <w:bottom w:w="15" w:type="dxa"/>
          <w:right w:w="15" w:type="dxa"/>
        </w:tblCellMar>
        <w:tblLook w:val="04A0" w:firstRow="1" w:lastRow="0" w:firstColumn="1" w:lastColumn="0" w:noHBand="0" w:noVBand="1"/>
      </w:tblPr>
      <w:tblGrid>
        <w:gridCol w:w="2896"/>
        <w:gridCol w:w="3869"/>
        <w:gridCol w:w="3869"/>
        <w:gridCol w:w="3331"/>
      </w:tblGrid>
      <w:tr w:rsidR="000E5FC2" w:rsidRPr="005D2329" w:rsidTr="00B27C16">
        <w:trPr>
          <w:trHeight w:val="720"/>
        </w:trPr>
        <w:tc>
          <w:tcPr>
            <w:tcW w:w="2895" w:type="dxa"/>
            <w:tcBorders>
              <w:top w:val="single" w:sz="8" w:space="0" w:color="C0504D"/>
              <w:left w:val="single" w:sz="8" w:space="0" w:color="C0504D"/>
              <w:bottom w:val="single" w:sz="8" w:space="0" w:color="C0504D"/>
              <w:right w:val="single" w:sz="8" w:space="0" w:color="C0504D"/>
            </w:tcBorders>
            <w:noWrap/>
            <w:hideMark/>
          </w:tcPr>
          <w:p w:rsidR="00C53912" w:rsidRPr="005D2329" w:rsidRDefault="000F752B">
            <w:pPr>
              <w:pStyle w:val="light0020list0020accent00202"/>
              <w:keepNext/>
              <w:spacing w:before="0" w:beforeAutospacing="0" w:after="0" w:afterAutospacing="0"/>
              <w:ind w:left="380" w:right="100"/>
              <w:jc w:val="center"/>
              <w:rPr>
                <w:rFonts w:asciiTheme="minorHAnsi" w:hAnsiTheme="minorHAnsi" w:cs="Times New Roman"/>
                <w:sz w:val="24"/>
                <w:szCs w:val="24"/>
              </w:rPr>
            </w:pPr>
            <w:r w:rsidRPr="005D2329">
              <w:rPr>
                <w:rStyle w:val="light0020list0020accent00202char"/>
                <w:rFonts w:asciiTheme="minorHAnsi" w:hAnsiTheme="minorHAnsi" w:cs="Times New Roman"/>
                <w:b/>
                <w:bCs/>
                <w:sz w:val="24"/>
                <w:szCs w:val="24"/>
              </w:rPr>
              <w:t>Food stuff/Country</w:t>
            </w:r>
          </w:p>
        </w:tc>
        <w:tc>
          <w:tcPr>
            <w:tcW w:w="3870" w:type="dxa"/>
            <w:tcBorders>
              <w:top w:val="single" w:sz="8" w:space="0" w:color="C0504D"/>
              <w:left w:val="single" w:sz="8" w:space="0" w:color="C0504D"/>
              <w:bottom w:val="single" w:sz="8" w:space="0" w:color="C0504D"/>
              <w:right w:val="single" w:sz="8" w:space="0" w:color="C0504D"/>
            </w:tcBorders>
            <w:hideMark/>
          </w:tcPr>
          <w:p w:rsidR="00C53912" w:rsidRPr="005D2329" w:rsidRDefault="000F752B">
            <w:pPr>
              <w:pStyle w:val="light0020list0020accent00202"/>
              <w:keepNext/>
              <w:spacing w:before="0" w:beforeAutospacing="0" w:after="0" w:afterAutospacing="0"/>
              <w:ind w:left="380" w:right="100"/>
              <w:jc w:val="center"/>
              <w:rPr>
                <w:rFonts w:asciiTheme="minorHAnsi" w:hAnsiTheme="minorHAnsi" w:cs="Times New Roman"/>
                <w:sz w:val="24"/>
                <w:szCs w:val="24"/>
              </w:rPr>
            </w:pPr>
            <w:r w:rsidRPr="005D2329">
              <w:rPr>
                <w:rStyle w:val="light0020list0020accent00202char"/>
                <w:rFonts w:asciiTheme="minorHAnsi" w:hAnsiTheme="minorHAnsi" w:cs="Times New Roman"/>
                <w:b/>
                <w:bCs/>
                <w:sz w:val="24"/>
                <w:szCs w:val="24"/>
              </w:rPr>
              <w:t>Per capita food consumption (g/person/day)</w:t>
            </w:r>
          </w:p>
        </w:tc>
        <w:tc>
          <w:tcPr>
            <w:tcW w:w="3870" w:type="dxa"/>
            <w:tcBorders>
              <w:top w:val="single" w:sz="8" w:space="0" w:color="C0504D"/>
              <w:left w:val="single" w:sz="8" w:space="0" w:color="C0504D"/>
              <w:bottom w:val="single" w:sz="8" w:space="0" w:color="C0504D"/>
              <w:right w:val="single" w:sz="4" w:space="0" w:color="auto"/>
            </w:tcBorders>
            <w:hideMark/>
          </w:tcPr>
          <w:p w:rsidR="00C53912" w:rsidRPr="005D2329" w:rsidRDefault="000F752B">
            <w:pPr>
              <w:pStyle w:val="light0020list0020accent00202"/>
              <w:keepNext/>
              <w:spacing w:before="0" w:beforeAutospacing="0" w:after="0" w:afterAutospacing="0"/>
              <w:ind w:left="380" w:right="100"/>
              <w:jc w:val="center"/>
              <w:rPr>
                <w:rFonts w:asciiTheme="minorHAnsi" w:hAnsiTheme="minorHAnsi" w:cs="Times New Roman"/>
                <w:sz w:val="24"/>
                <w:szCs w:val="24"/>
              </w:rPr>
            </w:pPr>
            <w:r w:rsidRPr="005D2329">
              <w:rPr>
                <w:rStyle w:val="light0020list0020accent00202char"/>
                <w:rFonts w:asciiTheme="minorHAnsi" w:hAnsiTheme="minorHAnsi" w:cs="Times New Roman"/>
                <w:b/>
                <w:bCs/>
                <w:sz w:val="24"/>
                <w:szCs w:val="24"/>
              </w:rPr>
              <w:t>Average Aflatoxins contamination (ng/g)</w:t>
            </w:r>
          </w:p>
        </w:tc>
        <w:tc>
          <w:tcPr>
            <w:tcW w:w="3330" w:type="dxa"/>
            <w:tcBorders>
              <w:top w:val="single" w:sz="8" w:space="0" w:color="C0504D"/>
              <w:left w:val="single" w:sz="4" w:space="0" w:color="auto"/>
              <w:bottom w:val="single" w:sz="8" w:space="0" w:color="C0504D"/>
              <w:right w:val="single" w:sz="8" w:space="0" w:color="C0504D"/>
            </w:tcBorders>
          </w:tcPr>
          <w:p w:rsidR="00C53912" w:rsidRPr="005D2329" w:rsidRDefault="000F752B">
            <w:pPr>
              <w:pStyle w:val="light0020list0020accent00202"/>
              <w:keepNext/>
              <w:spacing w:before="0" w:beforeAutospacing="0" w:after="0" w:afterAutospacing="0"/>
              <w:ind w:left="380" w:right="100"/>
              <w:jc w:val="center"/>
              <w:rPr>
                <w:rFonts w:asciiTheme="minorHAnsi" w:hAnsiTheme="minorHAnsi" w:cs="Times New Roman"/>
                <w:sz w:val="24"/>
                <w:szCs w:val="24"/>
              </w:rPr>
            </w:pPr>
            <w:r w:rsidRPr="005D2329">
              <w:rPr>
                <w:rFonts w:asciiTheme="minorHAnsi" w:hAnsiTheme="minorHAnsi" w:cs="Times New Roman"/>
                <w:sz w:val="24"/>
                <w:szCs w:val="24"/>
              </w:rPr>
              <w:t>Reference</w:t>
            </w:r>
          </w:p>
        </w:tc>
      </w:tr>
      <w:tr w:rsidR="000E5FC2" w:rsidRPr="005D2329" w:rsidTr="00B27C16">
        <w:trPr>
          <w:trHeight w:val="484"/>
        </w:trPr>
        <w:tc>
          <w:tcPr>
            <w:tcW w:w="10635" w:type="dxa"/>
            <w:gridSpan w:val="3"/>
            <w:tcBorders>
              <w:top w:val="single" w:sz="8" w:space="0" w:color="C0504D"/>
              <w:left w:val="single" w:sz="8" w:space="0" w:color="C0504D"/>
              <w:bottom w:val="single" w:sz="8" w:space="0" w:color="C0504D"/>
              <w:right w:val="single" w:sz="4" w:space="0" w:color="auto"/>
            </w:tcBorders>
            <w:hideMark/>
          </w:tcPr>
          <w:p w:rsidR="00C53912" w:rsidRPr="005D2329" w:rsidRDefault="000F752B">
            <w:pPr>
              <w:pStyle w:val="light0020list0020accent00202"/>
              <w:keepNext/>
              <w:spacing w:before="0" w:beforeAutospacing="0" w:after="0" w:afterAutospacing="0"/>
              <w:ind w:left="380" w:right="100"/>
              <w:rPr>
                <w:rFonts w:asciiTheme="minorHAnsi" w:hAnsiTheme="minorHAnsi" w:cs="Times New Roman"/>
                <w:sz w:val="24"/>
                <w:szCs w:val="24"/>
              </w:rPr>
            </w:pPr>
            <w:r w:rsidRPr="005D2329">
              <w:rPr>
                <w:rStyle w:val="light0020list0020accent00202char"/>
                <w:rFonts w:asciiTheme="minorHAnsi" w:hAnsiTheme="minorHAnsi" w:cs="Times New Roman"/>
                <w:b/>
                <w:bCs/>
                <w:sz w:val="24"/>
                <w:szCs w:val="24"/>
              </w:rPr>
              <w:t>Maize grain</w:t>
            </w:r>
          </w:p>
        </w:tc>
        <w:tc>
          <w:tcPr>
            <w:tcW w:w="3330" w:type="dxa"/>
            <w:tcBorders>
              <w:top w:val="single" w:sz="8" w:space="0" w:color="C0504D"/>
              <w:left w:val="single" w:sz="4" w:space="0" w:color="auto"/>
              <w:bottom w:val="single" w:sz="8" w:space="0" w:color="C0504D"/>
              <w:right w:val="single" w:sz="8" w:space="0" w:color="C0504D"/>
            </w:tcBorders>
          </w:tcPr>
          <w:p w:rsidR="00C53912" w:rsidRPr="005D2329" w:rsidRDefault="00C53912">
            <w:pPr>
              <w:pStyle w:val="light0020list0020accent00202"/>
              <w:keepNext/>
              <w:spacing w:before="0" w:beforeAutospacing="0" w:after="0" w:afterAutospacing="0"/>
              <w:ind w:right="100"/>
              <w:rPr>
                <w:rFonts w:asciiTheme="minorHAnsi" w:hAnsiTheme="minorHAnsi" w:cs="Times New Roman"/>
                <w:sz w:val="24"/>
                <w:szCs w:val="24"/>
              </w:rPr>
            </w:pPr>
          </w:p>
        </w:tc>
      </w:tr>
      <w:tr w:rsidR="000E5FC2" w:rsidRPr="005D2329" w:rsidTr="00B27C16">
        <w:trPr>
          <w:trHeight w:val="360"/>
        </w:trPr>
        <w:tc>
          <w:tcPr>
            <w:tcW w:w="2895" w:type="dxa"/>
            <w:tcBorders>
              <w:top w:val="single" w:sz="8" w:space="0" w:color="C0504D"/>
              <w:left w:val="single" w:sz="8" w:space="0" w:color="C0504D"/>
              <w:bottom w:val="single" w:sz="8" w:space="0" w:color="C0504D"/>
              <w:right w:val="single" w:sz="8" w:space="0" w:color="C0504D"/>
            </w:tcBorders>
            <w:hideMark/>
          </w:tcPr>
          <w:p w:rsidR="00C53912" w:rsidRPr="005D2329" w:rsidRDefault="000F752B">
            <w:pPr>
              <w:pStyle w:val="light0020list0020accent00202"/>
              <w:keepNext/>
              <w:spacing w:before="0" w:beforeAutospacing="0" w:after="0" w:afterAutospacing="0"/>
              <w:ind w:left="380" w:right="100"/>
              <w:jc w:val="center"/>
              <w:rPr>
                <w:rFonts w:asciiTheme="minorHAnsi" w:hAnsiTheme="minorHAnsi" w:cs="Times New Roman"/>
                <w:sz w:val="24"/>
                <w:szCs w:val="24"/>
              </w:rPr>
            </w:pPr>
            <w:r w:rsidRPr="005D2329">
              <w:rPr>
                <w:rStyle w:val="light0020list0020accent00202char"/>
                <w:rFonts w:asciiTheme="minorHAnsi" w:hAnsiTheme="minorHAnsi" w:cs="Times New Roman"/>
                <w:sz w:val="24"/>
                <w:szCs w:val="24"/>
              </w:rPr>
              <w:t>Kenya</w:t>
            </w:r>
          </w:p>
        </w:tc>
        <w:tc>
          <w:tcPr>
            <w:tcW w:w="3870" w:type="dxa"/>
            <w:tcBorders>
              <w:top w:val="single" w:sz="8" w:space="0" w:color="C0504D"/>
              <w:left w:val="single" w:sz="8" w:space="0" w:color="C0504D"/>
              <w:bottom w:val="single" w:sz="8" w:space="0" w:color="C0504D"/>
              <w:right w:val="single" w:sz="8" w:space="0" w:color="C0504D"/>
            </w:tcBorders>
            <w:hideMark/>
          </w:tcPr>
          <w:p w:rsidR="00C53912" w:rsidRPr="005D2329" w:rsidRDefault="000F752B">
            <w:pPr>
              <w:pStyle w:val="light0020list0020accent00202"/>
              <w:keepNext/>
              <w:spacing w:before="0" w:beforeAutospacing="0" w:after="0" w:afterAutospacing="0"/>
              <w:ind w:left="380" w:right="100"/>
              <w:jc w:val="center"/>
              <w:rPr>
                <w:rFonts w:asciiTheme="minorHAnsi" w:hAnsiTheme="minorHAnsi" w:cs="Times New Roman"/>
                <w:sz w:val="24"/>
                <w:szCs w:val="24"/>
              </w:rPr>
            </w:pPr>
            <w:r w:rsidRPr="005D2329">
              <w:rPr>
                <w:rStyle w:val="light0020list0020accent00202char"/>
                <w:rFonts w:asciiTheme="minorHAnsi" w:hAnsiTheme="minorHAnsi" w:cs="Times New Roman"/>
                <w:sz w:val="24"/>
                <w:szCs w:val="24"/>
              </w:rPr>
              <w:t>400</w:t>
            </w:r>
          </w:p>
        </w:tc>
        <w:tc>
          <w:tcPr>
            <w:tcW w:w="3870" w:type="dxa"/>
            <w:tcBorders>
              <w:top w:val="single" w:sz="8" w:space="0" w:color="C0504D"/>
              <w:left w:val="single" w:sz="8" w:space="0" w:color="C0504D"/>
              <w:bottom w:val="single" w:sz="8" w:space="0" w:color="C0504D"/>
              <w:right w:val="single" w:sz="4" w:space="0" w:color="auto"/>
            </w:tcBorders>
            <w:hideMark/>
          </w:tcPr>
          <w:p w:rsidR="00C53912" w:rsidRPr="005D2329" w:rsidRDefault="000F752B">
            <w:pPr>
              <w:pStyle w:val="light0020list0020accent00202"/>
              <w:keepNext/>
              <w:spacing w:before="0" w:beforeAutospacing="0" w:after="0" w:afterAutospacing="0"/>
              <w:ind w:left="380" w:right="100"/>
              <w:jc w:val="center"/>
              <w:rPr>
                <w:rFonts w:asciiTheme="minorHAnsi" w:hAnsiTheme="minorHAnsi" w:cs="Times New Roman"/>
                <w:sz w:val="24"/>
                <w:szCs w:val="24"/>
              </w:rPr>
            </w:pPr>
            <w:r w:rsidRPr="005D2329">
              <w:rPr>
                <w:rStyle w:val="light0020list0020accent00202char"/>
                <w:rFonts w:asciiTheme="minorHAnsi" w:hAnsiTheme="minorHAnsi" w:cs="Times New Roman"/>
                <w:sz w:val="24"/>
                <w:szCs w:val="24"/>
              </w:rPr>
              <w:t>131.7</w:t>
            </w:r>
          </w:p>
        </w:tc>
        <w:tc>
          <w:tcPr>
            <w:tcW w:w="3330" w:type="dxa"/>
            <w:tcBorders>
              <w:top w:val="single" w:sz="8" w:space="0" w:color="C0504D"/>
              <w:left w:val="single" w:sz="4" w:space="0" w:color="auto"/>
              <w:bottom w:val="single" w:sz="8" w:space="0" w:color="C0504D"/>
              <w:right w:val="single" w:sz="8" w:space="0" w:color="C0504D"/>
            </w:tcBorders>
          </w:tcPr>
          <w:p w:rsidR="00C53912" w:rsidRPr="005D2329" w:rsidRDefault="00C53912">
            <w:pPr>
              <w:pStyle w:val="light0020list0020accent00202"/>
              <w:keepNext/>
              <w:spacing w:before="0" w:beforeAutospacing="0" w:after="0" w:afterAutospacing="0"/>
              <w:ind w:left="380" w:right="100"/>
              <w:jc w:val="center"/>
              <w:rPr>
                <w:rFonts w:asciiTheme="minorHAnsi" w:hAnsiTheme="minorHAnsi" w:cs="Times New Roman"/>
                <w:sz w:val="24"/>
                <w:szCs w:val="24"/>
              </w:rPr>
            </w:pPr>
          </w:p>
        </w:tc>
      </w:tr>
      <w:tr w:rsidR="000E5FC2" w:rsidRPr="005D2329" w:rsidTr="00B27C16">
        <w:trPr>
          <w:trHeight w:val="360"/>
        </w:trPr>
        <w:tc>
          <w:tcPr>
            <w:tcW w:w="2895" w:type="dxa"/>
            <w:tcBorders>
              <w:top w:val="single" w:sz="8" w:space="0" w:color="C0504D"/>
              <w:left w:val="single" w:sz="8" w:space="0" w:color="C0504D"/>
              <w:bottom w:val="single" w:sz="8" w:space="0" w:color="C0504D"/>
              <w:right w:val="single" w:sz="8" w:space="0" w:color="C0504D"/>
            </w:tcBorders>
            <w:hideMark/>
          </w:tcPr>
          <w:p w:rsidR="00C53912" w:rsidRPr="005D2329" w:rsidRDefault="000F752B">
            <w:pPr>
              <w:pStyle w:val="light0020list0020accent00202"/>
              <w:keepNext/>
              <w:spacing w:before="0" w:beforeAutospacing="0" w:after="0" w:afterAutospacing="0"/>
              <w:ind w:left="380" w:right="100"/>
              <w:jc w:val="center"/>
              <w:rPr>
                <w:rFonts w:asciiTheme="minorHAnsi" w:hAnsiTheme="minorHAnsi" w:cs="Times New Roman"/>
                <w:sz w:val="24"/>
                <w:szCs w:val="24"/>
              </w:rPr>
            </w:pPr>
            <w:r w:rsidRPr="005D2329">
              <w:rPr>
                <w:rStyle w:val="light0020list0020accent00202char"/>
                <w:rFonts w:asciiTheme="minorHAnsi" w:hAnsiTheme="minorHAnsi" w:cs="Times New Roman"/>
                <w:sz w:val="24"/>
                <w:szCs w:val="24"/>
              </w:rPr>
              <w:t>Uganda</w:t>
            </w:r>
          </w:p>
        </w:tc>
        <w:tc>
          <w:tcPr>
            <w:tcW w:w="3870" w:type="dxa"/>
            <w:tcBorders>
              <w:top w:val="single" w:sz="8" w:space="0" w:color="C0504D"/>
              <w:left w:val="single" w:sz="8" w:space="0" w:color="C0504D"/>
              <w:bottom w:val="single" w:sz="8" w:space="0" w:color="C0504D"/>
              <w:right w:val="single" w:sz="8" w:space="0" w:color="C0504D"/>
            </w:tcBorders>
            <w:hideMark/>
          </w:tcPr>
          <w:p w:rsidR="00C53912" w:rsidRPr="005D2329" w:rsidRDefault="000F752B">
            <w:pPr>
              <w:pStyle w:val="light0020list0020accent00202"/>
              <w:keepNext/>
              <w:spacing w:before="0" w:beforeAutospacing="0" w:after="0" w:afterAutospacing="0"/>
              <w:ind w:left="380" w:right="100"/>
              <w:jc w:val="center"/>
              <w:rPr>
                <w:rFonts w:asciiTheme="minorHAnsi" w:hAnsiTheme="minorHAnsi" w:cs="Times New Roman"/>
                <w:sz w:val="24"/>
                <w:szCs w:val="24"/>
              </w:rPr>
            </w:pPr>
            <w:r w:rsidRPr="005D2329">
              <w:rPr>
                <w:rStyle w:val="light0020list0020accent00202char"/>
                <w:rFonts w:asciiTheme="minorHAnsi" w:hAnsiTheme="minorHAnsi" w:cs="Times New Roman"/>
                <w:sz w:val="24"/>
                <w:szCs w:val="24"/>
              </w:rPr>
              <w:t>69</w:t>
            </w:r>
          </w:p>
        </w:tc>
        <w:tc>
          <w:tcPr>
            <w:tcW w:w="3870" w:type="dxa"/>
            <w:tcBorders>
              <w:top w:val="single" w:sz="8" w:space="0" w:color="C0504D"/>
              <w:left w:val="single" w:sz="8" w:space="0" w:color="C0504D"/>
              <w:bottom w:val="single" w:sz="8" w:space="0" w:color="C0504D"/>
              <w:right w:val="single" w:sz="4" w:space="0" w:color="auto"/>
            </w:tcBorders>
            <w:hideMark/>
          </w:tcPr>
          <w:p w:rsidR="00C53912" w:rsidRPr="005D2329" w:rsidRDefault="000F752B">
            <w:pPr>
              <w:pStyle w:val="light0020list0020accent00202"/>
              <w:keepNext/>
              <w:spacing w:before="0" w:beforeAutospacing="0" w:after="0" w:afterAutospacing="0"/>
              <w:ind w:left="380" w:right="100"/>
              <w:jc w:val="center"/>
              <w:rPr>
                <w:rFonts w:asciiTheme="minorHAnsi" w:hAnsiTheme="minorHAnsi" w:cs="Times New Roman"/>
                <w:sz w:val="24"/>
                <w:szCs w:val="24"/>
              </w:rPr>
            </w:pPr>
            <w:r w:rsidRPr="005D2329">
              <w:rPr>
                <w:rStyle w:val="light0020list0020accent00202char"/>
                <w:rFonts w:asciiTheme="minorHAnsi" w:hAnsiTheme="minorHAnsi" w:cs="Times New Roman"/>
                <w:sz w:val="24"/>
                <w:szCs w:val="24"/>
              </w:rPr>
              <w:t>9.7</w:t>
            </w:r>
          </w:p>
        </w:tc>
        <w:tc>
          <w:tcPr>
            <w:tcW w:w="3330" w:type="dxa"/>
            <w:tcBorders>
              <w:top w:val="single" w:sz="8" w:space="0" w:color="C0504D"/>
              <w:left w:val="single" w:sz="4" w:space="0" w:color="auto"/>
              <w:bottom w:val="single" w:sz="8" w:space="0" w:color="C0504D"/>
              <w:right w:val="single" w:sz="8" w:space="0" w:color="C0504D"/>
            </w:tcBorders>
          </w:tcPr>
          <w:p w:rsidR="00C53912" w:rsidRPr="005D2329" w:rsidRDefault="00C53912">
            <w:pPr>
              <w:pStyle w:val="light0020list0020accent00202"/>
              <w:keepNext/>
              <w:spacing w:before="0" w:beforeAutospacing="0" w:after="0" w:afterAutospacing="0"/>
              <w:ind w:left="380" w:right="100"/>
              <w:jc w:val="center"/>
              <w:rPr>
                <w:rFonts w:asciiTheme="minorHAnsi" w:hAnsiTheme="minorHAnsi" w:cs="Times New Roman"/>
                <w:sz w:val="24"/>
                <w:szCs w:val="24"/>
              </w:rPr>
            </w:pPr>
          </w:p>
        </w:tc>
      </w:tr>
      <w:tr w:rsidR="000E5FC2" w:rsidRPr="005D2329" w:rsidTr="00B27C16">
        <w:trPr>
          <w:trHeight w:val="360"/>
        </w:trPr>
        <w:tc>
          <w:tcPr>
            <w:tcW w:w="2895" w:type="dxa"/>
            <w:tcBorders>
              <w:top w:val="single" w:sz="8" w:space="0" w:color="C0504D"/>
              <w:left w:val="single" w:sz="8" w:space="0" w:color="C0504D"/>
              <w:bottom w:val="single" w:sz="8" w:space="0" w:color="C0504D"/>
              <w:right w:val="single" w:sz="8" w:space="0" w:color="C0504D"/>
            </w:tcBorders>
            <w:hideMark/>
          </w:tcPr>
          <w:p w:rsidR="00C53912" w:rsidRPr="005D2329" w:rsidRDefault="000F752B">
            <w:pPr>
              <w:pStyle w:val="light0020list0020accent00202"/>
              <w:keepNext/>
              <w:spacing w:before="0" w:beforeAutospacing="0" w:after="0" w:afterAutospacing="0"/>
              <w:ind w:left="380" w:right="100"/>
              <w:jc w:val="center"/>
              <w:rPr>
                <w:rFonts w:asciiTheme="minorHAnsi" w:hAnsiTheme="minorHAnsi" w:cs="Times New Roman"/>
                <w:sz w:val="24"/>
                <w:szCs w:val="24"/>
              </w:rPr>
            </w:pPr>
            <w:r w:rsidRPr="005D2329">
              <w:rPr>
                <w:rStyle w:val="light0020list0020accent00202char"/>
                <w:rFonts w:asciiTheme="minorHAnsi" w:hAnsiTheme="minorHAnsi" w:cs="Times New Roman"/>
                <w:sz w:val="24"/>
                <w:szCs w:val="24"/>
              </w:rPr>
              <w:t>Tanzania</w:t>
            </w:r>
          </w:p>
        </w:tc>
        <w:tc>
          <w:tcPr>
            <w:tcW w:w="3870" w:type="dxa"/>
            <w:tcBorders>
              <w:top w:val="single" w:sz="8" w:space="0" w:color="C0504D"/>
              <w:left w:val="single" w:sz="8" w:space="0" w:color="C0504D"/>
              <w:bottom w:val="single" w:sz="8" w:space="0" w:color="C0504D"/>
              <w:right w:val="single" w:sz="8" w:space="0" w:color="C0504D"/>
            </w:tcBorders>
            <w:hideMark/>
          </w:tcPr>
          <w:p w:rsidR="00C53912" w:rsidRPr="005D2329" w:rsidRDefault="000F752B">
            <w:pPr>
              <w:pStyle w:val="light0020list0020accent00202"/>
              <w:keepNext/>
              <w:spacing w:before="0" w:beforeAutospacing="0" w:after="0" w:afterAutospacing="0"/>
              <w:ind w:left="380" w:right="100"/>
              <w:jc w:val="center"/>
              <w:rPr>
                <w:rFonts w:asciiTheme="minorHAnsi" w:hAnsiTheme="minorHAnsi" w:cs="Times New Roman"/>
                <w:sz w:val="24"/>
                <w:szCs w:val="24"/>
              </w:rPr>
            </w:pPr>
            <w:r w:rsidRPr="005D2329">
              <w:rPr>
                <w:rStyle w:val="light0020list0020accent00202char"/>
                <w:rFonts w:asciiTheme="minorHAnsi" w:hAnsiTheme="minorHAnsi" w:cs="Times New Roman"/>
                <w:sz w:val="24"/>
                <w:szCs w:val="24"/>
              </w:rPr>
              <w:t>405</w:t>
            </w:r>
          </w:p>
        </w:tc>
        <w:tc>
          <w:tcPr>
            <w:tcW w:w="3870" w:type="dxa"/>
            <w:tcBorders>
              <w:top w:val="single" w:sz="8" w:space="0" w:color="C0504D"/>
              <w:left w:val="single" w:sz="8" w:space="0" w:color="C0504D"/>
              <w:bottom w:val="single" w:sz="8" w:space="0" w:color="C0504D"/>
              <w:right w:val="single" w:sz="4" w:space="0" w:color="auto"/>
            </w:tcBorders>
            <w:hideMark/>
          </w:tcPr>
          <w:p w:rsidR="00C53912" w:rsidRPr="005D2329" w:rsidRDefault="000F752B">
            <w:pPr>
              <w:pStyle w:val="light0020list0020accent00202"/>
              <w:keepNext/>
              <w:spacing w:before="0" w:beforeAutospacing="0" w:after="0" w:afterAutospacing="0"/>
              <w:ind w:left="380" w:right="100"/>
              <w:jc w:val="center"/>
              <w:rPr>
                <w:rFonts w:asciiTheme="minorHAnsi" w:hAnsiTheme="minorHAnsi" w:cs="Times New Roman"/>
                <w:sz w:val="24"/>
                <w:szCs w:val="24"/>
              </w:rPr>
            </w:pPr>
            <w:r w:rsidRPr="005D2329">
              <w:rPr>
                <w:rStyle w:val="light0020list0020accent00202char"/>
                <w:rFonts w:asciiTheme="minorHAnsi" w:hAnsiTheme="minorHAnsi" w:cs="Times New Roman"/>
                <w:sz w:val="24"/>
                <w:szCs w:val="24"/>
              </w:rPr>
              <w:t>49.7</w:t>
            </w:r>
          </w:p>
        </w:tc>
        <w:tc>
          <w:tcPr>
            <w:tcW w:w="3330" w:type="dxa"/>
            <w:tcBorders>
              <w:top w:val="single" w:sz="8" w:space="0" w:color="C0504D"/>
              <w:left w:val="single" w:sz="4" w:space="0" w:color="auto"/>
              <w:bottom w:val="single" w:sz="8" w:space="0" w:color="C0504D"/>
              <w:right w:val="single" w:sz="8" w:space="0" w:color="C0504D"/>
            </w:tcBorders>
          </w:tcPr>
          <w:p w:rsidR="00C53912" w:rsidRPr="005D2329" w:rsidRDefault="00C53912">
            <w:pPr>
              <w:pStyle w:val="light0020list0020accent00202"/>
              <w:keepNext/>
              <w:spacing w:before="0" w:beforeAutospacing="0" w:after="0" w:afterAutospacing="0"/>
              <w:ind w:left="380" w:right="100"/>
              <w:jc w:val="center"/>
              <w:rPr>
                <w:rFonts w:asciiTheme="minorHAnsi" w:hAnsiTheme="minorHAnsi" w:cs="Times New Roman"/>
                <w:sz w:val="24"/>
                <w:szCs w:val="24"/>
              </w:rPr>
            </w:pPr>
          </w:p>
        </w:tc>
      </w:tr>
      <w:tr w:rsidR="000E5FC2" w:rsidRPr="005D2329" w:rsidTr="00B27C16">
        <w:trPr>
          <w:trHeight w:val="360"/>
        </w:trPr>
        <w:tc>
          <w:tcPr>
            <w:tcW w:w="10635" w:type="dxa"/>
            <w:gridSpan w:val="3"/>
            <w:tcBorders>
              <w:top w:val="single" w:sz="8" w:space="0" w:color="C0504D"/>
              <w:left w:val="single" w:sz="8" w:space="0" w:color="C0504D"/>
              <w:bottom w:val="single" w:sz="8" w:space="0" w:color="C0504D"/>
              <w:right w:val="single" w:sz="4" w:space="0" w:color="auto"/>
            </w:tcBorders>
            <w:hideMark/>
          </w:tcPr>
          <w:p w:rsidR="00C53912" w:rsidRPr="005D2329" w:rsidRDefault="000F752B">
            <w:pPr>
              <w:pStyle w:val="light0020list0020accent00202"/>
              <w:keepNext/>
              <w:spacing w:before="0" w:beforeAutospacing="0" w:after="0" w:afterAutospacing="0"/>
              <w:ind w:left="380" w:right="100"/>
              <w:rPr>
                <w:rFonts w:asciiTheme="minorHAnsi" w:hAnsiTheme="minorHAnsi" w:cs="Times New Roman"/>
                <w:sz w:val="24"/>
                <w:szCs w:val="24"/>
              </w:rPr>
            </w:pPr>
            <w:r w:rsidRPr="005D2329">
              <w:rPr>
                <w:rStyle w:val="light0020list0020accent00202char"/>
                <w:rFonts w:asciiTheme="minorHAnsi" w:hAnsiTheme="minorHAnsi" w:cs="Times New Roman"/>
                <w:b/>
                <w:bCs/>
                <w:sz w:val="24"/>
                <w:szCs w:val="24"/>
              </w:rPr>
              <w:t>Groundnuts (peanuts)</w:t>
            </w:r>
          </w:p>
        </w:tc>
        <w:tc>
          <w:tcPr>
            <w:tcW w:w="3330" w:type="dxa"/>
            <w:tcBorders>
              <w:top w:val="single" w:sz="8" w:space="0" w:color="C0504D"/>
              <w:left w:val="single" w:sz="4" w:space="0" w:color="auto"/>
              <w:bottom w:val="single" w:sz="8" w:space="0" w:color="C0504D"/>
              <w:right w:val="single" w:sz="8" w:space="0" w:color="C0504D"/>
            </w:tcBorders>
          </w:tcPr>
          <w:p w:rsidR="00C53912" w:rsidRPr="005D2329" w:rsidRDefault="00C53912">
            <w:pPr>
              <w:pStyle w:val="light0020list0020accent00202"/>
              <w:keepNext/>
              <w:spacing w:before="0" w:beforeAutospacing="0" w:after="0" w:afterAutospacing="0"/>
              <w:ind w:right="100"/>
              <w:rPr>
                <w:rFonts w:asciiTheme="minorHAnsi" w:hAnsiTheme="minorHAnsi" w:cs="Times New Roman"/>
                <w:sz w:val="24"/>
                <w:szCs w:val="24"/>
              </w:rPr>
            </w:pPr>
          </w:p>
        </w:tc>
      </w:tr>
      <w:tr w:rsidR="000E5FC2" w:rsidRPr="005D2329" w:rsidTr="00B27C16">
        <w:trPr>
          <w:trHeight w:val="360"/>
        </w:trPr>
        <w:tc>
          <w:tcPr>
            <w:tcW w:w="2895" w:type="dxa"/>
            <w:tcBorders>
              <w:top w:val="single" w:sz="8" w:space="0" w:color="C0504D"/>
              <w:left w:val="single" w:sz="8" w:space="0" w:color="C0504D"/>
              <w:bottom w:val="single" w:sz="8" w:space="0" w:color="C0504D"/>
              <w:right w:val="single" w:sz="8" w:space="0" w:color="C0504D"/>
            </w:tcBorders>
            <w:hideMark/>
          </w:tcPr>
          <w:p w:rsidR="00C53912" w:rsidRPr="005D2329" w:rsidRDefault="000F752B">
            <w:pPr>
              <w:pStyle w:val="light0020list0020accent00202"/>
              <w:keepNext/>
              <w:spacing w:before="0" w:beforeAutospacing="0" w:after="0" w:afterAutospacing="0"/>
              <w:ind w:left="380" w:right="100"/>
              <w:jc w:val="center"/>
              <w:rPr>
                <w:rFonts w:asciiTheme="minorHAnsi" w:hAnsiTheme="minorHAnsi" w:cs="Times New Roman"/>
                <w:sz w:val="24"/>
                <w:szCs w:val="24"/>
              </w:rPr>
            </w:pPr>
            <w:r w:rsidRPr="005D2329">
              <w:rPr>
                <w:rStyle w:val="light0020list0020accent00202char"/>
                <w:rFonts w:asciiTheme="minorHAnsi" w:hAnsiTheme="minorHAnsi" w:cs="Times New Roman"/>
                <w:sz w:val="24"/>
                <w:szCs w:val="24"/>
              </w:rPr>
              <w:t>Burundi</w:t>
            </w:r>
          </w:p>
        </w:tc>
        <w:tc>
          <w:tcPr>
            <w:tcW w:w="3870" w:type="dxa"/>
            <w:vMerge w:val="restart"/>
            <w:tcBorders>
              <w:top w:val="single" w:sz="8" w:space="0" w:color="C0504D"/>
              <w:left w:val="single" w:sz="8" w:space="0" w:color="C0504D"/>
              <w:bottom w:val="single" w:sz="8" w:space="0" w:color="C0504D"/>
              <w:right w:val="single" w:sz="8" w:space="0" w:color="C0504D"/>
            </w:tcBorders>
            <w:hideMark/>
          </w:tcPr>
          <w:p w:rsidR="00C53912" w:rsidRPr="005D2329" w:rsidRDefault="000F752B">
            <w:pPr>
              <w:pStyle w:val="light0020list0020accent00202"/>
              <w:keepNext/>
              <w:spacing w:before="0" w:beforeAutospacing="0" w:after="0" w:afterAutospacing="0"/>
              <w:ind w:left="100" w:right="100"/>
              <w:rPr>
                <w:rFonts w:asciiTheme="minorHAnsi" w:hAnsiTheme="minorHAnsi" w:cs="Times New Roman"/>
                <w:sz w:val="24"/>
                <w:szCs w:val="24"/>
              </w:rPr>
            </w:pPr>
            <w:r w:rsidRPr="005D2329">
              <w:rPr>
                <w:rFonts w:asciiTheme="minorHAnsi" w:hAnsiTheme="minorHAnsi" w:cs="Times New Roman"/>
                <w:sz w:val="24"/>
                <w:szCs w:val="24"/>
              </w:rPr>
              <w:t> </w:t>
            </w:r>
          </w:p>
          <w:p w:rsidR="00C53912" w:rsidRPr="005D2329" w:rsidRDefault="000F752B">
            <w:pPr>
              <w:pStyle w:val="light0020list0020accent00202"/>
              <w:keepNext/>
              <w:spacing w:before="0" w:beforeAutospacing="0" w:after="0" w:afterAutospacing="0"/>
              <w:ind w:left="380" w:right="100"/>
              <w:jc w:val="center"/>
              <w:rPr>
                <w:rFonts w:asciiTheme="minorHAnsi" w:hAnsiTheme="minorHAnsi" w:cs="Times New Roman"/>
                <w:sz w:val="24"/>
                <w:szCs w:val="24"/>
              </w:rPr>
            </w:pPr>
            <w:r w:rsidRPr="005D2329">
              <w:rPr>
                <w:rStyle w:val="light0020list0020accent00202char"/>
                <w:rFonts w:asciiTheme="minorHAnsi" w:hAnsiTheme="minorHAnsi" w:cs="Times New Roman"/>
                <w:sz w:val="24"/>
                <w:szCs w:val="24"/>
              </w:rPr>
              <w:t>65**</w:t>
            </w:r>
          </w:p>
        </w:tc>
        <w:tc>
          <w:tcPr>
            <w:tcW w:w="3870" w:type="dxa"/>
            <w:tcBorders>
              <w:top w:val="single" w:sz="8" w:space="0" w:color="C0504D"/>
              <w:left w:val="single" w:sz="8" w:space="0" w:color="C0504D"/>
              <w:bottom w:val="single" w:sz="8" w:space="0" w:color="C0504D"/>
              <w:right w:val="single" w:sz="4" w:space="0" w:color="auto"/>
            </w:tcBorders>
            <w:hideMark/>
          </w:tcPr>
          <w:p w:rsidR="00C53912" w:rsidRPr="005D2329" w:rsidRDefault="000F752B">
            <w:pPr>
              <w:pStyle w:val="light0020list0020accent00202"/>
              <w:keepNext/>
              <w:spacing w:before="0" w:beforeAutospacing="0" w:after="0" w:afterAutospacing="0"/>
              <w:ind w:left="380" w:right="100"/>
              <w:jc w:val="center"/>
              <w:rPr>
                <w:rFonts w:asciiTheme="minorHAnsi" w:hAnsiTheme="minorHAnsi" w:cs="Times New Roman"/>
                <w:sz w:val="24"/>
                <w:szCs w:val="24"/>
              </w:rPr>
            </w:pPr>
            <w:r w:rsidRPr="005D2329">
              <w:rPr>
                <w:rStyle w:val="light0020list0020accent00202char"/>
                <w:rFonts w:asciiTheme="minorHAnsi" w:hAnsiTheme="minorHAnsi" w:cs="Times New Roman"/>
                <w:sz w:val="24"/>
                <w:szCs w:val="24"/>
              </w:rPr>
              <w:t>12.5</w:t>
            </w:r>
          </w:p>
        </w:tc>
        <w:tc>
          <w:tcPr>
            <w:tcW w:w="3330" w:type="dxa"/>
            <w:tcBorders>
              <w:top w:val="single" w:sz="8" w:space="0" w:color="C0504D"/>
              <w:left w:val="single" w:sz="4" w:space="0" w:color="auto"/>
              <w:bottom w:val="single" w:sz="8" w:space="0" w:color="C0504D"/>
              <w:right w:val="single" w:sz="8" w:space="0" w:color="C0504D"/>
            </w:tcBorders>
          </w:tcPr>
          <w:p w:rsidR="00C53912" w:rsidRPr="005D2329" w:rsidRDefault="00C53912">
            <w:pPr>
              <w:pStyle w:val="light0020list0020accent00202"/>
              <w:keepNext/>
              <w:spacing w:before="0" w:beforeAutospacing="0" w:after="0" w:afterAutospacing="0"/>
              <w:ind w:left="380" w:right="100"/>
              <w:jc w:val="center"/>
              <w:rPr>
                <w:rFonts w:asciiTheme="minorHAnsi" w:hAnsiTheme="minorHAnsi" w:cs="Times New Roman"/>
                <w:sz w:val="24"/>
                <w:szCs w:val="24"/>
              </w:rPr>
            </w:pPr>
          </w:p>
        </w:tc>
      </w:tr>
      <w:tr w:rsidR="00B27C16" w:rsidRPr="005D2329" w:rsidTr="00B27C16">
        <w:trPr>
          <w:trHeight w:val="360"/>
        </w:trPr>
        <w:tc>
          <w:tcPr>
            <w:tcW w:w="2895" w:type="dxa"/>
            <w:tcBorders>
              <w:top w:val="single" w:sz="8" w:space="0" w:color="C0504D"/>
              <w:left w:val="single" w:sz="8" w:space="0" w:color="C0504D"/>
              <w:bottom w:val="single" w:sz="8" w:space="0" w:color="C0504D"/>
              <w:right w:val="single" w:sz="8" w:space="0" w:color="C0504D"/>
            </w:tcBorders>
            <w:hideMark/>
          </w:tcPr>
          <w:p w:rsidR="00C53912" w:rsidRPr="005D2329" w:rsidRDefault="000F752B">
            <w:pPr>
              <w:pStyle w:val="light0020list0020accent00202"/>
              <w:keepNext/>
              <w:spacing w:before="0" w:beforeAutospacing="0" w:after="0" w:afterAutospacing="0"/>
              <w:ind w:left="380" w:right="100"/>
              <w:jc w:val="center"/>
              <w:rPr>
                <w:rFonts w:asciiTheme="minorHAnsi" w:hAnsiTheme="minorHAnsi" w:cs="Times New Roman"/>
                <w:sz w:val="24"/>
                <w:szCs w:val="24"/>
              </w:rPr>
            </w:pPr>
            <w:r w:rsidRPr="005D2329">
              <w:rPr>
                <w:rStyle w:val="light0020list0020accent00202char"/>
                <w:rFonts w:asciiTheme="minorHAnsi" w:hAnsiTheme="minorHAnsi" w:cs="Times New Roman"/>
                <w:sz w:val="24"/>
                <w:szCs w:val="24"/>
              </w:rPr>
              <w:t>Uganda</w:t>
            </w:r>
          </w:p>
        </w:tc>
        <w:tc>
          <w:tcPr>
            <w:tcW w:w="3870" w:type="dxa"/>
            <w:vMerge/>
            <w:tcBorders>
              <w:top w:val="single" w:sz="8" w:space="0" w:color="C0504D"/>
              <w:left w:val="single" w:sz="8" w:space="0" w:color="C0504D"/>
              <w:bottom w:val="single" w:sz="8" w:space="0" w:color="C0504D"/>
              <w:right w:val="single" w:sz="8" w:space="0" w:color="C0504D"/>
            </w:tcBorders>
            <w:vAlign w:val="center"/>
            <w:hideMark/>
          </w:tcPr>
          <w:p w:rsidR="00C53912" w:rsidRPr="005D2329" w:rsidRDefault="00C53912">
            <w:pPr>
              <w:keepNext/>
              <w:spacing w:line="240" w:lineRule="auto"/>
              <w:rPr>
                <w:rFonts w:asciiTheme="minorHAnsi" w:hAnsiTheme="minorHAnsi"/>
                <w:b/>
                <w:bCs/>
                <w:kern w:val="32"/>
              </w:rPr>
            </w:pPr>
          </w:p>
        </w:tc>
        <w:tc>
          <w:tcPr>
            <w:tcW w:w="3868" w:type="dxa"/>
            <w:tcBorders>
              <w:top w:val="single" w:sz="8" w:space="0" w:color="C0504D"/>
              <w:left w:val="single" w:sz="8" w:space="0" w:color="C0504D"/>
              <w:bottom w:val="single" w:sz="8" w:space="0" w:color="C0504D"/>
              <w:right w:val="single" w:sz="4" w:space="0" w:color="auto"/>
            </w:tcBorders>
            <w:hideMark/>
          </w:tcPr>
          <w:p w:rsidR="00C53912" w:rsidRPr="005D2329" w:rsidRDefault="000F752B">
            <w:pPr>
              <w:pStyle w:val="light0020list0020accent00202"/>
              <w:keepNext/>
              <w:spacing w:before="0" w:beforeAutospacing="0" w:after="0" w:afterAutospacing="0"/>
              <w:ind w:left="380" w:right="100"/>
              <w:jc w:val="center"/>
              <w:rPr>
                <w:rFonts w:asciiTheme="minorHAnsi" w:hAnsiTheme="minorHAnsi" w:cs="Times New Roman"/>
                <w:sz w:val="24"/>
                <w:szCs w:val="24"/>
              </w:rPr>
            </w:pPr>
            <w:r w:rsidRPr="005D2329">
              <w:rPr>
                <w:rStyle w:val="light0020list0020accent00202char"/>
                <w:rFonts w:asciiTheme="minorHAnsi" w:hAnsiTheme="minorHAnsi" w:cs="Times New Roman"/>
                <w:sz w:val="24"/>
                <w:szCs w:val="24"/>
              </w:rPr>
              <w:t>15.0</w:t>
            </w:r>
          </w:p>
        </w:tc>
        <w:tc>
          <w:tcPr>
            <w:tcW w:w="3332" w:type="dxa"/>
            <w:tcBorders>
              <w:top w:val="single" w:sz="8" w:space="0" w:color="C0504D"/>
              <w:left w:val="single" w:sz="4" w:space="0" w:color="auto"/>
              <w:bottom w:val="single" w:sz="8" w:space="0" w:color="C0504D"/>
              <w:right w:val="single" w:sz="8" w:space="0" w:color="C0504D"/>
            </w:tcBorders>
          </w:tcPr>
          <w:p w:rsidR="00C53912" w:rsidRPr="005D2329" w:rsidRDefault="00C53912">
            <w:pPr>
              <w:pStyle w:val="light0020list0020accent00202"/>
              <w:keepNext/>
              <w:spacing w:before="0" w:beforeAutospacing="0" w:after="0" w:afterAutospacing="0"/>
              <w:ind w:left="380" w:right="100"/>
              <w:jc w:val="center"/>
              <w:rPr>
                <w:rFonts w:asciiTheme="minorHAnsi" w:hAnsiTheme="minorHAnsi" w:cs="Times New Roman"/>
                <w:b/>
                <w:bCs/>
                <w:kern w:val="32"/>
                <w:sz w:val="24"/>
                <w:szCs w:val="24"/>
              </w:rPr>
            </w:pPr>
          </w:p>
        </w:tc>
      </w:tr>
      <w:tr w:rsidR="00B27C16" w:rsidRPr="005D2329" w:rsidTr="00B27C16">
        <w:trPr>
          <w:trHeight w:val="360"/>
        </w:trPr>
        <w:tc>
          <w:tcPr>
            <w:tcW w:w="2895" w:type="dxa"/>
            <w:tcBorders>
              <w:top w:val="single" w:sz="8" w:space="0" w:color="C0504D"/>
              <w:left w:val="single" w:sz="8" w:space="0" w:color="C0504D"/>
              <w:bottom w:val="single" w:sz="8" w:space="0" w:color="C0504D"/>
              <w:right w:val="single" w:sz="8" w:space="0" w:color="C0504D"/>
            </w:tcBorders>
            <w:hideMark/>
          </w:tcPr>
          <w:p w:rsidR="00C53912" w:rsidRPr="005D2329" w:rsidRDefault="000F752B">
            <w:pPr>
              <w:pStyle w:val="light0020list0020accent00202"/>
              <w:keepNext/>
              <w:spacing w:before="0" w:beforeAutospacing="0" w:after="0" w:afterAutospacing="0"/>
              <w:ind w:left="380" w:right="100"/>
              <w:jc w:val="center"/>
              <w:rPr>
                <w:rFonts w:asciiTheme="minorHAnsi" w:hAnsiTheme="minorHAnsi" w:cs="Times New Roman"/>
                <w:sz w:val="24"/>
                <w:szCs w:val="24"/>
              </w:rPr>
            </w:pPr>
            <w:r w:rsidRPr="005D2329">
              <w:rPr>
                <w:rStyle w:val="light0020list0020accent00202char"/>
                <w:rFonts w:asciiTheme="minorHAnsi" w:hAnsiTheme="minorHAnsi" w:cs="Times New Roman"/>
                <w:sz w:val="24"/>
                <w:szCs w:val="24"/>
              </w:rPr>
              <w:t>Tanzania</w:t>
            </w:r>
          </w:p>
        </w:tc>
        <w:tc>
          <w:tcPr>
            <w:tcW w:w="3870" w:type="dxa"/>
            <w:vMerge/>
            <w:tcBorders>
              <w:top w:val="single" w:sz="8" w:space="0" w:color="C0504D"/>
              <w:left w:val="single" w:sz="8" w:space="0" w:color="C0504D"/>
              <w:bottom w:val="single" w:sz="8" w:space="0" w:color="C0504D"/>
              <w:right w:val="single" w:sz="8" w:space="0" w:color="C0504D"/>
            </w:tcBorders>
            <w:vAlign w:val="center"/>
            <w:hideMark/>
          </w:tcPr>
          <w:p w:rsidR="00C53912" w:rsidRPr="005D2329" w:rsidRDefault="00C53912">
            <w:pPr>
              <w:keepNext/>
              <w:spacing w:line="240" w:lineRule="auto"/>
              <w:rPr>
                <w:rFonts w:asciiTheme="minorHAnsi" w:hAnsiTheme="minorHAnsi"/>
                <w:b/>
                <w:bCs/>
                <w:kern w:val="32"/>
              </w:rPr>
            </w:pPr>
          </w:p>
        </w:tc>
        <w:tc>
          <w:tcPr>
            <w:tcW w:w="3868" w:type="dxa"/>
            <w:tcBorders>
              <w:top w:val="single" w:sz="8" w:space="0" w:color="C0504D"/>
              <w:left w:val="single" w:sz="8" w:space="0" w:color="C0504D"/>
              <w:bottom w:val="single" w:sz="8" w:space="0" w:color="C0504D"/>
              <w:right w:val="single" w:sz="4" w:space="0" w:color="auto"/>
            </w:tcBorders>
            <w:hideMark/>
          </w:tcPr>
          <w:p w:rsidR="00C53912" w:rsidRPr="005D2329" w:rsidRDefault="000F752B">
            <w:pPr>
              <w:pStyle w:val="light0020list0020accent00202"/>
              <w:keepNext/>
              <w:spacing w:before="0" w:beforeAutospacing="0" w:after="0" w:afterAutospacing="0"/>
              <w:ind w:left="380" w:right="100"/>
              <w:jc w:val="center"/>
              <w:rPr>
                <w:rFonts w:asciiTheme="minorHAnsi" w:hAnsiTheme="minorHAnsi" w:cs="Times New Roman"/>
                <w:sz w:val="24"/>
                <w:szCs w:val="24"/>
              </w:rPr>
            </w:pPr>
            <w:r w:rsidRPr="005D2329">
              <w:rPr>
                <w:rStyle w:val="light0020list0020accent00202char"/>
                <w:rFonts w:asciiTheme="minorHAnsi" w:hAnsiTheme="minorHAnsi" w:cs="Times New Roman"/>
                <w:sz w:val="24"/>
                <w:szCs w:val="24"/>
              </w:rPr>
              <w:t>25.1</w:t>
            </w:r>
          </w:p>
        </w:tc>
        <w:tc>
          <w:tcPr>
            <w:tcW w:w="3332" w:type="dxa"/>
            <w:tcBorders>
              <w:top w:val="single" w:sz="8" w:space="0" w:color="C0504D"/>
              <w:left w:val="single" w:sz="4" w:space="0" w:color="auto"/>
              <w:bottom w:val="single" w:sz="8" w:space="0" w:color="C0504D"/>
              <w:right w:val="single" w:sz="8" w:space="0" w:color="C0504D"/>
            </w:tcBorders>
          </w:tcPr>
          <w:p w:rsidR="00C53912" w:rsidRPr="005D2329" w:rsidRDefault="00C53912">
            <w:pPr>
              <w:pStyle w:val="light0020list0020accent00202"/>
              <w:keepNext/>
              <w:spacing w:before="0" w:beforeAutospacing="0" w:after="0" w:afterAutospacing="0"/>
              <w:ind w:left="380" w:right="100"/>
              <w:jc w:val="center"/>
              <w:rPr>
                <w:rFonts w:asciiTheme="minorHAnsi" w:hAnsiTheme="minorHAnsi" w:cs="Times New Roman"/>
                <w:b/>
                <w:bCs/>
                <w:kern w:val="32"/>
                <w:sz w:val="24"/>
                <w:szCs w:val="24"/>
              </w:rPr>
            </w:pPr>
          </w:p>
        </w:tc>
      </w:tr>
      <w:tr w:rsidR="00B27C16" w:rsidRPr="005D2329" w:rsidTr="00B27C16">
        <w:trPr>
          <w:trHeight w:val="360"/>
        </w:trPr>
        <w:tc>
          <w:tcPr>
            <w:tcW w:w="10633" w:type="dxa"/>
            <w:gridSpan w:val="3"/>
            <w:tcBorders>
              <w:top w:val="single" w:sz="8" w:space="0" w:color="C0504D"/>
              <w:left w:val="single" w:sz="8" w:space="0" w:color="C0504D"/>
              <w:bottom w:val="single" w:sz="8" w:space="0" w:color="C0504D"/>
              <w:right w:val="single" w:sz="4" w:space="0" w:color="auto"/>
            </w:tcBorders>
            <w:hideMark/>
          </w:tcPr>
          <w:p w:rsidR="00C53912" w:rsidRPr="005D2329" w:rsidRDefault="000F752B">
            <w:pPr>
              <w:pStyle w:val="light0020list0020accent00202"/>
              <w:keepNext/>
              <w:spacing w:before="0" w:beforeAutospacing="0" w:after="0" w:afterAutospacing="0"/>
              <w:ind w:left="380" w:right="100"/>
              <w:rPr>
                <w:rFonts w:asciiTheme="minorHAnsi" w:hAnsiTheme="minorHAnsi" w:cs="Times New Roman"/>
                <w:sz w:val="24"/>
                <w:szCs w:val="24"/>
              </w:rPr>
            </w:pPr>
            <w:r w:rsidRPr="005D2329">
              <w:rPr>
                <w:rStyle w:val="light0020list0020accent00202char"/>
                <w:rFonts w:asciiTheme="minorHAnsi" w:hAnsiTheme="minorHAnsi" w:cs="Times New Roman"/>
                <w:b/>
                <w:bCs/>
                <w:sz w:val="24"/>
                <w:szCs w:val="24"/>
              </w:rPr>
              <w:t>Cassava chips</w:t>
            </w:r>
          </w:p>
        </w:tc>
        <w:tc>
          <w:tcPr>
            <w:tcW w:w="3332" w:type="dxa"/>
            <w:tcBorders>
              <w:top w:val="single" w:sz="8" w:space="0" w:color="C0504D"/>
              <w:left w:val="single" w:sz="4" w:space="0" w:color="auto"/>
              <w:bottom w:val="single" w:sz="8" w:space="0" w:color="C0504D"/>
              <w:right w:val="single" w:sz="8" w:space="0" w:color="C0504D"/>
            </w:tcBorders>
          </w:tcPr>
          <w:p w:rsidR="00C53912" w:rsidRPr="005D2329" w:rsidRDefault="00C53912">
            <w:pPr>
              <w:pStyle w:val="light0020list0020accent00202"/>
              <w:keepNext/>
              <w:spacing w:before="0" w:beforeAutospacing="0" w:after="0" w:afterAutospacing="0"/>
              <w:ind w:right="100"/>
              <w:rPr>
                <w:rFonts w:asciiTheme="minorHAnsi" w:hAnsiTheme="minorHAnsi" w:cs="Times New Roman"/>
                <w:sz w:val="24"/>
                <w:szCs w:val="24"/>
              </w:rPr>
            </w:pPr>
          </w:p>
        </w:tc>
      </w:tr>
      <w:tr w:rsidR="00B27C16" w:rsidRPr="005D2329" w:rsidTr="00B27C16">
        <w:trPr>
          <w:trHeight w:val="360"/>
        </w:trPr>
        <w:tc>
          <w:tcPr>
            <w:tcW w:w="2895" w:type="dxa"/>
            <w:tcBorders>
              <w:top w:val="single" w:sz="8" w:space="0" w:color="C0504D"/>
              <w:left w:val="single" w:sz="8" w:space="0" w:color="C0504D"/>
              <w:bottom w:val="single" w:sz="8" w:space="0" w:color="C0504D"/>
              <w:right w:val="single" w:sz="8" w:space="0" w:color="C0504D"/>
            </w:tcBorders>
            <w:hideMark/>
          </w:tcPr>
          <w:p w:rsidR="00C53912" w:rsidRPr="005D2329" w:rsidRDefault="000F752B">
            <w:pPr>
              <w:pStyle w:val="light0020list0020accent00202"/>
              <w:keepNext/>
              <w:spacing w:before="0" w:beforeAutospacing="0" w:after="0" w:afterAutospacing="0"/>
              <w:ind w:left="380" w:right="100"/>
              <w:jc w:val="center"/>
              <w:rPr>
                <w:rFonts w:asciiTheme="minorHAnsi" w:hAnsiTheme="minorHAnsi" w:cs="Times New Roman"/>
                <w:sz w:val="24"/>
                <w:szCs w:val="24"/>
              </w:rPr>
            </w:pPr>
            <w:r w:rsidRPr="005D2329">
              <w:rPr>
                <w:rStyle w:val="light0020list0020accent00202char"/>
                <w:rFonts w:asciiTheme="minorHAnsi" w:hAnsiTheme="minorHAnsi" w:cs="Times New Roman"/>
                <w:sz w:val="24"/>
                <w:szCs w:val="24"/>
              </w:rPr>
              <w:t>Uganda</w:t>
            </w:r>
          </w:p>
        </w:tc>
        <w:tc>
          <w:tcPr>
            <w:tcW w:w="3870" w:type="dxa"/>
            <w:vMerge w:val="restart"/>
            <w:tcBorders>
              <w:top w:val="single" w:sz="8" w:space="0" w:color="C0504D"/>
              <w:left w:val="single" w:sz="8" w:space="0" w:color="C0504D"/>
              <w:bottom w:val="single" w:sz="8" w:space="0" w:color="C0504D"/>
              <w:right w:val="single" w:sz="8" w:space="0" w:color="C0504D"/>
            </w:tcBorders>
            <w:hideMark/>
          </w:tcPr>
          <w:p w:rsidR="00C53912" w:rsidRPr="005D2329" w:rsidRDefault="000F752B">
            <w:pPr>
              <w:pStyle w:val="light0020list0020accent00202"/>
              <w:keepNext/>
              <w:spacing w:before="0" w:beforeAutospacing="0" w:after="0" w:afterAutospacing="0"/>
              <w:ind w:left="100" w:right="100"/>
              <w:rPr>
                <w:rFonts w:asciiTheme="minorHAnsi" w:hAnsiTheme="minorHAnsi" w:cs="Times New Roman"/>
                <w:sz w:val="24"/>
                <w:szCs w:val="24"/>
              </w:rPr>
            </w:pPr>
            <w:r w:rsidRPr="005D2329">
              <w:rPr>
                <w:rFonts w:asciiTheme="minorHAnsi" w:hAnsiTheme="minorHAnsi" w:cs="Times New Roman"/>
                <w:sz w:val="24"/>
                <w:szCs w:val="24"/>
              </w:rPr>
              <w:t> </w:t>
            </w:r>
          </w:p>
          <w:p w:rsidR="00C53912" w:rsidRPr="005D2329" w:rsidRDefault="000F752B">
            <w:pPr>
              <w:pStyle w:val="light0020list0020accent00202"/>
              <w:keepNext/>
              <w:spacing w:before="0" w:beforeAutospacing="0" w:after="0" w:afterAutospacing="0"/>
              <w:ind w:left="380" w:right="100"/>
              <w:jc w:val="center"/>
              <w:rPr>
                <w:rFonts w:asciiTheme="minorHAnsi" w:hAnsiTheme="minorHAnsi" w:cs="Times New Roman"/>
                <w:sz w:val="24"/>
                <w:szCs w:val="24"/>
              </w:rPr>
            </w:pPr>
            <w:r w:rsidRPr="005D2329">
              <w:rPr>
                <w:rStyle w:val="light0020list0020accent00202char"/>
                <w:rFonts w:asciiTheme="minorHAnsi" w:hAnsiTheme="minorHAnsi" w:cs="Times New Roman"/>
                <w:sz w:val="24"/>
                <w:szCs w:val="24"/>
              </w:rPr>
              <w:t>214***</w:t>
            </w:r>
          </w:p>
        </w:tc>
        <w:tc>
          <w:tcPr>
            <w:tcW w:w="3868" w:type="dxa"/>
            <w:tcBorders>
              <w:top w:val="single" w:sz="8" w:space="0" w:color="C0504D"/>
              <w:left w:val="single" w:sz="8" w:space="0" w:color="C0504D"/>
              <w:bottom w:val="single" w:sz="8" w:space="0" w:color="C0504D"/>
              <w:right w:val="single" w:sz="4" w:space="0" w:color="auto"/>
            </w:tcBorders>
            <w:hideMark/>
          </w:tcPr>
          <w:p w:rsidR="00C53912" w:rsidRPr="005D2329" w:rsidRDefault="000F752B">
            <w:pPr>
              <w:pStyle w:val="light0020list0020accent00202"/>
              <w:keepNext/>
              <w:spacing w:before="0" w:beforeAutospacing="0" w:after="0" w:afterAutospacing="0"/>
              <w:ind w:left="380" w:right="100"/>
              <w:jc w:val="center"/>
              <w:rPr>
                <w:rFonts w:asciiTheme="minorHAnsi" w:hAnsiTheme="minorHAnsi" w:cs="Times New Roman"/>
                <w:sz w:val="24"/>
                <w:szCs w:val="24"/>
              </w:rPr>
            </w:pPr>
            <w:r w:rsidRPr="005D2329">
              <w:rPr>
                <w:rStyle w:val="light0020list0020accent00202char"/>
                <w:rFonts w:asciiTheme="minorHAnsi" w:hAnsiTheme="minorHAnsi" w:cs="Times New Roman"/>
                <w:sz w:val="24"/>
                <w:szCs w:val="24"/>
              </w:rPr>
              <w:t>0.5</w:t>
            </w:r>
          </w:p>
        </w:tc>
        <w:tc>
          <w:tcPr>
            <w:tcW w:w="3332" w:type="dxa"/>
            <w:tcBorders>
              <w:top w:val="single" w:sz="8" w:space="0" w:color="C0504D"/>
              <w:left w:val="single" w:sz="4" w:space="0" w:color="auto"/>
              <w:bottom w:val="single" w:sz="8" w:space="0" w:color="C0504D"/>
              <w:right w:val="single" w:sz="8" w:space="0" w:color="C0504D"/>
            </w:tcBorders>
          </w:tcPr>
          <w:p w:rsidR="00C53912" w:rsidRPr="005D2329" w:rsidRDefault="00C53912">
            <w:pPr>
              <w:pStyle w:val="light0020list0020accent00202"/>
              <w:keepNext/>
              <w:spacing w:before="0" w:beforeAutospacing="0" w:after="0" w:afterAutospacing="0"/>
              <w:ind w:right="100"/>
              <w:jc w:val="center"/>
              <w:rPr>
                <w:rFonts w:asciiTheme="minorHAnsi" w:hAnsiTheme="minorHAnsi" w:cs="Times New Roman"/>
                <w:b/>
                <w:bCs/>
                <w:kern w:val="32"/>
                <w:sz w:val="24"/>
                <w:szCs w:val="24"/>
              </w:rPr>
            </w:pPr>
          </w:p>
        </w:tc>
      </w:tr>
      <w:tr w:rsidR="00B27C16" w:rsidRPr="005D2329" w:rsidTr="00B27C16">
        <w:trPr>
          <w:trHeight w:val="360"/>
        </w:trPr>
        <w:tc>
          <w:tcPr>
            <w:tcW w:w="2895" w:type="dxa"/>
            <w:tcBorders>
              <w:top w:val="single" w:sz="8" w:space="0" w:color="C0504D"/>
              <w:left w:val="single" w:sz="8" w:space="0" w:color="C0504D"/>
              <w:bottom w:val="single" w:sz="8" w:space="0" w:color="C0504D"/>
              <w:right w:val="single" w:sz="8" w:space="0" w:color="C0504D"/>
            </w:tcBorders>
            <w:hideMark/>
          </w:tcPr>
          <w:p w:rsidR="00C53912" w:rsidRPr="005D2329" w:rsidRDefault="000F752B">
            <w:pPr>
              <w:pStyle w:val="light0020list0020accent00202"/>
              <w:keepNext/>
              <w:spacing w:before="0" w:beforeAutospacing="0" w:after="0" w:afterAutospacing="0"/>
              <w:ind w:left="380" w:right="100"/>
              <w:jc w:val="center"/>
              <w:rPr>
                <w:rFonts w:asciiTheme="minorHAnsi" w:hAnsiTheme="minorHAnsi" w:cs="Times New Roman"/>
                <w:sz w:val="24"/>
                <w:szCs w:val="24"/>
              </w:rPr>
            </w:pPr>
            <w:r w:rsidRPr="005D2329">
              <w:rPr>
                <w:rStyle w:val="light0020list0020accent00202char"/>
                <w:rFonts w:asciiTheme="minorHAnsi" w:hAnsiTheme="minorHAnsi" w:cs="Times New Roman"/>
                <w:sz w:val="24"/>
                <w:szCs w:val="24"/>
              </w:rPr>
              <w:t>Tanzania</w:t>
            </w:r>
          </w:p>
        </w:tc>
        <w:tc>
          <w:tcPr>
            <w:tcW w:w="3870" w:type="dxa"/>
            <w:vMerge/>
            <w:tcBorders>
              <w:top w:val="single" w:sz="8" w:space="0" w:color="C0504D"/>
              <w:left w:val="single" w:sz="8" w:space="0" w:color="C0504D"/>
              <w:bottom w:val="single" w:sz="8" w:space="0" w:color="C0504D"/>
              <w:right w:val="single" w:sz="8" w:space="0" w:color="C0504D"/>
            </w:tcBorders>
            <w:vAlign w:val="center"/>
            <w:hideMark/>
          </w:tcPr>
          <w:p w:rsidR="00C53912" w:rsidRPr="005D2329" w:rsidRDefault="00C53912">
            <w:pPr>
              <w:keepNext/>
              <w:spacing w:line="240" w:lineRule="auto"/>
              <w:rPr>
                <w:rFonts w:asciiTheme="minorHAnsi" w:hAnsiTheme="minorHAnsi"/>
                <w:b/>
                <w:bCs/>
                <w:kern w:val="32"/>
              </w:rPr>
            </w:pPr>
          </w:p>
        </w:tc>
        <w:tc>
          <w:tcPr>
            <w:tcW w:w="3868" w:type="dxa"/>
            <w:tcBorders>
              <w:top w:val="single" w:sz="8" w:space="0" w:color="C0504D"/>
              <w:left w:val="single" w:sz="8" w:space="0" w:color="C0504D"/>
              <w:bottom w:val="nil"/>
              <w:right w:val="single" w:sz="4" w:space="0" w:color="auto"/>
            </w:tcBorders>
            <w:hideMark/>
          </w:tcPr>
          <w:p w:rsidR="00C53912" w:rsidRPr="005D2329" w:rsidRDefault="000F752B">
            <w:pPr>
              <w:pStyle w:val="light0020list0020accent00202"/>
              <w:keepNext/>
              <w:spacing w:before="0" w:beforeAutospacing="0" w:after="0" w:afterAutospacing="0"/>
              <w:ind w:left="380" w:right="100"/>
              <w:jc w:val="center"/>
              <w:rPr>
                <w:rFonts w:asciiTheme="minorHAnsi" w:hAnsiTheme="minorHAnsi" w:cs="Times New Roman"/>
                <w:sz w:val="24"/>
                <w:szCs w:val="24"/>
              </w:rPr>
            </w:pPr>
            <w:r w:rsidRPr="005D2329">
              <w:rPr>
                <w:rStyle w:val="light0020list0020accent00202char"/>
                <w:rFonts w:asciiTheme="minorHAnsi" w:hAnsiTheme="minorHAnsi" w:cs="Times New Roman"/>
                <w:sz w:val="24"/>
                <w:szCs w:val="24"/>
              </w:rPr>
              <w:t>0.9</w:t>
            </w:r>
          </w:p>
        </w:tc>
        <w:tc>
          <w:tcPr>
            <w:tcW w:w="3332" w:type="dxa"/>
            <w:tcBorders>
              <w:top w:val="single" w:sz="8" w:space="0" w:color="C0504D"/>
              <w:left w:val="single" w:sz="4" w:space="0" w:color="auto"/>
              <w:bottom w:val="nil"/>
              <w:right w:val="single" w:sz="8" w:space="0" w:color="C0504D"/>
            </w:tcBorders>
          </w:tcPr>
          <w:p w:rsidR="00C53912" w:rsidRPr="005D2329" w:rsidRDefault="00C53912">
            <w:pPr>
              <w:pStyle w:val="light0020list0020accent00202"/>
              <w:keepNext/>
              <w:spacing w:before="0" w:beforeAutospacing="0" w:after="0" w:afterAutospacing="0"/>
              <w:ind w:right="100"/>
              <w:jc w:val="center"/>
              <w:rPr>
                <w:rFonts w:asciiTheme="minorHAnsi" w:hAnsiTheme="minorHAnsi" w:cs="Times New Roman"/>
                <w:b/>
                <w:bCs/>
                <w:kern w:val="32"/>
                <w:sz w:val="24"/>
                <w:szCs w:val="24"/>
              </w:rPr>
            </w:pPr>
          </w:p>
        </w:tc>
      </w:tr>
      <w:tr w:rsidR="00B27C16" w:rsidRPr="005D2329" w:rsidTr="00B27C16">
        <w:trPr>
          <w:trHeight w:val="360"/>
        </w:trPr>
        <w:tc>
          <w:tcPr>
            <w:tcW w:w="10633" w:type="dxa"/>
            <w:gridSpan w:val="3"/>
            <w:tcBorders>
              <w:top w:val="single" w:sz="8" w:space="0" w:color="C0504D"/>
              <w:left w:val="single" w:sz="8" w:space="0" w:color="C0504D"/>
              <w:bottom w:val="single" w:sz="8" w:space="0" w:color="C0504D"/>
              <w:right w:val="single" w:sz="4" w:space="0" w:color="auto"/>
            </w:tcBorders>
            <w:hideMark/>
          </w:tcPr>
          <w:p w:rsidR="00C53912" w:rsidRPr="005D2329" w:rsidRDefault="000F752B">
            <w:pPr>
              <w:pStyle w:val="light0020list0020accent00202"/>
              <w:keepNext/>
              <w:spacing w:before="0" w:beforeAutospacing="0" w:after="0" w:afterAutospacing="0"/>
              <w:ind w:left="380" w:right="100"/>
              <w:rPr>
                <w:rFonts w:asciiTheme="minorHAnsi" w:hAnsiTheme="minorHAnsi" w:cs="Times New Roman"/>
                <w:sz w:val="24"/>
                <w:szCs w:val="24"/>
              </w:rPr>
            </w:pPr>
            <w:r w:rsidRPr="005D2329">
              <w:rPr>
                <w:rStyle w:val="light0020list0020accent00202char"/>
                <w:rFonts w:asciiTheme="minorHAnsi" w:hAnsiTheme="minorHAnsi" w:cs="Times New Roman"/>
                <w:b/>
                <w:bCs/>
                <w:sz w:val="24"/>
                <w:szCs w:val="24"/>
              </w:rPr>
              <w:t>Sorghum</w:t>
            </w:r>
          </w:p>
        </w:tc>
        <w:tc>
          <w:tcPr>
            <w:tcW w:w="3332" w:type="dxa"/>
            <w:tcBorders>
              <w:top w:val="single" w:sz="8" w:space="0" w:color="C0504D"/>
              <w:left w:val="single" w:sz="4" w:space="0" w:color="auto"/>
              <w:bottom w:val="single" w:sz="8" w:space="0" w:color="C0504D"/>
              <w:right w:val="single" w:sz="8" w:space="0" w:color="C0504D"/>
            </w:tcBorders>
          </w:tcPr>
          <w:p w:rsidR="00C53912" w:rsidRPr="005D2329" w:rsidRDefault="00C53912">
            <w:pPr>
              <w:pStyle w:val="light0020list0020accent00202"/>
              <w:keepNext/>
              <w:spacing w:before="0" w:beforeAutospacing="0" w:after="0" w:afterAutospacing="0"/>
              <w:ind w:right="100"/>
              <w:rPr>
                <w:rFonts w:asciiTheme="minorHAnsi" w:hAnsiTheme="minorHAnsi" w:cs="Times New Roman"/>
                <w:sz w:val="24"/>
                <w:szCs w:val="24"/>
              </w:rPr>
            </w:pPr>
          </w:p>
        </w:tc>
      </w:tr>
      <w:tr w:rsidR="00B27C16" w:rsidRPr="005D2329" w:rsidTr="00B27C16">
        <w:trPr>
          <w:trHeight w:val="360"/>
        </w:trPr>
        <w:tc>
          <w:tcPr>
            <w:tcW w:w="2895" w:type="dxa"/>
            <w:tcBorders>
              <w:top w:val="single" w:sz="8" w:space="0" w:color="C0504D"/>
              <w:left w:val="single" w:sz="8" w:space="0" w:color="C0504D"/>
              <w:bottom w:val="single" w:sz="8" w:space="0" w:color="C0504D"/>
              <w:right w:val="single" w:sz="8" w:space="0" w:color="C0504D"/>
            </w:tcBorders>
            <w:hideMark/>
          </w:tcPr>
          <w:p w:rsidR="00C53912" w:rsidRPr="005D2329" w:rsidRDefault="000F752B">
            <w:pPr>
              <w:pStyle w:val="light0020list0020accent00202"/>
              <w:keepNext/>
              <w:spacing w:before="0" w:beforeAutospacing="0" w:after="0" w:afterAutospacing="0"/>
              <w:ind w:left="380" w:right="100"/>
              <w:jc w:val="center"/>
              <w:rPr>
                <w:rFonts w:asciiTheme="minorHAnsi" w:hAnsiTheme="minorHAnsi" w:cs="Times New Roman"/>
                <w:sz w:val="24"/>
                <w:szCs w:val="24"/>
              </w:rPr>
            </w:pPr>
            <w:r w:rsidRPr="005D2329">
              <w:rPr>
                <w:rStyle w:val="light0020list0020accent00202char"/>
                <w:rFonts w:asciiTheme="minorHAnsi" w:hAnsiTheme="minorHAnsi" w:cs="Times New Roman"/>
                <w:sz w:val="24"/>
                <w:szCs w:val="24"/>
              </w:rPr>
              <w:t>Tanzania</w:t>
            </w:r>
          </w:p>
        </w:tc>
        <w:tc>
          <w:tcPr>
            <w:tcW w:w="3870" w:type="dxa"/>
            <w:tcBorders>
              <w:top w:val="nil"/>
              <w:left w:val="single" w:sz="8" w:space="0" w:color="C0504D"/>
              <w:bottom w:val="nil"/>
              <w:right w:val="single" w:sz="8" w:space="0" w:color="C0504D"/>
            </w:tcBorders>
            <w:hideMark/>
          </w:tcPr>
          <w:p w:rsidR="00C53912" w:rsidRPr="005D2329" w:rsidRDefault="000F752B">
            <w:pPr>
              <w:pStyle w:val="light0020list0020accent00202"/>
              <w:keepNext/>
              <w:spacing w:before="0" w:beforeAutospacing="0" w:after="0" w:afterAutospacing="0"/>
              <w:ind w:left="380" w:right="100"/>
              <w:jc w:val="center"/>
              <w:rPr>
                <w:rFonts w:asciiTheme="minorHAnsi" w:hAnsiTheme="minorHAnsi" w:cs="Times New Roman"/>
                <w:sz w:val="24"/>
                <w:szCs w:val="24"/>
              </w:rPr>
            </w:pPr>
            <w:r w:rsidRPr="005D2329">
              <w:rPr>
                <w:rStyle w:val="light0020list0020accent00202char"/>
                <w:rFonts w:asciiTheme="minorHAnsi" w:hAnsiTheme="minorHAnsi" w:cs="Times New Roman"/>
                <w:sz w:val="24"/>
                <w:szCs w:val="24"/>
              </w:rPr>
              <w:t>40</w:t>
            </w:r>
          </w:p>
        </w:tc>
        <w:tc>
          <w:tcPr>
            <w:tcW w:w="3868" w:type="dxa"/>
            <w:tcBorders>
              <w:top w:val="nil"/>
              <w:left w:val="single" w:sz="8" w:space="0" w:color="C0504D"/>
              <w:bottom w:val="nil"/>
              <w:right w:val="single" w:sz="4" w:space="0" w:color="auto"/>
            </w:tcBorders>
            <w:hideMark/>
          </w:tcPr>
          <w:p w:rsidR="00C53912" w:rsidRPr="005D2329" w:rsidRDefault="000F752B">
            <w:pPr>
              <w:pStyle w:val="light0020list0020accent00202"/>
              <w:keepNext/>
              <w:spacing w:before="0" w:beforeAutospacing="0" w:after="0" w:afterAutospacing="0"/>
              <w:ind w:left="380" w:right="100"/>
              <w:jc w:val="center"/>
              <w:rPr>
                <w:rFonts w:asciiTheme="minorHAnsi" w:hAnsiTheme="minorHAnsi" w:cs="Times New Roman"/>
                <w:sz w:val="24"/>
                <w:szCs w:val="24"/>
              </w:rPr>
            </w:pPr>
            <w:r w:rsidRPr="005D2329">
              <w:rPr>
                <w:rStyle w:val="light0020list0020accent00202char"/>
                <w:rFonts w:asciiTheme="minorHAnsi" w:hAnsiTheme="minorHAnsi" w:cs="Times New Roman"/>
                <w:sz w:val="24"/>
                <w:szCs w:val="24"/>
              </w:rPr>
              <w:t>3.0</w:t>
            </w:r>
          </w:p>
        </w:tc>
        <w:tc>
          <w:tcPr>
            <w:tcW w:w="3332" w:type="dxa"/>
            <w:tcBorders>
              <w:top w:val="nil"/>
              <w:left w:val="single" w:sz="4" w:space="0" w:color="auto"/>
              <w:bottom w:val="nil"/>
              <w:right w:val="single" w:sz="8" w:space="0" w:color="C0504D"/>
            </w:tcBorders>
          </w:tcPr>
          <w:p w:rsidR="00C53912" w:rsidRPr="005D2329" w:rsidRDefault="00C53912">
            <w:pPr>
              <w:pStyle w:val="light0020list0020accent00202"/>
              <w:keepNext/>
              <w:spacing w:before="0" w:beforeAutospacing="0" w:after="0" w:afterAutospacing="0"/>
              <w:ind w:right="100"/>
              <w:jc w:val="center"/>
              <w:rPr>
                <w:rFonts w:asciiTheme="minorHAnsi" w:hAnsiTheme="minorHAnsi" w:cs="Times New Roman"/>
                <w:b/>
                <w:bCs/>
                <w:kern w:val="32"/>
                <w:sz w:val="24"/>
                <w:szCs w:val="24"/>
              </w:rPr>
            </w:pPr>
          </w:p>
        </w:tc>
      </w:tr>
      <w:tr w:rsidR="00B27C16" w:rsidRPr="005D2329" w:rsidTr="00B27C16">
        <w:trPr>
          <w:trHeight w:val="360"/>
        </w:trPr>
        <w:tc>
          <w:tcPr>
            <w:tcW w:w="10633" w:type="dxa"/>
            <w:gridSpan w:val="3"/>
            <w:tcBorders>
              <w:top w:val="single" w:sz="8" w:space="0" w:color="C0504D"/>
              <w:left w:val="single" w:sz="8" w:space="0" w:color="C0504D"/>
              <w:bottom w:val="single" w:sz="8" w:space="0" w:color="C0504D"/>
              <w:right w:val="single" w:sz="4" w:space="0" w:color="auto"/>
            </w:tcBorders>
            <w:hideMark/>
          </w:tcPr>
          <w:p w:rsidR="00C53912" w:rsidRPr="005D2329" w:rsidRDefault="000F752B">
            <w:pPr>
              <w:pStyle w:val="light0020list0020accent00202"/>
              <w:keepNext/>
              <w:spacing w:before="0" w:beforeAutospacing="0" w:after="0" w:afterAutospacing="0"/>
              <w:ind w:left="380" w:right="100"/>
              <w:rPr>
                <w:rFonts w:asciiTheme="minorHAnsi" w:hAnsiTheme="minorHAnsi" w:cs="Times New Roman"/>
                <w:sz w:val="24"/>
                <w:szCs w:val="24"/>
              </w:rPr>
            </w:pPr>
            <w:r w:rsidRPr="005D2329">
              <w:rPr>
                <w:rStyle w:val="light0020list0020accent00202char"/>
                <w:rFonts w:asciiTheme="minorHAnsi" w:hAnsiTheme="minorHAnsi" w:cs="Times New Roman"/>
                <w:b/>
                <w:bCs/>
                <w:sz w:val="24"/>
                <w:szCs w:val="24"/>
              </w:rPr>
              <w:t>Milk</w:t>
            </w:r>
          </w:p>
        </w:tc>
        <w:tc>
          <w:tcPr>
            <w:tcW w:w="3332" w:type="dxa"/>
            <w:tcBorders>
              <w:top w:val="single" w:sz="8" w:space="0" w:color="C0504D"/>
              <w:left w:val="single" w:sz="4" w:space="0" w:color="auto"/>
              <w:bottom w:val="single" w:sz="8" w:space="0" w:color="C0504D"/>
              <w:right w:val="single" w:sz="8" w:space="0" w:color="C0504D"/>
            </w:tcBorders>
          </w:tcPr>
          <w:p w:rsidR="00C53912" w:rsidRPr="005D2329" w:rsidRDefault="00C53912">
            <w:pPr>
              <w:pStyle w:val="light0020list0020accent00202"/>
              <w:keepNext/>
              <w:spacing w:before="0" w:beforeAutospacing="0" w:after="0" w:afterAutospacing="0"/>
              <w:ind w:right="100"/>
              <w:rPr>
                <w:rFonts w:asciiTheme="minorHAnsi" w:hAnsiTheme="minorHAnsi" w:cs="Times New Roman"/>
                <w:sz w:val="24"/>
                <w:szCs w:val="24"/>
              </w:rPr>
            </w:pPr>
          </w:p>
        </w:tc>
      </w:tr>
      <w:tr w:rsidR="00B27C16" w:rsidRPr="005D2329" w:rsidTr="00B27C16">
        <w:trPr>
          <w:trHeight w:val="360"/>
        </w:trPr>
        <w:tc>
          <w:tcPr>
            <w:tcW w:w="2895" w:type="dxa"/>
            <w:tcBorders>
              <w:top w:val="single" w:sz="8" w:space="0" w:color="C0504D"/>
              <w:left w:val="single" w:sz="8" w:space="0" w:color="C0504D"/>
              <w:bottom w:val="single" w:sz="8" w:space="0" w:color="C0504D"/>
              <w:right w:val="single" w:sz="8" w:space="0" w:color="C0504D"/>
            </w:tcBorders>
            <w:hideMark/>
          </w:tcPr>
          <w:p w:rsidR="00C53912" w:rsidRPr="005D2329" w:rsidRDefault="000F752B">
            <w:pPr>
              <w:pStyle w:val="light0020list0020accent00202"/>
              <w:keepNext/>
              <w:spacing w:before="0" w:beforeAutospacing="0" w:after="0" w:afterAutospacing="0"/>
              <w:ind w:left="380" w:right="100"/>
              <w:jc w:val="center"/>
              <w:rPr>
                <w:rFonts w:asciiTheme="minorHAnsi" w:hAnsiTheme="minorHAnsi" w:cs="Times New Roman"/>
                <w:sz w:val="24"/>
                <w:szCs w:val="24"/>
              </w:rPr>
            </w:pPr>
            <w:r w:rsidRPr="005D2329">
              <w:rPr>
                <w:rStyle w:val="light0020list0020accent00202char"/>
                <w:rFonts w:asciiTheme="minorHAnsi" w:hAnsiTheme="minorHAnsi" w:cs="Times New Roman"/>
                <w:sz w:val="24"/>
                <w:szCs w:val="24"/>
              </w:rPr>
              <w:t>Kenya</w:t>
            </w:r>
          </w:p>
        </w:tc>
        <w:tc>
          <w:tcPr>
            <w:tcW w:w="3870" w:type="dxa"/>
            <w:tcBorders>
              <w:top w:val="nil"/>
              <w:left w:val="single" w:sz="8" w:space="0" w:color="C0504D"/>
              <w:bottom w:val="single" w:sz="8" w:space="0" w:color="C0504D"/>
              <w:right w:val="single" w:sz="8" w:space="0" w:color="C0504D"/>
            </w:tcBorders>
            <w:hideMark/>
          </w:tcPr>
          <w:p w:rsidR="00C53912" w:rsidRPr="005D2329" w:rsidRDefault="000F752B">
            <w:pPr>
              <w:pStyle w:val="light0020list0020accent00202"/>
              <w:keepNext/>
              <w:spacing w:before="0" w:beforeAutospacing="0" w:after="0" w:afterAutospacing="0"/>
              <w:ind w:left="380" w:right="100"/>
              <w:jc w:val="center"/>
              <w:rPr>
                <w:rFonts w:asciiTheme="minorHAnsi" w:hAnsiTheme="minorHAnsi" w:cs="Times New Roman"/>
                <w:sz w:val="24"/>
                <w:szCs w:val="24"/>
              </w:rPr>
            </w:pPr>
            <w:r w:rsidRPr="005D2329">
              <w:rPr>
                <w:rStyle w:val="light0020list0020accent00202char"/>
                <w:rFonts w:asciiTheme="minorHAnsi" w:hAnsiTheme="minorHAnsi" w:cs="Times New Roman"/>
                <w:sz w:val="24"/>
                <w:szCs w:val="24"/>
              </w:rPr>
              <w:t>750ml****</w:t>
            </w:r>
          </w:p>
        </w:tc>
        <w:tc>
          <w:tcPr>
            <w:tcW w:w="3868" w:type="dxa"/>
            <w:tcBorders>
              <w:top w:val="nil"/>
              <w:left w:val="single" w:sz="8" w:space="0" w:color="C0504D"/>
              <w:bottom w:val="single" w:sz="8" w:space="0" w:color="C0504D"/>
              <w:right w:val="single" w:sz="4" w:space="0" w:color="auto"/>
            </w:tcBorders>
            <w:hideMark/>
          </w:tcPr>
          <w:p w:rsidR="00C53912" w:rsidRPr="005D2329" w:rsidRDefault="000F752B">
            <w:pPr>
              <w:pStyle w:val="light0020list0020accent00202"/>
              <w:keepNext/>
              <w:spacing w:before="0" w:beforeAutospacing="0" w:after="0" w:afterAutospacing="0"/>
              <w:ind w:left="380" w:right="100"/>
              <w:jc w:val="center"/>
              <w:rPr>
                <w:rFonts w:asciiTheme="minorHAnsi" w:hAnsiTheme="minorHAnsi" w:cs="Times New Roman"/>
                <w:sz w:val="24"/>
                <w:szCs w:val="24"/>
              </w:rPr>
            </w:pPr>
            <w:r w:rsidRPr="005D2329">
              <w:rPr>
                <w:rStyle w:val="light0020list0020accent00202char"/>
                <w:rFonts w:asciiTheme="minorHAnsi" w:hAnsiTheme="minorHAnsi" w:cs="Times New Roman"/>
                <w:sz w:val="24"/>
                <w:szCs w:val="24"/>
              </w:rPr>
              <w:t>0.8</w:t>
            </w:r>
          </w:p>
        </w:tc>
        <w:tc>
          <w:tcPr>
            <w:tcW w:w="3332" w:type="dxa"/>
            <w:tcBorders>
              <w:top w:val="nil"/>
              <w:left w:val="single" w:sz="4" w:space="0" w:color="auto"/>
              <w:bottom w:val="single" w:sz="8" w:space="0" w:color="C0504D"/>
              <w:right w:val="single" w:sz="8" w:space="0" w:color="C0504D"/>
            </w:tcBorders>
          </w:tcPr>
          <w:p w:rsidR="00C53912" w:rsidRPr="005D2329" w:rsidRDefault="00C53912">
            <w:pPr>
              <w:pStyle w:val="light0020list0020accent00202"/>
              <w:keepNext/>
              <w:spacing w:before="0" w:beforeAutospacing="0" w:after="0" w:afterAutospacing="0"/>
              <w:ind w:right="100"/>
              <w:jc w:val="center"/>
              <w:rPr>
                <w:rFonts w:asciiTheme="minorHAnsi" w:hAnsiTheme="minorHAnsi" w:cs="Times New Roman"/>
                <w:b/>
                <w:bCs/>
                <w:kern w:val="32"/>
                <w:sz w:val="24"/>
                <w:szCs w:val="24"/>
              </w:rPr>
            </w:pPr>
          </w:p>
        </w:tc>
      </w:tr>
      <w:tr w:rsidR="00B27C16" w:rsidRPr="005D2329" w:rsidTr="00B27C16">
        <w:trPr>
          <w:trHeight w:val="360"/>
        </w:trPr>
        <w:tc>
          <w:tcPr>
            <w:tcW w:w="2895" w:type="dxa"/>
            <w:tcBorders>
              <w:top w:val="single" w:sz="8" w:space="0" w:color="C0504D"/>
              <w:left w:val="single" w:sz="8" w:space="0" w:color="C0504D"/>
              <w:bottom w:val="single" w:sz="8" w:space="0" w:color="C0504D"/>
              <w:right w:val="single" w:sz="8" w:space="0" w:color="C0504D"/>
            </w:tcBorders>
            <w:hideMark/>
          </w:tcPr>
          <w:p w:rsidR="00C53912" w:rsidRPr="005D2329" w:rsidRDefault="000F752B">
            <w:pPr>
              <w:pStyle w:val="light0020list0020accent00202"/>
              <w:keepNext/>
              <w:spacing w:before="0" w:beforeAutospacing="0" w:after="0" w:afterAutospacing="0"/>
              <w:ind w:left="380" w:right="100"/>
              <w:jc w:val="center"/>
              <w:rPr>
                <w:rFonts w:asciiTheme="minorHAnsi" w:hAnsiTheme="minorHAnsi" w:cs="Times New Roman"/>
                <w:sz w:val="24"/>
                <w:szCs w:val="24"/>
              </w:rPr>
            </w:pPr>
            <w:r w:rsidRPr="005D2329">
              <w:rPr>
                <w:rStyle w:val="light0020list0020accent00202char"/>
                <w:rFonts w:asciiTheme="minorHAnsi" w:hAnsiTheme="minorHAnsi" w:cs="Times New Roman"/>
                <w:sz w:val="24"/>
                <w:szCs w:val="24"/>
              </w:rPr>
              <w:t>Tanzania</w:t>
            </w:r>
          </w:p>
        </w:tc>
        <w:tc>
          <w:tcPr>
            <w:tcW w:w="3870" w:type="dxa"/>
            <w:tcBorders>
              <w:top w:val="single" w:sz="8" w:space="0" w:color="C0504D"/>
              <w:left w:val="single" w:sz="8" w:space="0" w:color="C0504D"/>
              <w:bottom w:val="single" w:sz="8" w:space="0" w:color="C0504D"/>
              <w:right w:val="single" w:sz="8" w:space="0" w:color="C0504D"/>
            </w:tcBorders>
            <w:hideMark/>
          </w:tcPr>
          <w:p w:rsidR="00C53912" w:rsidRPr="005D2329" w:rsidRDefault="000F752B">
            <w:pPr>
              <w:pStyle w:val="light0020list0020accent00202"/>
              <w:keepNext/>
              <w:spacing w:before="0" w:beforeAutospacing="0" w:after="0" w:afterAutospacing="0"/>
              <w:ind w:left="380" w:right="100"/>
              <w:jc w:val="center"/>
              <w:rPr>
                <w:rFonts w:asciiTheme="minorHAnsi" w:hAnsiTheme="minorHAnsi" w:cs="Times New Roman"/>
                <w:sz w:val="24"/>
                <w:szCs w:val="24"/>
              </w:rPr>
            </w:pPr>
            <w:r w:rsidRPr="005D2329">
              <w:rPr>
                <w:rStyle w:val="light0020list0020accent00202char"/>
                <w:rFonts w:asciiTheme="minorHAnsi" w:hAnsiTheme="minorHAnsi" w:cs="Times New Roman"/>
                <w:sz w:val="24"/>
                <w:szCs w:val="24"/>
              </w:rPr>
              <w:t>750ml</w:t>
            </w:r>
          </w:p>
        </w:tc>
        <w:tc>
          <w:tcPr>
            <w:tcW w:w="3868" w:type="dxa"/>
            <w:tcBorders>
              <w:top w:val="single" w:sz="8" w:space="0" w:color="C0504D"/>
              <w:left w:val="single" w:sz="8" w:space="0" w:color="C0504D"/>
              <w:bottom w:val="single" w:sz="8" w:space="0" w:color="C0504D"/>
              <w:right w:val="single" w:sz="4" w:space="0" w:color="auto"/>
            </w:tcBorders>
            <w:hideMark/>
          </w:tcPr>
          <w:p w:rsidR="00C53912" w:rsidRPr="005D2329" w:rsidRDefault="000F752B">
            <w:pPr>
              <w:pStyle w:val="light0020list0020accent00202"/>
              <w:keepNext/>
              <w:spacing w:before="0" w:beforeAutospacing="0" w:after="0" w:afterAutospacing="0"/>
              <w:ind w:left="380" w:right="100"/>
              <w:jc w:val="center"/>
              <w:rPr>
                <w:rFonts w:asciiTheme="minorHAnsi" w:hAnsiTheme="minorHAnsi" w:cs="Times New Roman"/>
                <w:sz w:val="24"/>
                <w:szCs w:val="24"/>
              </w:rPr>
            </w:pPr>
            <w:r w:rsidRPr="005D2329">
              <w:rPr>
                <w:rStyle w:val="light0020list0020accent00202char"/>
                <w:rFonts w:asciiTheme="minorHAnsi" w:hAnsiTheme="minorHAnsi" w:cs="Times New Roman"/>
                <w:sz w:val="24"/>
                <w:szCs w:val="24"/>
              </w:rPr>
              <w:t>0.9</w:t>
            </w:r>
          </w:p>
        </w:tc>
        <w:tc>
          <w:tcPr>
            <w:tcW w:w="3332" w:type="dxa"/>
            <w:tcBorders>
              <w:top w:val="single" w:sz="8" w:space="0" w:color="C0504D"/>
              <w:left w:val="single" w:sz="4" w:space="0" w:color="auto"/>
              <w:bottom w:val="single" w:sz="8" w:space="0" w:color="C0504D"/>
              <w:right w:val="single" w:sz="8" w:space="0" w:color="C0504D"/>
            </w:tcBorders>
          </w:tcPr>
          <w:p w:rsidR="00C53912" w:rsidRPr="005D2329" w:rsidRDefault="00C53912">
            <w:pPr>
              <w:pStyle w:val="light0020list0020accent00202"/>
              <w:keepNext/>
              <w:spacing w:before="0" w:beforeAutospacing="0" w:after="0" w:afterAutospacing="0"/>
              <w:ind w:right="100"/>
              <w:jc w:val="center"/>
              <w:rPr>
                <w:rFonts w:asciiTheme="minorHAnsi" w:hAnsiTheme="minorHAnsi" w:cs="Times New Roman"/>
                <w:b/>
                <w:bCs/>
                <w:kern w:val="32"/>
                <w:sz w:val="24"/>
                <w:szCs w:val="24"/>
              </w:rPr>
            </w:pPr>
          </w:p>
        </w:tc>
      </w:tr>
    </w:tbl>
    <w:p w:rsidR="000E5FC2" w:rsidRPr="005D2329" w:rsidRDefault="000F752B" w:rsidP="000E5FC2">
      <w:pPr>
        <w:pStyle w:val="light0020list0020accent00202"/>
        <w:spacing w:before="120" w:beforeAutospacing="0" w:after="120" w:afterAutospacing="0" w:line="240" w:lineRule="atLeast"/>
        <w:rPr>
          <w:rFonts w:asciiTheme="minorHAnsi" w:hAnsiTheme="minorHAnsi" w:cs="Times New Roman"/>
          <w:sz w:val="24"/>
          <w:szCs w:val="24"/>
        </w:rPr>
      </w:pPr>
      <w:r w:rsidRPr="005D2329">
        <w:rPr>
          <w:rFonts w:asciiTheme="minorHAnsi" w:hAnsiTheme="minorHAnsi" w:cs="Times New Roman"/>
          <w:sz w:val="24"/>
          <w:szCs w:val="24"/>
        </w:rPr>
        <w:t> </w:t>
      </w:r>
    </w:p>
    <w:p w:rsidR="00C53912" w:rsidRPr="00373D3E" w:rsidRDefault="00663C48" w:rsidP="00373D3E">
      <w:pPr>
        <w:pStyle w:val="Heading1"/>
        <w:spacing w:before="120" w:after="120" w:line="240" w:lineRule="atLeast"/>
        <w:ind w:left="280"/>
        <w:rPr>
          <w:rStyle w:val="normalchar"/>
          <w:rFonts w:asciiTheme="minorHAnsi" w:eastAsiaTheme="minorEastAsia" w:hAnsiTheme="minorHAnsi" w:cstheme="minorBidi"/>
          <w:b w:val="0"/>
          <w:bCs w:val="0"/>
          <w:iCs/>
          <w:sz w:val="20"/>
          <w:szCs w:val="24"/>
          <w:lang w:val="en-US" w:eastAsia="en-US"/>
        </w:rPr>
      </w:pPr>
      <w:r w:rsidRPr="005D2329">
        <w:rPr>
          <w:rStyle w:val="normalchar"/>
          <w:rFonts w:asciiTheme="minorHAnsi" w:hAnsiTheme="minorHAnsi"/>
          <w:b w:val="0"/>
          <w:bCs w:val="0"/>
          <w:szCs w:val="24"/>
        </w:rPr>
        <w:t xml:space="preserve">Source </w:t>
      </w:r>
      <w:r w:rsidR="000F752B" w:rsidRPr="005D2329">
        <w:rPr>
          <w:rStyle w:val="normalchar"/>
          <w:rFonts w:asciiTheme="minorHAnsi" w:hAnsiTheme="minorHAnsi"/>
          <w:b w:val="0"/>
          <w:bCs w:val="0"/>
          <w:szCs w:val="24"/>
        </w:rPr>
        <w:t>*EAC</w:t>
      </w:r>
      <w:r w:rsidR="00373D3E">
        <w:rPr>
          <w:rStyle w:val="normalchar"/>
          <w:rFonts w:asciiTheme="minorHAnsi" w:hAnsiTheme="minorHAnsi"/>
          <w:b w:val="0"/>
          <w:bCs w:val="0"/>
          <w:szCs w:val="24"/>
        </w:rPr>
        <w:t xml:space="preserve"> report </w:t>
      </w:r>
      <w:r w:rsidR="00373D3E" w:rsidRPr="005D2329">
        <w:rPr>
          <w:rStyle w:val="normalchar"/>
          <w:rFonts w:asciiTheme="minorHAnsi" w:hAnsiTheme="minorHAnsi"/>
          <w:b w:val="0"/>
          <w:bCs w:val="0"/>
          <w:szCs w:val="24"/>
        </w:rPr>
        <w:t>(EAC/TF/405/2013)</w:t>
      </w:r>
      <w:r w:rsidR="000F752B" w:rsidRPr="005D2329">
        <w:rPr>
          <w:rStyle w:val="normalchar"/>
          <w:rFonts w:asciiTheme="minorHAnsi" w:hAnsiTheme="minorHAnsi"/>
          <w:b w:val="0"/>
          <w:bCs w:val="0"/>
          <w:szCs w:val="24"/>
        </w:rPr>
        <w:t>, 2013</w:t>
      </w:r>
    </w:p>
    <w:p w:rsidR="00C53912" w:rsidRPr="00184219" w:rsidRDefault="00C53912">
      <w:pPr>
        <w:rPr>
          <w:rFonts w:asciiTheme="minorHAnsi" w:hAnsiTheme="minorHAnsi"/>
          <w:bCs/>
        </w:rPr>
      </w:pPr>
    </w:p>
    <w:p w:rsidR="00C53912" w:rsidRPr="005D2329" w:rsidRDefault="000F752B">
      <w:pPr>
        <w:spacing w:after="200" w:line="260" w:lineRule="atLeast"/>
        <w:rPr>
          <w:rFonts w:asciiTheme="minorHAnsi" w:hAnsiTheme="minorHAnsi" w:cs="Arial"/>
        </w:rPr>
      </w:pPr>
      <w:bookmarkStart w:id="34" w:name="_Toc262640748"/>
      <w:bookmarkStart w:id="35" w:name="_Toc391549251"/>
      <w:bookmarkEnd w:id="34"/>
      <w:r w:rsidRPr="005D2329">
        <w:rPr>
          <w:rStyle w:val="heading00202char"/>
          <w:rFonts w:asciiTheme="minorHAnsi" w:hAnsiTheme="minorHAnsi" w:cs="Arial"/>
          <w:b/>
          <w:bCs/>
        </w:rPr>
        <w:t>Aflatoxin MLs in the EAC</w:t>
      </w:r>
      <w:bookmarkEnd w:id="35"/>
    </w:p>
    <w:p w:rsidR="00BD7994" w:rsidRPr="005D2329" w:rsidRDefault="000F752B" w:rsidP="00BD7994">
      <w:pPr>
        <w:pStyle w:val="Heading1"/>
        <w:spacing w:before="120" w:after="120" w:line="360" w:lineRule="atLeast"/>
        <w:rPr>
          <w:rFonts w:asciiTheme="minorHAnsi" w:hAnsiTheme="minorHAnsi"/>
          <w:b w:val="0"/>
          <w:bCs w:val="0"/>
          <w:szCs w:val="24"/>
        </w:rPr>
      </w:pPr>
      <w:bookmarkStart w:id="36" w:name="_Toc391549252"/>
      <w:r w:rsidRPr="005D2329">
        <w:rPr>
          <w:rStyle w:val="normalchar"/>
          <w:rFonts w:asciiTheme="minorHAnsi" w:hAnsiTheme="minorHAnsi"/>
          <w:b w:val="0"/>
          <w:bCs w:val="0"/>
          <w:szCs w:val="24"/>
        </w:rPr>
        <w:t>Setting of MLs for aflatoxins in food for human consumption in countries of the EAC region began in the 1990s (Mugula and Lyimo, 1992; Muriuki and Siboe, 1995).</w:t>
      </w:r>
      <w:r w:rsidR="00BD7994">
        <w:rPr>
          <w:rStyle w:val="normalchar"/>
          <w:rFonts w:asciiTheme="minorHAnsi" w:hAnsiTheme="minorHAnsi"/>
          <w:b w:val="0"/>
          <w:bCs w:val="0"/>
          <w:szCs w:val="24"/>
        </w:rPr>
        <w:t xml:space="preserve"> As shown in Table 3, </w:t>
      </w:r>
      <w:bookmarkEnd w:id="36"/>
      <w:r w:rsidR="00BD7994">
        <w:rPr>
          <w:rStyle w:val="normalchar"/>
          <w:rFonts w:asciiTheme="minorHAnsi" w:hAnsiTheme="minorHAnsi"/>
          <w:b w:val="0"/>
          <w:bCs w:val="0"/>
          <w:szCs w:val="24"/>
        </w:rPr>
        <w:t>t</w:t>
      </w:r>
      <w:r w:rsidR="00BD7994" w:rsidRPr="005D2329">
        <w:rPr>
          <w:rStyle w:val="normalchar"/>
          <w:rFonts w:asciiTheme="minorHAnsi" w:hAnsiTheme="minorHAnsi"/>
          <w:b w:val="0"/>
          <w:bCs w:val="0"/>
          <w:szCs w:val="24"/>
        </w:rPr>
        <w:t>he MLs recently adopted are 0.05 µg/kg for aflatoxin M1 in milk ; and  5 µg/kg for aflatoxin B1 and 10 µg/kg for total aflatoxins in other foods  (Willy Musinguzi, Personal communication).</w:t>
      </w:r>
      <w:r w:rsidR="00BD7994">
        <w:rPr>
          <w:rStyle w:val="normalchar"/>
          <w:rFonts w:asciiTheme="minorHAnsi" w:hAnsiTheme="minorHAnsi"/>
          <w:b w:val="0"/>
          <w:bCs w:val="0"/>
          <w:kern w:val="0"/>
          <w:szCs w:val="24"/>
        </w:rPr>
        <w:t xml:space="preserve"> </w:t>
      </w:r>
      <w:r w:rsidRPr="005D2329">
        <w:rPr>
          <w:rStyle w:val="normalchar"/>
          <w:rFonts w:asciiTheme="minorHAnsi" w:hAnsiTheme="minorHAnsi"/>
          <w:szCs w:val="24"/>
        </w:rPr>
        <w:t> </w:t>
      </w:r>
      <w:bookmarkStart w:id="37" w:name="_Toc262640749"/>
      <w:bookmarkStart w:id="38" w:name="_Toc391549253"/>
      <w:bookmarkEnd w:id="37"/>
      <w:r w:rsidRPr="005D2329">
        <w:rPr>
          <w:rStyle w:val="normalchar"/>
          <w:rFonts w:asciiTheme="minorHAnsi" w:hAnsiTheme="minorHAnsi"/>
          <w:b w:val="0"/>
          <w:bCs w:val="0"/>
          <w:szCs w:val="24"/>
        </w:rPr>
        <w:t xml:space="preserve">Harmonized standards in the EAC are necessary to ensure equal protection of the public and facilitate trade in the region and internationally. </w:t>
      </w:r>
      <w:bookmarkEnd w:id="38"/>
      <w:r w:rsidR="00BD7994">
        <w:rPr>
          <w:rStyle w:val="normalchar"/>
          <w:rFonts w:asciiTheme="minorHAnsi" w:hAnsiTheme="minorHAnsi"/>
          <w:b w:val="0"/>
          <w:bCs w:val="0"/>
          <w:szCs w:val="24"/>
        </w:rPr>
        <w:t>Before harmonization, the same lim</w:t>
      </w:r>
      <w:r w:rsidR="00B414A9">
        <w:rPr>
          <w:rStyle w:val="normalchar"/>
          <w:rFonts w:asciiTheme="minorHAnsi" w:hAnsiTheme="minorHAnsi"/>
          <w:b w:val="0"/>
          <w:bCs w:val="0"/>
          <w:szCs w:val="24"/>
        </w:rPr>
        <w:t>i</w:t>
      </w:r>
      <w:r w:rsidR="00BD7994">
        <w:rPr>
          <w:rStyle w:val="normalchar"/>
          <w:rFonts w:asciiTheme="minorHAnsi" w:hAnsiTheme="minorHAnsi"/>
          <w:b w:val="0"/>
          <w:bCs w:val="0"/>
          <w:szCs w:val="24"/>
        </w:rPr>
        <w:t xml:space="preserve">ts were enforced in Tanzania, Kenya and Uganda for cereal </w:t>
      </w:r>
      <w:r w:rsidR="00BD7994">
        <w:rPr>
          <w:rStyle w:val="normalchar"/>
          <w:rFonts w:asciiTheme="minorHAnsi" w:hAnsiTheme="minorHAnsi"/>
          <w:b w:val="0"/>
          <w:bCs w:val="0"/>
          <w:szCs w:val="24"/>
        </w:rPr>
        <w:lastRenderedPageBreak/>
        <w:t>and cereal products. Table 4 shows, as an example</w:t>
      </w:r>
      <w:r w:rsidR="00B414A9">
        <w:rPr>
          <w:rStyle w:val="normalchar"/>
          <w:rFonts w:asciiTheme="minorHAnsi" w:hAnsiTheme="minorHAnsi"/>
          <w:b w:val="0"/>
          <w:bCs w:val="0"/>
          <w:szCs w:val="24"/>
        </w:rPr>
        <w:t>, the</w:t>
      </w:r>
      <w:r w:rsidR="00BD7994">
        <w:rPr>
          <w:rStyle w:val="normalchar"/>
          <w:rFonts w:asciiTheme="minorHAnsi" w:hAnsiTheme="minorHAnsi"/>
          <w:b w:val="0"/>
          <w:bCs w:val="0"/>
          <w:szCs w:val="24"/>
        </w:rPr>
        <w:t xml:space="preserve"> range of food commodities and MLs that were in force in Tanzania. </w:t>
      </w:r>
    </w:p>
    <w:p w:rsidR="00C53912" w:rsidRPr="00BD7994" w:rsidRDefault="00C53912">
      <w:pPr>
        <w:pStyle w:val="Heading1"/>
        <w:spacing w:before="120" w:after="120" w:line="360" w:lineRule="atLeast"/>
        <w:rPr>
          <w:rStyle w:val="normalchar"/>
          <w:rFonts w:asciiTheme="minorHAnsi" w:hAnsiTheme="minorHAnsi"/>
          <w:b w:val="0"/>
          <w:bCs w:val="0"/>
          <w:kern w:val="0"/>
          <w:szCs w:val="24"/>
        </w:rPr>
      </w:pPr>
    </w:p>
    <w:p w:rsidR="00276FC3" w:rsidRPr="005D2329" w:rsidRDefault="000F752B">
      <w:pPr>
        <w:pStyle w:val="Heading1"/>
        <w:spacing w:before="120" w:after="120" w:line="240" w:lineRule="atLeast"/>
        <w:rPr>
          <w:rFonts w:asciiTheme="minorHAnsi" w:hAnsiTheme="minorHAnsi"/>
          <w:b w:val="0"/>
          <w:bCs w:val="0"/>
          <w:szCs w:val="24"/>
        </w:rPr>
      </w:pPr>
      <w:bookmarkStart w:id="39" w:name="_Toc391549256"/>
      <w:r w:rsidRPr="005D2329">
        <w:rPr>
          <w:rStyle w:val="normalchar"/>
          <w:rFonts w:asciiTheme="minorHAnsi" w:hAnsiTheme="minorHAnsi"/>
          <w:szCs w:val="24"/>
        </w:rPr>
        <w:t xml:space="preserve">Table </w:t>
      </w:r>
      <w:r w:rsidR="007A3703" w:rsidRPr="005D2329">
        <w:rPr>
          <w:rStyle w:val="normalchar"/>
          <w:rFonts w:asciiTheme="minorHAnsi" w:hAnsiTheme="minorHAnsi"/>
          <w:szCs w:val="24"/>
        </w:rPr>
        <w:t>3</w:t>
      </w:r>
      <w:r w:rsidRPr="005D2329">
        <w:rPr>
          <w:rStyle w:val="normalchar"/>
          <w:rFonts w:asciiTheme="minorHAnsi" w:hAnsiTheme="minorHAnsi"/>
          <w:szCs w:val="24"/>
        </w:rPr>
        <w:t>: Food commodities for which harmonised aflatoxin maximum limits were recently adopted in the EAC region*</w:t>
      </w:r>
      <w:bookmarkEnd w:id="39"/>
    </w:p>
    <w:tbl>
      <w:tblPr>
        <w:tblW w:w="13140" w:type="dxa"/>
        <w:tblCellMar>
          <w:top w:w="15" w:type="dxa"/>
          <w:left w:w="15" w:type="dxa"/>
          <w:bottom w:w="15" w:type="dxa"/>
          <w:right w:w="15" w:type="dxa"/>
        </w:tblCellMar>
        <w:tblLook w:val="04A0" w:firstRow="1" w:lastRow="0" w:firstColumn="1" w:lastColumn="0" w:noHBand="0" w:noVBand="1"/>
      </w:tblPr>
      <w:tblGrid>
        <w:gridCol w:w="3225"/>
        <w:gridCol w:w="4867"/>
        <w:gridCol w:w="3025"/>
        <w:gridCol w:w="2023"/>
      </w:tblGrid>
      <w:tr w:rsidR="008A46A6" w:rsidRPr="005D2329" w:rsidTr="008A46A6">
        <w:trPr>
          <w:trHeight w:val="600"/>
        </w:trPr>
        <w:tc>
          <w:tcPr>
            <w:tcW w:w="3220" w:type="dxa"/>
            <w:tcBorders>
              <w:top w:val="single" w:sz="8" w:space="0" w:color="4F81BD"/>
              <w:left w:val="nil"/>
              <w:bottom w:val="single" w:sz="8" w:space="0" w:color="4F81BD"/>
              <w:right w:val="nil"/>
            </w:tcBorders>
            <w:noWrap/>
            <w:hideMark/>
          </w:tcPr>
          <w:p w:rsidR="00C53912" w:rsidRPr="005D2329" w:rsidRDefault="000F752B">
            <w:pPr>
              <w:pStyle w:val="light0020shading0020accent00201"/>
              <w:keepNext/>
              <w:spacing w:before="120" w:beforeAutospacing="0" w:after="120" w:afterAutospacing="0" w:line="240" w:lineRule="atLeast"/>
              <w:ind w:left="380" w:right="100"/>
              <w:rPr>
                <w:rFonts w:asciiTheme="minorHAnsi" w:hAnsiTheme="minorHAnsi" w:cs="Times New Roman"/>
                <w:sz w:val="24"/>
                <w:szCs w:val="24"/>
              </w:rPr>
            </w:pPr>
            <w:bookmarkStart w:id="40" w:name="table01"/>
            <w:bookmarkEnd w:id="40"/>
            <w:r w:rsidRPr="005D2329">
              <w:rPr>
                <w:rStyle w:val="light0020shading0020accent00201char"/>
                <w:rFonts w:asciiTheme="minorHAnsi" w:hAnsiTheme="minorHAnsi" w:cs="Times New Roman"/>
                <w:sz w:val="24"/>
                <w:szCs w:val="24"/>
              </w:rPr>
              <w:t>EAC Number</w:t>
            </w:r>
          </w:p>
        </w:tc>
        <w:tc>
          <w:tcPr>
            <w:tcW w:w="4860" w:type="dxa"/>
            <w:tcBorders>
              <w:top w:val="single" w:sz="8" w:space="0" w:color="4F81BD"/>
              <w:left w:val="nil"/>
              <w:bottom w:val="single" w:sz="8" w:space="0" w:color="4F81BD"/>
              <w:right w:val="nil"/>
            </w:tcBorders>
            <w:hideMark/>
          </w:tcPr>
          <w:p w:rsidR="00C53912" w:rsidRPr="005D2329" w:rsidRDefault="000F752B">
            <w:pPr>
              <w:pStyle w:val="light0020shading0020accent00201"/>
              <w:keepNext/>
              <w:spacing w:before="120" w:beforeAutospacing="0" w:after="120" w:afterAutospacing="0" w:line="240" w:lineRule="atLeast"/>
              <w:ind w:left="380" w:right="100"/>
              <w:rPr>
                <w:rFonts w:asciiTheme="minorHAnsi" w:hAnsiTheme="minorHAnsi" w:cs="Times New Roman"/>
                <w:sz w:val="24"/>
                <w:szCs w:val="24"/>
              </w:rPr>
            </w:pPr>
            <w:r w:rsidRPr="005D2329">
              <w:rPr>
                <w:rStyle w:val="light0020shading0020accent00201char"/>
                <w:rFonts w:asciiTheme="minorHAnsi" w:hAnsiTheme="minorHAnsi" w:cs="Times New Roman"/>
                <w:sz w:val="24"/>
                <w:szCs w:val="24"/>
              </w:rPr>
              <w:t>FOOD</w:t>
            </w:r>
          </w:p>
        </w:tc>
        <w:tc>
          <w:tcPr>
            <w:tcW w:w="3020" w:type="dxa"/>
            <w:tcBorders>
              <w:top w:val="single" w:sz="8" w:space="0" w:color="4F81BD"/>
              <w:left w:val="nil"/>
              <w:bottom w:val="single" w:sz="8" w:space="0" w:color="4F81BD"/>
              <w:right w:val="nil"/>
            </w:tcBorders>
            <w:hideMark/>
          </w:tcPr>
          <w:p w:rsidR="00C53912" w:rsidRPr="005D2329" w:rsidRDefault="000F752B">
            <w:pPr>
              <w:pStyle w:val="light0020shading0020accent00201"/>
              <w:keepNext/>
              <w:spacing w:before="120" w:beforeAutospacing="0" w:after="120" w:afterAutospacing="0" w:line="240" w:lineRule="atLeast"/>
              <w:ind w:left="380" w:right="100"/>
              <w:rPr>
                <w:rFonts w:asciiTheme="minorHAnsi" w:hAnsiTheme="minorHAnsi" w:cs="Times New Roman"/>
                <w:sz w:val="24"/>
                <w:szCs w:val="24"/>
              </w:rPr>
            </w:pPr>
            <w:r w:rsidRPr="005D2329">
              <w:rPr>
                <w:rStyle w:val="light0020shading0020accent00201char"/>
                <w:rFonts w:asciiTheme="minorHAnsi" w:hAnsiTheme="minorHAnsi" w:cs="Times New Roman"/>
                <w:sz w:val="24"/>
                <w:szCs w:val="24"/>
              </w:rPr>
              <w:t>Total Aflatoxins (µg/kg)</w:t>
            </w:r>
          </w:p>
        </w:tc>
        <w:tc>
          <w:tcPr>
            <w:tcW w:w="2020" w:type="dxa"/>
            <w:tcBorders>
              <w:top w:val="single" w:sz="8" w:space="0" w:color="4F81BD"/>
              <w:left w:val="nil"/>
              <w:bottom w:val="single" w:sz="8" w:space="0" w:color="4F81BD"/>
              <w:right w:val="nil"/>
            </w:tcBorders>
            <w:hideMark/>
          </w:tcPr>
          <w:p w:rsidR="00C53912" w:rsidRPr="005D2329" w:rsidRDefault="000F752B">
            <w:pPr>
              <w:pStyle w:val="light0020shading0020accent00201"/>
              <w:keepNext/>
              <w:spacing w:before="120" w:beforeAutospacing="0" w:after="120" w:afterAutospacing="0" w:line="240" w:lineRule="atLeast"/>
              <w:ind w:left="380" w:right="100"/>
              <w:rPr>
                <w:rFonts w:asciiTheme="minorHAnsi" w:hAnsiTheme="minorHAnsi" w:cs="Times New Roman"/>
                <w:sz w:val="24"/>
                <w:szCs w:val="24"/>
              </w:rPr>
            </w:pPr>
            <w:r w:rsidRPr="005D2329">
              <w:rPr>
                <w:rStyle w:val="light0020shading0020accent00201char"/>
                <w:rFonts w:asciiTheme="minorHAnsi" w:hAnsiTheme="minorHAnsi" w:cs="Times New Roman"/>
                <w:sz w:val="24"/>
                <w:szCs w:val="24"/>
              </w:rPr>
              <w:t>Aflatoxin B1(µg/kg)</w:t>
            </w:r>
          </w:p>
        </w:tc>
      </w:tr>
      <w:tr w:rsidR="008A46A6" w:rsidRPr="005D2329" w:rsidTr="008A46A6">
        <w:trPr>
          <w:trHeight w:val="580"/>
        </w:trPr>
        <w:tc>
          <w:tcPr>
            <w:tcW w:w="3220" w:type="dxa"/>
            <w:tcBorders>
              <w:top w:val="single" w:sz="8" w:space="0" w:color="4F81BD"/>
              <w:left w:val="nil"/>
              <w:bottom w:val="nil"/>
              <w:right w:val="nil"/>
            </w:tcBorders>
            <w:shd w:val="clear" w:color="auto" w:fill="D3DFEE"/>
            <w:hideMark/>
          </w:tcPr>
          <w:p w:rsidR="00C53912" w:rsidRPr="005D2329" w:rsidRDefault="000F752B">
            <w:pPr>
              <w:pStyle w:val="light0020shading0020accent00201"/>
              <w:keepNext/>
              <w:spacing w:before="120" w:beforeAutospacing="0" w:after="120" w:afterAutospacing="0" w:line="240" w:lineRule="atLeast"/>
              <w:ind w:left="380" w:right="100"/>
              <w:rPr>
                <w:rFonts w:asciiTheme="minorHAnsi" w:hAnsiTheme="minorHAnsi" w:cs="Times New Roman"/>
                <w:sz w:val="24"/>
                <w:szCs w:val="24"/>
              </w:rPr>
            </w:pPr>
            <w:r w:rsidRPr="005D2329">
              <w:rPr>
                <w:rStyle w:val="light0020shading0020accent00201char"/>
                <w:rFonts w:asciiTheme="minorHAnsi" w:hAnsiTheme="minorHAnsi" w:cs="Times New Roman"/>
                <w:sz w:val="24"/>
                <w:szCs w:val="24"/>
              </w:rPr>
              <w:t>EAS 2:2012</w:t>
            </w:r>
          </w:p>
        </w:tc>
        <w:tc>
          <w:tcPr>
            <w:tcW w:w="4860" w:type="dxa"/>
            <w:tcBorders>
              <w:top w:val="single" w:sz="8" w:space="0" w:color="4F81BD"/>
              <w:left w:val="nil"/>
              <w:bottom w:val="nil"/>
              <w:right w:val="nil"/>
            </w:tcBorders>
            <w:shd w:val="clear" w:color="auto" w:fill="D3DFEE"/>
            <w:hideMark/>
          </w:tcPr>
          <w:p w:rsidR="00C53912" w:rsidRPr="005D2329" w:rsidRDefault="000F752B">
            <w:pPr>
              <w:pStyle w:val="light0020shading0020accent00201"/>
              <w:keepNext/>
              <w:spacing w:before="120" w:beforeAutospacing="0" w:after="120" w:afterAutospacing="0" w:line="240" w:lineRule="atLeast"/>
              <w:ind w:left="380" w:right="100"/>
              <w:rPr>
                <w:rFonts w:asciiTheme="minorHAnsi" w:hAnsiTheme="minorHAnsi" w:cs="Times New Roman"/>
                <w:sz w:val="24"/>
                <w:szCs w:val="24"/>
              </w:rPr>
            </w:pPr>
            <w:r w:rsidRPr="005D2329">
              <w:rPr>
                <w:rStyle w:val="light0020shading0020accent00201char"/>
                <w:rFonts w:asciiTheme="minorHAnsi" w:hAnsiTheme="minorHAnsi" w:cs="Times New Roman"/>
                <w:sz w:val="24"/>
                <w:szCs w:val="24"/>
              </w:rPr>
              <w:t>Maize Grain</w:t>
            </w:r>
          </w:p>
        </w:tc>
        <w:tc>
          <w:tcPr>
            <w:tcW w:w="3020" w:type="dxa"/>
            <w:tcBorders>
              <w:top w:val="single" w:sz="8" w:space="0" w:color="4F81BD"/>
              <w:left w:val="nil"/>
              <w:bottom w:val="nil"/>
              <w:right w:val="nil"/>
            </w:tcBorders>
            <w:shd w:val="clear" w:color="auto" w:fill="D3DFEE"/>
            <w:hideMark/>
          </w:tcPr>
          <w:p w:rsidR="00C53912" w:rsidRPr="005D2329" w:rsidRDefault="000F752B">
            <w:pPr>
              <w:pStyle w:val="light0020shading0020accent00201"/>
              <w:keepNext/>
              <w:spacing w:before="120" w:beforeAutospacing="0" w:after="120" w:afterAutospacing="0" w:line="240" w:lineRule="atLeast"/>
              <w:ind w:left="380" w:right="100"/>
              <w:rPr>
                <w:rFonts w:asciiTheme="minorHAnsi" w:hAnsiTheme="minorHAnsi" w:cs="Times New Roman"/>
                <w:sz w:val="24"/>
                <w:szCs w:val="24"/>
              </w:rPr>
            </w:pPr>
            <w:r w:rsidRPr="005D2329">
              <w:rPr>
                <w:rStyle w:val="light0020shading0020accent00201char"/>
                <w:rFonts w:asciiTheme="minorHAnsi" w:hAnsiTheme="minorHAnsi" w:cs="Times New Roman"/>
                <w:sz w:val="24"/>
                <w:szCs w:val="24"/>
              </w:rPr>
              <w:t>10</w:t>
            </w:r>
          </w:p>
        </w:tc>
        <w:tc>
          <w:tcPr>
            <w:tcW w:w="2020" w:type="dxa"/>
            <w:tcBorders>
              <w:top w:val="single" w:sz="8" w:space="0" w:color="4F81BD"/>
              <w:left w:val="nil"/>
              <w:bottom w:val="nil"/>
              <w:right w:val="nil"/>
            </w:tcBorders>
            <w:shd w:val="clear" w:color="auto" w:fill="D3DFEE"/>
            <w:hideMark/>
          </w:tcPr>
          <w:p w:rsidR="00C53912" w:rsidRPr="005D2329" w:rsidRDefault="000F752B">
            <w:pPr>
              <w:pStyle w:val="light0020shading0020accent00201"/>
              <w:keepNext/>
              <w:spacing w:before="120" w:beforeAutospacing="0" w:after="120" w:afterAutospacing="0" w:line="240" w:lineRule="atLeast"/>
              <w:ind w:left="380" w:right="100"/>
              <w:rPr>
                <w:rFonts w:asciiTheme="minorHAnsi" w:hAnsiTheme="minorHAnsi" w:cs="Times New Roman"/>
                <w:sz w:val="24"/>
                <w:szCs w:val="24"/>
              </w:rPr>
            </w:pPr>
            <w:r w:rsidRPr="005D2329">
              <w:rPr>
                <w:rStyle w:val="light0020shading0020accent00201char"/>
                <w:rFonts w:asciiTheme="minorHAnsi" w:hAnsiTheme="minorHAnsi" w:cs="Times New Roman"/>
                <w:sz w:val="24"/>
                <w:szCs w:val="24"/>
              </w:rPr>
              <w:t>5</w:t>
            </w:r>
          </w:p>
        </w:tc>
      </w:tr>
      <w:tr w:rsidR="008A46A6" w:rsidRPr="005D2329" w:rsidTr="008A46A6">
        <w:trPr>
          <w:trHeight w:val="580"/>
        </w:trPr>
        <w:tc>
          <w:tcPr>
            <w:tcW w:w="3220" w:type="dxa"/>
            <w:tcBorders>
              <w:top w:val="nil"/>
              <w:left w:val="nil"/>
              <w:bottom w:val="nil"/>
              <w:right w:val="nil"/>
            </w:tcBorders>
            <w:hideMark/>
          </w:tcPr>
          <w:p w:rsidR="00C53912" w:rsidRPr="005D2329" w:rsidRDefault="000F752B">
            <w:pPr>
              <w:pStyle w:val="light0020shading0020accent00201"/>
              <w:keepNext/>
              <w:spacing w:before="120" w:beforeAutospacing="0" w:after="120" w:afterAutospacing="0" w:line="240" w:lineRule="atLeast"/>
              <w:ind w:left="380" w:right="100"/>
              <w:rPr>
                <w:rFonts w:asciiTheme="minorHAnsi" w:hAnsiTheme="minorHAnsi" w:cs="Times New Roman"/>
                <w:sz w:val="24"/>
                <w:szCs w:val="24"/>
              </w:rPr>
            </w:pPr>
            <w:r w:rsidRPr="005D2329">
              <w:rPr>
                <w:rStyle w:val="light0020shading0020accent00201char"/>
                <w:rFonts w:asciiTheme="minorHAnsi" w:hAnsiTheme="minorHAnsi" w:cs="Times New Roman"/>
                <w:sz w:val="24"/>
                <w:szCs w:val="24"/>
              </w:rPr>
              <w:t>EAS 46:2012</w:t>
            </w:r>
          </w:p>
        </w:tc>
        <w:tc>
          <w:tcPr>
            <w:tcW w:w="4860" w:type="dxa"/>
            <w:tcBorders>
              <w:top w:val="nil"/>
              <w:left w:val="nil"/>
              <w:bottom w:val="nil"/>
              <w:right w:val="nil"/>
            </w:tcBorders>
            <w:hideMark/>
          </w:tcPr>
          <w:p w:rsidR="00C53912" w:rsidRPr="005D2329" w:rsidRDefault="000F752B">
            <w:pPr>
              <w:pStyle w:val="light0020shading0020accent00201"/>
              <w:keepNext/>
              <w:spacing w:before="120" w:beforeAutospacing="0" w:after="120" w:afterAutospacing="0" w:line="240" w:lineRule="atLeast"/>
              <w:ind w:left="380" w:right="100"/>
              <w:rPr>
                <w:rFonts w:asciiTheme="minorHAnsi" w:hAnsiTheme="minorHAnsi" w:cs="Times New Roman"/>
                <w:sz w:val="24"/>
                <w:szCs w:val="24"/>
              </w:rPr>
            </w:pPr>
            <w:r w:rsidRPr="005D2329">
              <w:rPr>
                <w:rStyle w:val="light0020shading0020accent00201char"/>
                <w:rFonts w:asciiTheme="minorHAnsi" w:hAnsiTheme="minorHAnsi" w:cs="Times New Roman"/>
                <w:sz w:val="24"/>
                <w:szCs w:val="24"/>
              </w:rPr>
              <w:t>Dry Beans</w:t>
            </w:r>
          </w:p>
        </w:tc>
        <w:tc>
          <w:tcPr>
            <w:tcW w:w="3020" w:type="dxa"/>
            <w:tcBorders>
              <w:top w:val="nil"/>
              <w:left w:val="nil"/>
              <w:bottom w:val="nil"/>
              <w:right w:val="nil"/>
            </w:tcBorders>
            <w:hideMark/>
          </w:tcPr>
          <w:p w:rsidR="00C53912" w:rsidRPr="005D2329" w:rsidRDefault="000F752B">
            <w:pPr>
              <w:pStyle w:val="light0020shading0020accent00201"/>
              <w:keepNext/>
              <w:spacing w:before="120" w:beforeAutospacing="0" w:after="120" w:afterAutospacing="0" w:line="240" w:lineRule="atLeast"/>
              <w:ind w:left="380" w:right="100"/>
              <w:rPr>
                <w:rFonts w:asciiTheme="minorHAnsi" w:hAnsiTheme="minorHAnsi" w:cs="Times New Roman"/>
                <w:sz w:val="24"/>
                <w:szCs w:val="24"/>
              </w:rPr>
            </w:pPr>
            <w:r w:rsidRPr="005D2329">
              <w:rPr>
                <w:rStyle w:val="light0020shading0020accent00201char"/>
                <w:rFonts w:asciiTheme="minorHAnsi" w:hAnsiTheme="minorHAnsi" w:cs="Times New Roman"/>
                <w:sz w:val="24"/>
                <w:szCs w:val="24"/>
              </w:rPr>
              <w:t>10</w:t>
            </w:r>
          </w:p>
        </w:tc>
        <w:tc>
          <w:tcPr>
            <w:tcW w:w="2020" w:type="dxa"/>
            <w:tcBorders>
              <w:top w:val="nil"/>
              <w:left w:val="nil"/>
              <w:bottom w:val="nil"/>
              <w:right w:val="nil"/>
            </w:tcBorders>
            <w:hideMark/>
          </w:tcPr>
          <w:p w:rsidR="00C53912" w:rsidRPr="005D2329" w:rsidRDefault="000F752B">
            <w:pPr>
              <w:pStyle w:val="light0020shading0020accent00201"/>
              <w:keepNext/>
              <w:spacing w:before="120" w:beforeAutospacing="0" w:after="120" w:afterAutospacing="0" w:line="240" w:lineRule="atLeast"/>
              <w:ind w:left="380" w:right="100"/>
              <w:rPr>
                <w:rFonts w:asciiTheme="minorHAnsi" w:hAnsiTheme="minorHAnsi" w:cs="Times New Roman"/>
                <w:sz w:val="24"/>
                <w:szCs w:val="24"/>
              </w:rPr>
            </w:pPr>
            <w:r w:rsidRPr="005D2329">
              <w:rPr>
                <w:rStyle w:val="light0020shading0020accent00201char"/>
                <w:rFonts w:asciiTheme="minorHAnsi" w:hAnsiTheme="minorHAnsi" w:cs="Times New Roman"/>
                <w:sz w:val="24"/>
                <w:szCs w:val="24"/>
              </w:rPr>
              <w:t>5</w:t>
            </w:r>
          </w:p>
        </w:tc>
      </w:tr>
      <w:tr w:rsidR="008A46A6" w:rsidRPr="005D2329" w:rsidTr="008A46A6">
        <w:trPr>
          <w:trHeight w:val="580"/>
        </w:trPr>
        <w:tc>
          <w:tcPr>
            <w:tcW w:w="3220" w:type="dxa"/>
            <w:tcBorders>
              <w:top w:val="nil"/>
              <w:left w:val="nil"/>
              <w:bottom w:val="nil"/>
              <w:right w:val="nil"/>
            </w:tcBorders>
            <w:shd w:val="clear" w:color="auto" w:fill="D3DFEE"/>
            <w:hideMark/>
          </w:tcPr>
          <w:p w:rsidR="00C53912" w:rsidRPr="005D2329" w:rsidRDefault="000F752B">
            <w:pPr>
              <w:pStyle w:val="light0020shading0020accent00201"/>
              <w:keepNext/>
              <w:spacing w:before="120" w:beforeAutospacing="0" w:after="120" w:afterAutospacing="0" w:line="240" w:lineRule="atLeast"/>
              <w:ind w:left="380" w:right="100"/>
              <w:rPr>
                <w:rFonts w:asciiTheme="minorHAnsi" w:hAnsiTheme="minorHAnsi" w:cs="Times New Roman"/>
                <w:sz w:val="24"/>
                <w:szCs w:val="24"/>
              </w:rPr>
            </w:pPr>
            <w:r w:rsidRPr="005D2329">
              <w:rPr>
                <w:rStyle w:val="light0020shading0020accent00201char"/>
                <w:rFonts w:asciiTheme="minorHAnsi" w:hAnsiTheme="minorHAnsi" w:cs="Times New Roman"/>
                <w:sz w:val="24"/>
                <w:szCs w:val="24"/>
              </w:rPr>
              <w:t>EAS 51:2012</w:t>
            </w:r>
          </w:p>
        </w:tc>
        <w:tc>
          <w:tcPr>
            <w:tcW w:w="4860" w:type="dxa"/>
            <w:tcBorders>
              <w:top w:val="nil"/>
              <w:left w:val="nil"/>
              <w:bottom w:val="nil"/>
              <w:right w:val="nil"/>
            </w:tcBorders>
            <w:shd w:val="clear" w:color="auto" w:fill="D3DFEE"/>
            <w:hideMark/>
          </w:tcPr>
          <w:p w:rsidR="00C53912" w:rsidRPr="005D2329" w:rsidRDefault="000F752B">
            <w:pPr>
              <w:pStyle w:val="light0020shading0020accent00201"/>
              <w:keepNext/>
              <w:spacing w:before="120" w:beforeAutospacing="0" w:after="120" w:afterAutospacing="0" w:line="240" w:lineRule="atLeast"/>
              <w:ind w:left="380" w:right="100"/>
              <w:rPr>
                <w:rFonts w:asciiTheme="minorHAnsi" w:hAnsiTheme="minorHAnsi" w:cs="Times New Roman"/>
                <w:sz w:val="24"/>
                <w:szCs w:val="24"/>
              </w:rPr>
            </w:pPr>
            <w:r w:rsidRPr="005D2329">
              <w:rPr>
                <w:rStyle w:val="light0020shading0020accent00201char"/>
                <w:rFonts w:asciiTheme="minorHAnsi" w:hAnsiTheme="minorHAnsi" w:cs="Times New Roman"/>
                <w:sz w:val="24"/>
                <w:szCs w:val="24"/>
              </w:rPr>
              <w:t>Wheat</w:t>
            </w:r>
          </w:p>
        </w:tc>
        <w:tc>
          <w:tcPr>
            <w:tcW w:w="3020" w:type="dxa"/>
            <w:tcBorders>
              <w:top w:val="nil"/>
              <w:left w:val="nil"/>
              <w:bottom w:val="nil"/>
              <w:right w:val="nil"/>
            </w:tcBorders>
            <w:shd w:val="clear" w:color="auto" w:fill="D3DFEE"/>
            <w:hideMark/>
          </w:tcPr>
          <w:p w:rsidR="00C53912" w:rsidRPr="005D2329" w:rsidRDefault="000F752B">
            <w:pPr>
              <w:pStyle w:val="light0020shading0020accent00201"/>
              <w:keepNext/>
              <w:spacing w:before="120" w:beforeAutospacing="0" w:after="120" w:afterAutospacing="0" w:line="240" w:lineRule="atLeast"/>
              <w:ind w:left="380" w:right="100"/>
              <w:rPr>
                <w:rFonts w:asciiTheme="minorHAnsi" w:hAnsiTheme="minorHAnsi" w:cs="Times New Roman"/>
                <w:sz w:val="24"/>
                <w:szCs w:val="24"/>
              </w:rPr>
            </w:pPr>
            <w:r w:rsidRPr="005D2329">
              <w:rPr>
                <w:rStyle w:val="light0020shading0020accent00201char"/>
                <w:rFonts w:asciiTheme="minorHAnsi" w:hAnsiTheme="minorHAnsi" w:cs="Times New Roman"/>
                <w:sz w:val="24"/>
                <w:szCs w:val="24"/>
              </w:rPr>
              <w:t>10</w:t>
            </w:r>
          </w:p>
        </w:tc>
        <w:tc>
          <w:tcPr>
            <w:tcW w:w="2020" w:type="dxa"/>
            <w:tcBorders>
              <w:top w:val="nil"/>
              <w:left w:val="nil"/>
              <w:bottom w:val="nil"/>
              <w:right w:val="nil"/>
            </w:tcBorders>
            <w:shd w:val="clear" w:color="auto" w:fill="D3DFEE"/>
            <w:hideMark/>
          </w:tcPr>
          <w:p w:rsidR="00C53912" w:rsidRPr="005D2329" w:rsidRDefault="000F752B">
            <w:pPr>
              <w:pStyle w:val="light0020shading0020accent00201"/>
              <w:keepNext/>
              <w:spacing w:before="120" w:beforeAutospacing="0" w:after="120" w:afterAutospacing="0" w:line="240" w:lineRule="atLeast"/>
              <w:ind w:left="380" w:right="100"/>
              <w:rPr>
                <w:rFonts w:asciiTheme="minorHAnsi" w:hAnsiTheme="minorHAnsi" w:cs="Times New Roman"/>
                <w:sz w:val="24"/>
                <w:szCs w:val="24"/>
              </w:rPr>
            </w:pPr>
            <w:r w:rsidRPr="005D2329">
              <w:rPr>
                <w:rStyle w:val="light0020shading0020accent00201char"/>
                <w:rFonts w:asciiTheme="minorHAnsi" w:hAnsiTheme="minorHAnsi" w:cs="Times New Roman"/>
                <w:sz w:val="24"/>
                <w:szCs w:val="24"/>
              </w:rPr>
              <w:t>5</w:t>
            </w:r>
          </w:p>
        </w:tc>
      </w:tr>
      <w:tr w:rsidR="008A46A6" w:rsidRPr="005D2329" w:rsidTr="008A46A6">
        <w:trPr>
          <w:trHeight w:val="580"/>
        </w:trPr>
        <w:tc>
          <w:tcPr>
            <w:tcW w:w="3220" w:type="dxa"/>
            <w:tcBorders>
              <w:top w:val="nil"/>
              <w:left w:val="nil"/>
              <w:bottom w:val="nil"/>
              <w:right w:val="nil"/>
            </w:tcBorders>
            <w:hideMark/>
          </w:tcPr>
          <w:p w:rsidR="00C53912" w:rsidRPr="005D2329" w:rsidRDefault="000F752B">
            <w:pPr>
              <w:pStyle w:val="light0020shading0020accent00201"/>
              <w:keepNext/>
              <w:spacing w:before="120" w:beforeAutospacing="0" w:after="120" w:afterAutospacing="0" w:line="240" w:lineRule="atLeast"/>
              <w:ind w:left="380" w:right="100"/>
              <w:rPr>
                <w:rFonts w:asciiTheme="minorHAnsi" w:hAnsiTheme="minorHAnsi" w:cs="Times New Roman"/>
                <w:sz w:val="24"/>
                <w:szCs w:val="24"/>
              </w:rPr>
            </w:pPr>
            <w:r w:rsidRPr="005D2329">
              <w:rPr>
                <w:rStyle w:val="light0020shading0020accent00201char"/>
                <w:rFonts w:asciiTheme="minorHAnsi" w:hAnsiTheme="minorHAnsi" w:cs="Times New Roman"/>
                <w:sz w:val="24"/>
                <w:szCs w:val="24"/>
              </w:rPr>
              <w:t>EAS 128:2012</w:t>
            </w:r>
          </w:p>
        </w:tc>
        <w:tc>
          <w:tcPr>
            <w:tcW w:w="4860" w:type="dxa"/>
            <w:tcBorders>
              <w:top w:val="nil"/>
              <w:left w:val="nil"/>
              <w:bottom w:val="nil"/>
              <w:right w:val="nil"/>
            </w:tcBorders>
            <w:hideMark/>
          </w:tcPr>
          <w:p w:rsidR="00C53912" w:rsidRPr="005D2329" w:rsidRDefault="000F752B">
            <w:pPr>
              <w:pStyle w:val="light0020shading0020accent00201"/>
              <w:keepNext/>
              <w:spacing w:before="120" w:beforeAutospacing="0" w:after="120" w:afterAutospacing="0" w:line="240" w:lineRule="atLeast"/>
              <w:ind w:left="380" w:right="100"/>
              <w:rPr>
                <w:rFonts w:asciiTheme="minorHAnsi" w:hAnsiTheme="minorHAnsi" w:cs="Times New Roman"/>
                <w:sz w:val="24"/>
                <w:szCs w:val="24"/>
              </w:rPr>
            </w:pPr>
            <w:r w:rsidRPr="005D2329">
              <w:rPr>
                <w:rStyle w:val="light0020shading0020accent00201char"/>
                <w:rFonts w:asciiTheme="minorHAnsi" w:hAnsiTheme="minorHAnsi" w:cs="Times New Roman"/>
                <w:sz w:val="24"/>
                <w:szCs w:val="24"/>
              </w:rPr>
              <w:t>Milled Rice</w:t>
            </w:r>
          </w:p>
        </w:tc>
        <w:tc>
          <w:tcPr>
            <w:tcW w:w="3020" w:type="dxa"/>
            <w:tcBorders>
              <w:top w:val="nil"/>
              <w:left w:val="nil"/>
              <w:bottom w:val="nil"/>
              <w:right w:val="nil"/>
            </w:tcBorders>
            <w:hideMark/>
          </w:tcPr>
          <w:p w:rsidR="00C53912" w:rsidRPr="005D2329" w:rsidRDefault="000F752B">
            <w:pPr>
              <w:pStyle w:val="light0020shading0020accent00201"/>
              <w:keepNext/>
              <w:spacing w:before="120" w:beforeAutospacing="0" w:after="120" w:afterAutospacing="0" w:line="240" w:lineRule="atLeast"/>
              <w:ind w:left="380" w:right="100"/>
              <w:rPr>
                <w:rFonts w:asciiTheme="minorHAnsi" w:hAnsiTheme="minorHAnsi" w:cs="Times New Roman"/>
                <w:sz w:val="24"/>
                <w:szCs w:val="24"/>
              </w:rPr>
            </w:pPr>
            <w:r w:rsidRPr="005D2329">
              <w:rPr>
                <w:rStyle w:val="light0020shading0020accent00201char"/>
                <w:rFonts w:asciiTheme="minorHAnsi" w:hAnsiTheme="minorHAnsi" w:cs="Times New Roman"/>
                <w:sz w:val="24"/>
                <w:szCs w:val="24"/>
              </w:rPr>
              <w:t>10</w:t>
            </w:r>
          </w:p>
        </w:tc>
        <w:tc>
          <w:tcPr>
            <w:tcW w:w="2020" w:type="dxa"/>
            <w:tcBorders>
              <w:top w:val="nil"/>
              <w:left w:val="nil"/>
              <w:bottom w:val="nil"/>
              <w:right w:val="nil"/>
            </w:tcBorders>
            <w:hideMark/>
          </w:tcPr>
          <w:p w:rsidR="00C53912" w:rsidRPr="005D2329" w:rsidRDefault="000F752B">
            <w:pPr>
              <w:pStyle w:val="light0020shading0020accent00201"/>
              <w:keepNext/>
              <w:spacing w:before="120" w:beforeAutospacing="0" w:after="120" w:afterAutospacing="0" w:line="240" w:lineRule="atLeast"/>
              <w:ind w:left="380" w:right="100"/>
              <w:rPr>
                <w:rFonts w:asciiTheme="minorHAnsi" w:hAnsiTheme="minorHAnsi" w:cs="Times New Roman"/>
                <w:sz w:val="24"/>
                <w:szCs w:val="24"/>
              </w:rPr>
            </w:pPr>
            <w:r w:rsidRPr="005D2329">
              <w:rPr>
                <w:rStyle w:val="light0020shading0020accent00201char"/>
                <w:rFonts w:asciiTheme="minorHAnsi" w:hAnsiTheme="minorHAnsi" w:cs="Times New Roman"/>
                <w:sz w:val="24"/>
                <w:szCs w:val="24"/>
              </w:rPr>
              <w:t>5</w:t>
            </w:r>
          </w:p>
        </w:tc>
      </w:tr>
      <w:tr w:rsidR="008A46A6" w:rsidRPr="005D2329" w:rsidTr="00611DBC">
        <w:trPr>
          <w:trHeight w:val="801"/>
        </w:trPr>
        <w:tc>
          <w:tcPr>
            <w:tcW w:w="3220" w:type="dxa"/>
            <w:tcBorders>
              <w:top w:val="nil"/>
              <w:left w:val="nil"/>
              <w:bottom w:val="nil"/>
              <w:right w:val="nil"/>
            </w:tcBorders>
            <w:shd w:val="clear" w:color="auto" w:fill="D3DFEE"/>
            <w:hideMark/>
          </w:tcPr>
          <w:p w:rsidR="008A46A6" w:rsidRPr="005D2329" w:rsidRDefault="000F752B" w:rsidP="008A46A6">
            <w:pPr>
              <w:pStyle w:val="light0020shading0020accent00201"/>
              <w:spacing w:before="120" w:beforeAutospacing="0" w:after="120" w:afterAutospacing="0" w:line="240" w:lineRule="atLeast"/>
              <w:ind w:left="380" w:right="100"/>
              <w:rPr>
                <w:rFonts w:asciiTheme="minorHAnsi" w:hAnsiTheme="minorHAnsi" w:cs="Times New Roman"/>
                <w:sz w:val="24"/>
                <w:szCs w:val="24"/>
              </w:rPr>
            </w:pPr>
            <w:r w:rsidRPr="005D2329">
              <w:rPr>
                <w:rStyle w:val="light0020shading0020accent00201char"/>
                <w:rFonts w:asciiTheme="minorHAnsi" w:hAnsiTheme="minorHAnsi" w:cs="Times New Roman"/>
                <w:sz w:val="24"/>
                <w:szCs w:val="24"/>
              </w:rPr>
              <w:t>EAS 284:2012</w:t>
            </w:r>
          </w:p>
        </w:tc>
        <w:tc>
          <w:tcPr>
            <w:tcW w:w="4860" w:type="dxa"/>
            <w:tcBorders>
              <w:top w:val="nil"/>
              <w:left w:val="nil"/>
              <w:bottom w:val="nil"/>
              <w:right w:val="nil"/>
            </w:tcBorders>
            <w:shd w:val="clear" w:color="auto" w:fill="D3DFEE"/>
            <w:hideMark/>
          </w:tcPr>
          <w:p w:rsidR="008A46A6" w:rsidRPr="005D2329" w:rsidRDefault="000F752B" w:rsidP="008A46A6">
            <w:pPr>
              <w:pStyle w:val="light0020shading0020accent00201"/>
              <w:spacing w:before="120" w:beforeAutospacing="0" w:after="120" w:afterAutospacing="0" w:line="240" w:lineRule="atLeast"/>
              <w:ind w:left="380" w:right="100"/>
              <w:rPr>
                <w:rFonts w:asciiTheme="minorHAnsi" w:hAnsiTheme="minorHAnsi" w:cs="Times New Roman"/>
                <w:sz w:val="24"/>
                <w:szCs w:val="24"/>
              </w:rPr>
            </w:pPr>
            <w:r w:rsidRPr="005D2329">
              <w:rPr>
                <w:rStyle w:val="light0020shading0020accent00201char"/>
                <w:rFonts w:asciiTheme="minorHAnsi" w:hAnsiTheme="minorHAnsi" w:cs="Times New Roman"/>
                <w:sz w:val="24"/>
                <w:szCs w:val="24"/>
              </w:rPr>
              <w:t>Pearl Millet( whole and decorticated) of Senegalese varieties Pennisetum Glaucum</w:t>
            </w:r>
          </w:p>
        </w:tc>
        <w:tc>
          <w:tcPr>
            <w:tcW w:w="3020" w:type="dxa"/>
            <w:tcBorders>
              <w:top w:val="nil"/>
              <w:left w:val="nil"/>
              <w:bottom w:val="nil"/>
              <w:right w:val="nil"/>
            </w:tcBorders>
            <w:shd w:val="clear" w:color="auto" w:fill="D3DFEE"/>
            <w:hideMark/>
          </w:tcPr>
          <w:p w:rsidR="008A46A6" w:rsidRPr="005D2329" w:rsidRDefault="000F752B" w:rsidP="008A46A6">
            <w:pPr>
              <w:pStyle w:val="light0020shading0020accent00201"/>
              <w:spacing w:before="120" w:beforeAutospacing="0" w:after="120" w:afterAutospacing="0" w:line="240" w:lineRule="atLeast"/>
              <w:ind w:left="380" w:right="100"/>
              <w:rPr>
                <w:rFonts w:asciiTheme="minorHAnsi" w:hAnsiTheme="minorHAnsi" w:cs="Times New Roman"/>
                <w:sz w:val="24"/>
                <w:szCs w:val="24"/>
              </w:rPr>
            </w:pPr>
            <w:r w:rsidRPr="005D2329">
              <w:rPr>
                <w:rStyle w:val="light0020shading0020accent00201char"/>
                <w:rFonts w:asciiTheme="minorHAnsi" w:hAnsiTheme="minorHAnsi" w:cs="Times New Roman"/>
                <w:sz w:val="24"/>
                <w:szCs w:val="24"/>
              </w:rPr>
              <w:t>10</w:t>
            </w:r>
          </w:p>
        </w:tc>
        <w:tc>
          <w:tcPr>
            <w:tcW w:w="2020" w:type="dxa"/>
            <w:tcBorders>
              <w:top w:val="nil"/>
              <w:left w:val="nil"/>
              <w:bottom w:val="nil"/>
              <w:right w:val="nil"/>
            </w:tcBorders>
            <w:shd w:val="clear" w:color="auto" w:fill="D3DFEE"/>
            <w:hideMark/>
          </w:tcPr>
          <w:p w:rsidR="008A46A6" w:rsidRPr="005D2329" w:rsidRDefault="000F752B" w:rsidP="008A46A6">
            <w:pPr>
              <w:pStyle w:val="light0020shading0020accent00201"/>
              <w:spacing w:before="120" w:beforeAutospacing="0" w:after="120" w:afterAutospacing="0" w:line="240" w:lineRule="atLeast"/>
              <w:ind w:left="380" w:right="100"/>
              <w:rPr>
                <w:rFonts w:asciiTheme="minorHAnsi" w:hAnsiTheme="minorHAnsi" w:cs="Times New Roman"/>
                <w:sz w:val="24"/>
                <w:szCs w:val="24"/>
              </w:rPr>
            </w:pPr>
            <w:r w:rsidRPr="005D2329">
              <w:rPr>
                <w:rStyle w:val="light0020shading0020accent00201char"/>
                <w:rFonts w:asciiTheme="minorHAnsi" w:hAnsiTheme="minorHAnsi" w:cs="Times New Roman"/>
                <w:sz w:val="24"/>
                <w:szCs w:val="24"/>
              </w:rPr>
              <w:t>5</w:t>
            </w:r>
          </w:p>
        </w:tc>
      </w:tr>
      <w:tr w:rsidR="008A46A6" w:rsidRPr="005D2329" w:rsidTr="008A46A6">
        <w:trPr>
          <w:trHeight w:val="580"/>
        </w:trPr>
        <w:tc>
          <w:tcPr>
            <w:tcW w:w="3220" w:type="dxa"/>
            <w:tcBorders>
              <w:top w:val="nil"/>
              <w:left w:val="nil"/>
              <w:bottom w:val="nil"/>
              <w:right w:val="nil"/>
            </w:tcBorders>
            <w:hideMark/>
          </w:tcPr>
          <w:p w:rsidR="008A46A6" w:rsidRPr="005D2329" w:rsidRDefault="000F752B" w:rsidP="008A46A6">
            <w:pPr>
              <w:pStyle w:val="light0020shading0020accent00201"/>
              <w:spacing w:before="120" w:beforeAutospacing="0" w:after="120" w:afterAutospacing="0" w:line="240" w:lineRule="atLeast"/>
              <w:ind w:left="380" w:right="100"/>
              <w:rPr>
                <w:rFonts w:asciiTheme="minorHAnsi" w:hAnsiTheme="minorHAnsi" w:cs="Times New Roman"/>
                <w:sz w:val="24"/>
                <w:szCs w:val="24"/>
              </w:rPr>
            </w:pPr>
            <w:r w:rsidRPr="005D2329">
              <w:rPr>
                <w:rStyle w:val="light0020shading0020accent00201char"/>
                <w:rFonts w:asciiTheme="minorHAnsi" w:hAnsiTheme="minorHAnsi" w:cs="Times New Roman"/>
                <w:sz w:val="24"/>
                <w:szCs w:val="24"/>
              </w:rPr>
              <w:t>EAS 331:2012</w:t>
            </w:r>
          </w:p>
        </w:tc>
        <w:tc>
          <w:tcPr>
            <w:tcW w:w="4860" w:type="dxa"/>
            <w:tcBorders>
              <w:top w:val="nil"/>
              <w:left w:val="nil"/>
              <w:bottom w:val="nil"/>
              <w:right w:val="nil"/>
            </w:tcBorders>
            <w:hideMark/>
          </w:tcPr>
          <w:p w:rsidR="008A46A6" w:rsidRPr="005D2329" w:rsidRDefault="000F752B" w:rsidP="008A46A6">
            <w:pPr>
              <w:pStyle w:val="light0020shading0020accent00201"/>
              <w:spacing w:before="120" w:beforeAutospacing="0" w:after="120" w:afterAutospacing="0" w:line="240" w:lineRule="atLeast"/>
              <w:ind w:left="380" w:right="100"/>
              <w:rPr>
                <w:rFonts w:asciiTheme="minorHAnsi" w:hAnsiTheme="minorHAnsi" w:cs="Times New Roman"/>
                <w:sz w:val="24"/>
                <w:szCs w:val="24"/>
              </w:rPr>
            </w:pPr>
            <w:r w:rsidRPr="005D2329">
              <w:rPr>
                <w:rStyle w:val="light0020shading0020accent00201char"/>
                <w:rFonts w:asciiTheme="minorHAnsi" w:hAnsiTheme="minorHAnsi" w:cs="Times New Roman"/>
                <w:sz w:val="24"/>
                <w:szCs w:val="24"/>
              </w:rPr>
              <w:t>Green Gram</w:t>
            </w:r>
          </w:p>
        </w:tc>
        <w:tc>
          <w:tcPr>
            <w:tcW w:w="3020" w:type="dxa"/>
            <w:tcBorders>
              <w:top w:val="nil"/>
              <w:left w:val="nil"/>
              <w:bottom w:val="nil"/>
              <w:right w:val="nil"/>
            </w:tcBorders>
            <w:hideMark/>
          </w:tcPr>
          <w:p w:rsidR="008A46A6" w:rsidRPr="005D2329" w:rsidRDefault="000F752B" w:rsidP="008A46A6">
            <w:pPr>
              <w:pStyle w:val="light0020shading0020accent00201"/>
              <w:spacing w:before="120" w:beforeAutospacing="0" w:after="120" w:afterAutospacing="0" w:line="240" w:lineRule="atLeast"/>
              <w:ind w:left="380" w:right="100"/>
              <w:rPr>
                <w:rFonts w:asciiTheme="minorHAnsi" w:hAnsiTheme="minorHAnsi" w:cs="Times New Roman"/>
                <w:sz w:val="24"/>
                <w:szCs w:val="24"/>
              </w:rPr>
            </w:pPr>
            <w:r w:rsidRPr="005D2329">
              <w:rPr>
                <w:rStyle w:val="light0020shading0020accent00201char"/>
                <w:rFonts w:asciiTheme="minorHAnsi" w:hAnsiTheme="minorHAnsi" w:cs="Times New Roman"/>
                <w:sz w:val="24"/>
                <w:szCs w:val="24"/>
              </w:rPr>
              <w:t>10</w:t>
            </w:r>
          </w:p>
        </w:tc>
        <w:tc>
          <w:tcPr>
            <w:tcW w:w="2020" w:type="dxa"/>
            <w:tcBorders>
              <w:top w:val="nil"/>
              <w:left w:val="nil"/>
              <w:bottom w:val="nil"/>
              <w:right w:val="nil"/>
            </w:tcBorders>
            <w:hideMark/>
          </w:tcPr>
          <w:p w:rsidR="008A46A6" w:rsidRPr="005D2329" w:rsidRDefault="000F752B" w:rsidP="008A46A6">
            <w:pPr>
              <w:pStyle w:val="light0020shading0020accent00201"/>
              <w:spacing w:before="120" w:beforeAutospacing="0" w:after="120" w:afterAutospacing="0" w:line="240" w:lineRule="atLeast"/>
              <w:ind w:left="380" w:right="100"/>
              <w:rPr>
                <w:rFonts w:asciiTheme="minorHAnsi" w:hAnsiTheme="minorHAnsi" w:cs="Times New Roman"/>
                <w:sz w:val="24"/>
                <w:szCs w:val="24"/>
              </w:rPr>
            </w:pPr>
            <w:r w:rsidRPr="005D2329">
              <w:rPr>
                <w:rStyle w:val="light0020shading0020accent00201char"/>
                <w:rFonts w:asciiTheme="minorHAnsi" w:hAnsiTheme="minorHAnsi" w:cs="Times New Roman"/>
                <w:sz w:val="24"/>
                <w:szCs w:val="24"/>
              </w:rPr>
              <w:t>5</w:t>
            </w:r>
          </w:p>
        </w:tc>
      </w:tr>
      <w:tr w:rsidR="008A46A6" w:rsidRPr="005D2329" w:rsidTr="008A46A6">
        <w:trPr>
          <w:trHeight w:val="580"/>
        </w:trPr>
        <w:tc>
          <w:tcPr>
            <w:tcW w:w="3220" w:type="dxa"/>
            <w:tcBorders>
              <w:top w:val="nil"/>
              <w:left w:val="nil"/>
              <w:bottom w:val="nil"/>
              <w:right w:val="nil"/>
            </w:tcBorders>
            <w:shd w:val="clear" w:color="auto" w:fill="D3DFEE"/>
            <w:hideMark/>
          </w:tcPr>
          <w:p w:rsidR="008A46A6" w:rsidRPr="005D2329" w:rsidRDefault="000F752B" w:rsidP="008A46A6">
            <w:pPr>
              <w:pStyle w:val="light0020shading0020accent00201"/>
              <w:spacing w:before="120" w:beforeAutospacing="0" w:after="120" w:afterAutospacing="0" w:line="240" w:lineRule="atLeast"/>
              <w:ind w:left="380" w:right="100"/>
              <w:rPr>
                <w:rFonts w:asciiTheme="minorHAnsi" w:hAnsiTheme="minorHAnsi" w:cs="Times New Roman"/>
                <w:sz w:val="24"/>
                <w:szCs w:val="24"/>
              </w:rPr>
            </w:pPr>
            <w:r w:rsidRPr="005D2329">
              <w:rPr>
                <w:rStyle w:val="light0020shading0020accent00201char"/>
                <w:rFonts w:asciiTheme="minorHAnsi" w:hAnsiTheme="minorHAnsi" w:cs="Times New Roman"/>
                <w:sz w:val="24"/>
                <w:szCs w:val="24"/>
              </w:rPr>
              <w:t>EAS 754:2012</w:t>
            </w:r>
          </w:p>
        </w:tc>
        <w:tc>
          <w:tcPr>
            <w:tcW w:w="4860" w:type="dxa"/>
            <w:tcBorders>
              <w:top w:val="nil"/>
              <w:left w:val="nil"/>
              <w:bottom w:val="nil"/>
              <w:right w:val="nil"/>
            </w:tcBorders>
            <w:shd w:val="clear" w:color="auto" w:fill="D3DFEE"/>
            <w:hideMark/>
          </w:tcPr>
          <w:p w:rsidR="008A46A6" w:rsidRPr="005D2329" w:rsidRDefault="000F752B" w:rsidP="008A46A6">
            <w:pPr>
              <w:pStyle w:val="light0020shading0020accent00201"/>
              <w:spacing w:before="120" w:beforeAutospacing="0" w:after="120" w:afterAutospacing="0" w:line="240" w:lineRule="atLeast"/>
              <w:ind w:left="380" w:right="100"/>
              <w:rPr>
                <w:rFonts w:asciiTheme="minorHAnsi" w:hAnsiTheme="minorHAnsi" w:cs="Times New Roman"/>
                <w:sz w:val="24"/>
                <w:szCs w:val="24"/>
              </w:rPr>
            </w:pPr>
            <w:r w:rsidRPr="005D2329">
              <w:rPr>
                <w:rStyle w:val="light0020shading0020accent00201char"/>
                <w:rFonts w:asciiTheme="minorHAnsi" w:hAnsiTheme="minorHAnsi" w:cs="Times New Roman"/>
                <w:sz w:val="24"/>
                <w:szCs w:val="24"/>
              </w:rPr>
              <w:t>Chickpeas</w:t>
            </w:r>
          </w:p>
        </w:tc>
        <w:tc>
          <w:tcPr>
            <w:tcW w:w="3020" w:type="dxa"/>
            <w:tcBorders>
              <w:top w:val="nil"/>
              <w:left w:val="nil"/>
              <w:bottom w:val="nil"/>
              <w:right w:val="nil"/>
            </w:tcBorders>
            <w:shd w:val="clear" w:color="auto" w:fill="D3DFEE"/>
            <w:hideMark/>
          </w:tcPr>
          <w:p w:rsidR="008A46A6" w:rsidRPr="005D2329" w:rsidRDefault="000F752B" w:rsidP="008A46A6">
            <w:pPr>
              <w:pStyle w:val="light0020shading0020accent00201"/>
              <w:spacing w:before="120" w:beforeAutospacing="0" w:after="120" w:afterAutospacing="0" w:line="240" w:lineRule="atLeast"/>
              <w:ind w:left="380" w:right="100"/>
              <w:rPr>
                <w:rFonts w:asciiTheme="minorHAnsi" w:hAnsiTheme="minorHAnsi" w:cs="Times New Roman"/>
                <w:sz w:val="24"/>
                <w:szCs w:val="24"/>
              </w:rPr>
            </w:pPr>
            <w:r w:rsidRPr="005D2329">
              <w:rPr>
                <w:rStyle w:val="light0020shading0020accent00201char"/>
                <w:rFonts w:asciiTheme="minorHAnsi" w:hAnsiTheme="minorHAnsi" w:cs="Times New Roman"/>
                <w:sz w:val="24"/>
                <w:szCs w:val="24"/>
              </w:rPr>
              <w:t>10</w:t>
            </w:r>
          </w:p>
        </w:tc>
        <w:tc>
          <w:tcPr>
            <w:tcW w:w="2020" w:type="dxa"/>
            <w:tcBorders>
              <w:top w:val="nil"/>
              <w:left w:val="nil"/>
              <w:bottom w:val="nil"/>
              <w:right w:val="nil"/>
            </w:tcBorders>
            <w:shd w:val="clear" w:color="auto" w:fill="D3DFEE"/>
            <w:hideMark/>
          </w:tcPr>
          <w:p w:rsidR="008A46A6" w:rsidRPr="005D2329" w:rsidRDefault="000F752B" w:rsidP="008A46A6">
            <w:pPr>
              <w:pStyle w:val="light0020shading0020accent00201"/>
              <w:spacing w:before="120" w:beforeAutospacing="0" w:after="120" w:afterAutospacing="0" w:line="240" w:lineRule="atLeast"/>
              <w:ind w:left="380" w:right="100"/>
              <w:rPr>
                <w:rFonts w:asciiTheme="minorHAnsi" w:hAnsiTheme="minorHAnsi" w:cs="Times New Roman"/>
                <w:sz w:val="24"/>
                <w:szCs w:val="24"/>
              </w:rPr>
            </w:pPr>
            <w:r w:rsidRPr="005D2329">
              <w:rPr>
                <w:rStyle w:val="light0020shading0020accent00201char"/>
                <w:rFonts w:asciiTheme="minorHAnsi" w:hAnsiTheme="minorHAnsi" w:cs="Times New Roman"/>
                <w:sz w:val="24"/>
                <w:szCs w:val="24"/>
              </w:rPr>
              <w:t>5</w:t>
            </w:r>
          </w:p>
        </w:tc>
      </w:tr>
      <w:tr w:rsidR="008A46A6" w:rsidRPr="005D2329" w:rsidTr="008A46A6">
        <w:trPr>
          <w:trHeight w:val="580"/>
        </w:trPr>
        <w:tc>
          <w:tcPr>
            <w:tcW w:w="3220" w:type="dxa"/>
            <w:tcBorders>
              <w:top w:val="nil"/>
              <w:left w:val="nil"/>
              <w:bottom w:val="nil"/>
              <w:right w:val="nil"/>
            </w:tcBorders>
            <w:hideMark/>
          </w:tcPr>
          <w:p w:rsidR="008A46A6" w:rsidRPr="005D2329" w:rsidRDefault="000F752B" w:rsidP="008A46A6">
            <w:pPr>
              <w:pStyle w:val="light0020shading0020accent00201"/>
              <w:spacing w:before="120" w:beforeAutospacing="0" w:after="120" w:afterAutospacing="0" w:line="240" w:lineRule="atLeast"/>
              <w:ind w:left="380" w:right="100"/>
              <w:rPr>
                <w:rFonts w:asciiTheme="minorHAnsi" w:hAnsiTheme="minorHAnsi" w:cs="Times New Roman"/>
                <w:sz w:val="24"/>
                <w:szCs w:val="24"/>
              </w:rPr>
            </w:pPr>
            <w:r w:rsidRPr="005D2329">
              <w:rPr>
                <w:rStyle w:val="light0020shading0020accent00201char"/>
                <w:rFonts w:asciiTheme="minorHAnsi" w:hAnsiTheme="minorHAnsi" w:cs="Times New Roman"/>
                <w:sz w:val="24"/>
                <w:szCs w:val="24"/>
              </w:rPr>
              <w:t>EAS 755:2012</w:t>
            </w:r>
          </w:p>
        </w:tc>
        <w:tc>
          <w:tcPr>
            <w:tcW w:w="4860" w:type="dxa"/>
            <w:tcBorders>
              <w:top w:val="nil"/>
              <w:left w:val="nil"/>
              <w:bottom w:val="nil"/>
              <w:right w:val="nil"/>
            </w:tcBorders>
            <w:hideMark/>
          </w:tcPr>
          <w:p w:rsidR="008A46A6" w:rsidRPr="005D2329" w:rsidRDefault="000F752B" w:rsidP="008A46A6">
            <w:pPr>
              <w:pStyle w:val="light0020shading0020accent00201"/>
              <w:spacing w:before="120" w:beforeAutospacing="0" w:after="120" w:afterAutospacing="0" w:line="240" w:lineRule="atLeast"/>
              <w:ind w:left="380" w:right="100"/>
              <w:rPr>
                <w:rFonts w:asciiTheme="minorHAnsi" w:hAnsiTheme="minorHAnsi" w:cs="Times New Roman"/>
                <w:sz w:val="24"/>
                <w:szCs w:val="24"/>
              </w:rPr>
            </w:pPr>
            <w:r w:rsidRPr="005D2329">
              <w:rPr>
                <w:rStyle w:val="light0020shading0020accent00201char"/>
                <w:rFonts w:asciiTheme="minorHAnsi" w:hAnsiTheme="minorHAnsi" w:cs="Times New Roman"/>
                <w:sz w:val="24"/>
                <w:szCs w:val="24"/>
              </w:rPr>
              <w:t>Cow Peas</w:t>
            </w:r>
          </w:p>
        </w:tc>
        <w:tc>
          <w:tcPr>
            <w:tcW w:w="3020" w:type="dxa"/>
            <w:tcBorders>
              <w:top w:val="nil"/>
              <w:left w:val="nil"/>
              <w:bottom w:val="nil"/>
              <w:right w:val="nil"/>
            </w:tcBorders>
            <w:hideMark/>
          </w:tcPr>
          <w:p w:rsidR="008A46A6" w:rsidRPr="005D2329" w:rsidRDefault="000F752B" w:rsidP="008A46A6">
            <w:pPr>
              <w:pStyle w:val="light0020shading0020accent00201"/>
              <w:spacing w:before="120" w:beforeAutospacing="0" w:after="120" w:afterAutospacing="0" w:line="240" w:lineRule="atLeast"/>
              <w:ind w:left="380" w:right="100"/>
              <w:rPr>
                <w:rFonts w:asciiTheme="minorHAnsi" w:hAnsiTheme="minorHAnsi" w:cs="Times New Roman"/>
                <w:sz w:val="24"/>
                <w:szCs w:val="24"/>
              </w:rPr>
            </w:pPr>
            <w:r w:rsidRPr="005D2329">
              <w:rPr>
                <w:rStyle w:val="light0020shading0020accent00201char"/>
                <w:rFonts w:asciiTheme="minorHAnsi" w:hAnsiTheme="minorHAnsi" w:cs="Times New Roman"/>
                <w:sz w:val="24"/>
                <w:szCs w:val="24"/>
              </w:rPr>
              <w:t>10</w:t>
            </w:r>
          </w:p>
        </w:tc>
        <w:tc>
          <w:tcPr>
            <w:tcW w:w="2020" w:type="dxa"/>
            <w:tcBorders>
              <w:top w:val="nil"/>
              <w:left w:val="nil"/>
              <w:bottom w:val="nil"/>
              <w:right w:val="nil"/>
            </w:tcBorders>
            <w:hideMark/>
          </w:tcPr>
          <w:p w:rsidR="008A46A6" w:rsidRPr="005D2329" w:rsidRDefault="000F752B" w:rsidP="008A46A6">
            <w:pPr>
              <w:pStyle w:val="light0020shading0020accent00201"/>
              <w:spacing w:before="120" w:beforeAutospacing="0" w:after="120" w:afterAutospacing="0" w:line="240" w:lineRule="atLeast"/>
              <w:ind w:left="380" w:right="100"/>
              <w:rPr>
                <w:rFonts w:asciiTheme="minorHAnsi" w:hAnsiTheme="minorHAnsi" w:cs="Times New Roman"/>
                <w:sz w:val="24"/>
                <w:szCs w:val="24"/>
              </w:rPr>
            </w:pPr>
            <w:r w:rsidRPr="005D2329">
              <w:rPr>
                <w:rStyle w:val="light0020shading0020accent00201char"/>
                <w:rFonts w:asciiTheme="minorHAnsi" w:hAnsiTheme="minorHAnsi" w:cs="Times New Roman"/>
                <w:sz w:val="24"/>
                <w:szCs w:val="24"/>
              </w:rPr>
              <w:t>5</w:t>
            </w:r>
          </w:p>
        </w:tc>
      </w:tr>
      <w:tr w:rsidR="008A46A6" w:rsidRPr="005D2329" w:rsidTr="008A46A6">
        <w:trPr>
          <w:trHeight w:val="580"/>
        </w:trPr>
        <w:tc>
          <w:tcPr>
            <w:tcW w:w="3220" w:type="dxa"/>
            <w:tcBorders>
              <w:top w:val="nil"/>
              <w:left w:val="nil"/>
              <w:bottom w:val="nil"/>
              <w:right w:val="nil"/>
            </w:tcBorders>
            <w:shd w:val="clear" w:color="auto" w:fill="D3DFEE"/>
            <w:hideMark/>
          </w:tcPr>
          <w:p w:rsidR="008A46A6" w:rsidRPr="005D2329" w:rsidRDefault="000F752B" w:rsidP="008A46A6">
            <w:pPr>
              <w:pStyle w:val="light0020shading0020accent00201"/>
              <w:spacing w:before="120" w:beforeAutospacing="0" w:after="120" w:afterAutospacing="0" w:line="240" w:lineRule="atLeast"/>
              <w:ind w:left="380" w:right="100"/>
              <w:rPr>
                <w:rFonts w:asciiTheme="minorHAnsi" w:hAnsiTheme="minorHAnsi" w:cs="Times New Roman"/>
                <w:sz w:val="24"/>
                <w:szCs w:val="24"/>
              </w:rPr>
            </w:pPr>
            <w:r w:rsidRPr="005D2329">
              <w:rPr>
                <w:rStyle w:val="light0020shading0020accent00201char"/>
                <w:rFonts w:asciiTheme="minorHAnsi" w:hAnsiTheme="minorHAnsi" w:cs="Times New Roman"/>
                <w:sz w:val="24"/>
                <w:szCs w:val="24"/>
              </w:rPr>
              <w:t>EAS 756:2012</w:t>
            </w:r>
          </w:p>
        </w:tc>
        <w:tc>
          <w:tcPr>
            <w:tcW w:w="4860" w:type="dxa"/>
            <w:tcBorders>
              <w:top w:val="nil"/>
              <w:left w:val="nil"/>
              <w:bottom w:val="nil"/>
              <w:right w:val="nil"/>
            </w:tcBorders>
            <w:shd w:val="clear" w:color="auto" w:fill="D3DFEE"/>
            <w:hideMark/>
          </w:tcPr>
          <w:p w:rsidR="008A46A6" w:rsidRPr="005D2329" w:rsidRDefault="000F752B" w:rsidP="008A46A6">
            <w:pPr>
              <w:pStyle w:val="light0020shading0020accent00201"/>
              <w:spacing w:before="120" w:beforeAutospacing="0" w:after="120" w:afterAutospacing="0" w:line="240" w:lineRule="atLeast"/>
              <w:ind w:left="380" w:right="100"/>
              <w:rPr>
                <w:rFonts w:asciiTheme="minorHAnsi" w:hAnsiTheme="minorHAnsi" w:cs="Times New Roman"/>
                <w:sz w:val="24"/>
                <w:szCs w:val="24"/>
              </w:rPr>
            </w:pPr>
            <w:r w:rsidRPr="005D2329">
              <w:rPr>
                <w:rStyle w:val="light0020shading0020accent00201char"/>
                <w:rFonts w:asciiTheme="minorHAnsi" w:hAnsiTheme="minorHAnsi" w:cs="Times New Roman"/>
                <w:sz w:val="24"/>
                <w:szCs w:val="24"/>
              </w:rPr>
              <w:t>Dry Pigeon Peas</w:t>
            </w:r>
          </w:p>
        </w:tc>
        <w:tc>
          <w:tcPr>
            <w:tcW w:w="3020" w:type="dxa"/>
            <w:tcBorders>
              <w:top w:val="nil"/>
              <w:left w:val="nil"/>
              <w:bottom w:val="nil"/>
              <w:right w:val="nil"/>
            </w:tcBorders>
            <w:shd w:val="clear" w:color="auto" w:fill="D3DFEE"/>
            <w:hideMark/>
          </w:tcPr>
          <w:p w:rsidR="008A46A6" w:rsidRPr="005D2329" w:rsidRDefault="000F752B" w:rsidP="008A46A6">
            <w:pPr>
              <w:pStyle w:val="light0020shading0020accent00201"/>
              <w:spacing w:before="120" w:beforeAutospacing="0" w:after="120" w:afterAutospacing="0" w:line="240" w:lineRule="atLeast"/>
              <w:ind w:left="380" w:right="100"/>
              <w:rPr>
                <w:rFonts w:asciiTheme="minorHAnsi" w:hAnsiTheme="minorHAnsi" w:cs="Times New Roman"/>
                <w:sz w:val="24"/>
                <w:szCs w:val="24"/>
              </w:rPr>
            </w:pPr>
            <w:r w:rsidRPr="005D2329">
              <w:rPr>
                <w:rStyle w:val="light0020shading0020accent00201char"/>
                <w:rFonts w:asciiTheme="minorHAnsi" w:hAnsiTheme="minorHAnsi" w:cs="Times New Roman"/>
                <w:sz w:val="24"/>
                <w:szCs w:val="24"/>
              </w:rPr>
              <w:t>10</w:t>
            </w:r>
          </w:p>
        </w:tc>
        <w:tc>
          <w:tcPr>
            <w:tcW w:w="2020" w:type="dxa"/>
            <w:tcBorders>
              <w:top w:val="nil"/>
              <w:left w:val="nil"/>
              <w:bottom w:val="nil"/>
              <w:right w:val="nil"/>
            </w:tcBorders>
            <w:shd w:val="clear" w:color="auto" w:fill="D3DFEE"/>
            <w:hideMark/>
          </w:tcPr>
          <w:p w:rsidR="008A46A6" w:rsidRPr="005D2329" w:rsidRDefault="000F752B" w:rsidP="008A46A6">
            <w:pPr>
              <w:pStyle w:val="light0020shading0020accent00201"/>
              <w:spacing w:before="120" w:beforeAutospacing="0" w:after="120" w:afterAutospacing="0" w:line="240" w:lineRule="atLeast"/>
              <w:ind w:left="380" w:right="100"/>
              <w:rPr>
                <w:rFonts w:asciiTheme="minorHAnsi" w:hAnsiTheme="minorHAnsi" w:cs="Times New Roman"/>
                <w:sz w:val="24"/>
                <w:szCs w:val="24"/>
              </w:rPr>
            </w:pPr>
            <w:r w:rsidRPr="005D2329">
              <w:rPr>
                <w:rStyle w:val="light0020shading0020accent00201char"/>
                <w:rFonts w:asciiTheme="minorHAnsi" w:hAnsiTheme="minorHAnsi" w:cs="Times New Roman"/>
                <w:sz w:val="24"/>
                <w:szCs w:val="24"/>
              </w:rPr>
              <w:t>5</w:t>
            </w:r>
          </w:p>
        </w:tc>
      </w:tr>
      <w:tr w:rsidR="008A46A6" w:rsidRPr="005D2329" w:rsidTr="008A46A6">
        <w:trPr>
          <w:trHeight w:val="580"/>
        </w:trPr>
        <w:tc>
          <w:tcPr>
            <w:tcW w:w="3220" w:type="dxa"/>
            <w:tcBorders>
              <w:top w:val="nil"/>
              <w:left w:val="nil"/>
              <w:bottom w:val="nil"/>
              <w:right w:val="nil"/>
            </w:tcBorders>
            <w:hideMark/>
          </w:tcPr>
          <w:p w:rsidR="008A46A6" w:rsidRPr="005D2329" w:rsidRDefault="000F752B" w:rsidP="008A46A6">
            <w:pPr>
              <w:pStyle w:val="light0020shading0020accent00201"/>
              <w:spacing w:before="120" w:beforeAutospacing="0" w:after="120" w:afterAutospacing="0" w:line="240" w:lineRule="atLeast"/>
              <w:ind w:left="380" w:right="100"/>
              <w:rPr>
                <w:rFonts w:asciiTheme="minorHAnsi" w:hAnsiTheme="minorHAnsi" w:cs="Times New Roman"/>
                <w:sz w:val="24"/>
                <w:szCs w:val="24"/>
              </w:rPr>
            </w:pPr>
            <w:r w:rsidRPr="005D2329">
              <w:rPr>
                <w:rStyle w:val="light0020shading0020accent00201char"/>
                <w:rFonts w:asciiTheme="minorHAnsi" w:hAnsiTheme="minorHAnsi" w:cs="Times New Roman"/>
                <w:sz w:val="24"/>
                <w:szCs w:val="24"/>
              </w:rPr>
              <w:t>EAS 757: 2012</w:t>
            </w:r>
          </w:p>
        </w:tc>
        <w:tc>
          <w:tcPr>
            <w:tcW w:w="4860" w:type="dxa"/>
            <w:tcBorders>
              <w:top w:val="nil"/>
              <w:left w:val="nil"/>
              <w:bottom w:val="nil"/>
              <w:right w:val="nil"/>
            </w:tcBorders>
            <w:hideMark/>
          </w:tcPr>
          <w:p w:rsidR="008A46A6" w:rsidRPr="005D2329" w:rsidRDefault="000F752B" w:rsidP="008A46A6">
            <w:pPr>
              <w:pStyle w:val="light0020shading0020accent00201"/>
              <w:spacing w:before="120" w:beforeAutospacing="0" w:after="120" w:afterAutospacing="0" w:line="240" w:lineRule="atLeast"/>
              <w:ind w:left="380" w:right="100"/>
              <w:rPr>
                <w:rFonts w:asciiTheme="minorHAnsi" w:hAnsiTheme="minorHAnsi" w:cs="Times New Roman"/>
                <w:sz w:val="24"/>
                <w:szCs w:val="24"/>
              </w:rPr>
            </w:pPr>
            <w:r w:rsidRPr="005D2329">
              <w:rPr>
                <w:rStyle w:val="light0020shading0020accent00201char"/>
                <w:rFonts w:asciiTheme="minorHAnsi" w:hAnsiTheme="minorHAnsi" w:cs="Times New Roman"/>
                <w:sz w:val="24"/>
                <w:szCs w:val="24"/>
              </w:rPr>
              <w:t>Sorghum Grains</w:t>
            </w:r>
          </w:p>
        </w:tc>
        <w:tc>
          <w:tcPr>
            <w:tcW w:w="3020" w:type="dxa"/>
            <w:tcBorders>
              <w:top w:val="nil"/>
              <w:left w:val="nil"/>
              <w:bottom w:val="nil"/>
              <w:right w:val="nil"/>
            </w:tcBorders>
            <w:hideMark/>
          </w:tcPr>
          <w:p w:rsidR="008A46A6" w:rsidRPr="005D2329" w:rsidRDefault="000F752B" w:rsidP="008A46A6">
            <w:pPr>
              <w:pStyle w:val="light0020shading0020accent00201"/>
              <w:spacing w:before="120" w:beforeAutospacing="0" w:after="120" w:afterAutospacing="0" w:line="240" w:lineRule="atLeast"/>
              <w:ind w:left="380" w:right="100"/>
              <w:rPr>
                <w:rFonts w:asciiTheme="minorHAnsi" w:hAnsiTheme="minorHAnsi" w:cs="Times New Roman"/>
                <w:sz w:val="24"/>
                <w:szCs w:val="24"/>
              </w:rPr>
            </w:pPr>
            <w:r w:rsidRPr="005D2329">
              <w:rPr>
                <w:rStyle w:val="light0020shading0020accent00201char"/>
                <w:rFonts w:asciiTheme="minorHAnsi" w:hAnsiTheme="minorHAnsi" w:cs="Times New Roman"/>
                <w:sz w:val="24"/>
                <w:szCs w:val="24"/>
              </w:rPr>
              <w:t>10</w:t>
            </w:r>
          </w:p>
        </w:tc>
        <w:tc>
          <w:tcPr>
            <w:tcW w:w="2020" w:type="dxa"/>
            <w:tcBorders>
              <w:top w:val="nil"/>
              <w:left w:val="nil"/>
              <w:bottom w:val="nil"/>
              <w:right w:val="nil"/>
            </w:tcBorders>
            <w:hideMark/>
          </w:tcPr>
          <w:p w:rsidR="008A46A6" w:rsidRPr="005D2329" w:rsidRDefault="000F752B" w:rsidP="008A46A6">
            <w:pPr>
              <w:pStyle w:val="light0020shading0020accent00201"/>
              <w:spacing w:before="120" w:beforeAutospacing="0" w:after="120" w:afterAutospacing="0" w:line="240" w:lineRule="atLeast"/>
              <w:ind w:left="380" w:right="100"/>
              <w:rPr>
                <w:rFonts w:asciiTheme="minorHAnsi" w:hAnsiTheme="minorHAnsi" w:cs="Times New Roman"/>
                <w:sz w:val="24"/>
                <w:szCs w:val="24"/>
              </w:rPr>
            </w:pPr>
            <w:r w:rsidRPr="005D2329">
              <w:rPr>
                <w:rStyle w:val="light0020shading0020accent00201char"/>
                <w:rFonts w:asciiTheme="minorHAnsi" w:hAnsiTheme="minorHAnsi" w:cs="Times New Roman"/>
                <w:sz w:val="24"/>
                <w:szCs w:val="24"/>
              </w:rPr>
              <w:t>5</w:t>
            </w:r>
          </w:p>
        </w:tc>
      </w:tr>
      <w:tr w:rsidR="008A46A6" w:rsidRPr="005D2329" w:rsidTr="008A46A6">
        <w:trPr>
          <w:trHeight w:val="600"/>
        </w:trPr>
        <w:tc>
          <w:tcPr>
            <w:tcW w:w="3220" w:type="dxa"/>
            <w:tcBorders>
              <w:top w:val="nil"/>
              <w:left w:val="nil"/>
              <w:bottom w:val="nil"/>
              <w:right w:val="nil"/>
            </w:tcBorders>
            <w:shd w:val="clear" w:color="auto" w:fill="D3DFEE"/>
            <w:hideMark/>
          </w:tcPr>
          <w:p w:rsidR="008A46A6" w:rsidRPr="005D2329" w:rsidRDefault="000F752B" w:rsidP="008A46A6">
            <w:pPr>
              <w:pStyle w:val="light0020shading0020accent00201"/>
              <w:spacing w:before="120" w:beforeAutospacing="0" w:after="120" w:afterAutospacing="0" w:line="240" w:lineRule="atLeast"/>
              <w:ind w:left="380" w:right="100"/>
              <w:rPr>
                <w:rFonts w:asciiTheme="minorHAnsi" w:hAnsiTheme="minorHAnsi" w:cs="Times New Roman"/>
                <w:sz w:val="24"/>
                <w:szCs w:val="24"/>
              </w:rPr>
            </w:pPr>
            <w:r w:rsidRPr="005D2329">
              <w:rPr>
                <w:rStyle w:val="light0020shading0020accent00201char"/>
                <w:rFonts w:asciiTheme="minorHAnsi" w:hAnsiTheme="minorHAnsi" w:cs="Times New Roman"/>
                <w:sz w:val="24"/>
                <w:szCs w:val="24"/>
              </w:rPr>
              <w:t>EAS 758:2012</w:t>
            </w:r>
          </w:p>
        </w:tc>
        <w:tc>
          <w:tcPr>
            <w:tcW w:w="4860" w:type="dxa"/>
            <w:tcBorders>
              <w:top w:val="nil"/>
              <w:left w:val="nil"/>
              <w:bottom w:val="nil"/>
              <w:right w:val="nil"/>
            </w:tcBorders>
            <w:shd w:val="clear" w:color="auto" w:fill="D3DFEE"/>
            <w:hideMark/>
          </w:tcPr>
          <w:p w:rsidR="008A46A6" w:rsidRPr="005D2329" w:rsidRDefault="000F752B" w:rsidP="008A46A6">
            <w:pPr>
              <w:pStyle w:val="light0020shading0020accent00201"/>
              <w:spacing w:before="120" w:beforeAutospacing="0" w:after="120" w:afterAutospacing="0" w:line="240" w:lineRule="atLeast"/>
              <w:ind w:left="380" w:right="100"/>
              <w:rPr>
                <w:rFonts w:asciiTheme="minorHAnsi" w:hAnsiTheme="minorHAnsi" w:cs="Times New Roman"/>
                <w:sz w:val="24"/>
                <w:szCs w:val="24"/>
              </w:rPr>
            </w:pPr>
            <w:r w:rsidRPr="005D2329">
              <w:rPr>
                <w:rStyle w:val="light0020shading0020accent00201char"/>
                <w:rFonts w:asciiTheme="minorHAnsi" w:hAnsiTheme="minorHAnsi" w:cs="Times New Roman"/>
                <w:sz w:val="24"/>
                <w:szCs w:val="24"/>
              </w:rPr>
              <w:t>Finger Millet(Eleusine Coracana)</w:t>
            </w:r>
          </w:p>
        </w:tc>
        <w:tc>
          <w:tcPr>
            <w:tcW w:w="3020" w:type="dxa"/>
            <w:tcBorders>
              <w:top w:val="nil"/>
              <w:left w:val="nil"/>
              <w:bottom w:val="nil"/>
              <w:right w:val="nil"/>
            </w:tcBorders>
            <w:shd w:val="clear" w:color="auto" w:fill="D3DFEE"/>
            <w:hideMark/>
          </w:tcPr>
          <w:p w:rsidR="008A46A6" w:rsidRPr="005D2329" w:rsidRDefault="000F752B" w:rsidP="008A46A6">
            <w:pPr>
              <w:pStyle w:val="light0020shading0020accent00201"/>
              <w:spacing w:before="120" w:beforeAutospacing="0" w:after="120" w:afterAutospacing="0" w:line="240" w:lineRule="atLeast"/>
              <w:ind w:left="380" w:right="100"/>
              <w:rPr>
                <w:rFonts w:asciiTheme="minorHAnsi" w:hAnsiTheme="minorHAnsi" w:cs="Times New Roman"/>
                <w:sz w:val="24"/>
                <w:szCs w:val="24"/>
              </w:rPr>
            </w:pPr>
            <w:r w:rsidRPr="005D2329">
              <w:rPr>
                <w:rStyle w:val="light0020shading0020accent00201char"/>
                <w:rFonts w:asciiTheme="minorHAnsi" w:hAnsiTheme="minorHAnsi" w:cs="Times New Roman"/>
                <w:sz w:val="24"/>
                <w:szCs w:val="24"/>
              </w:rPr>
              <w:t>10</w:t>
            </w:r>
          </w:p>
        </w:tc>
        <w:tc>
          <w:tcPr>
            <w:tcW w:w="2020" w:type="dxa"/>
            <w:tcBorders>
              <w:top w:val="nil"/>
              <w:left w:val="nil"/>
              <w:bottom w:val="nil"/>
              <w:right w:val="nil"/>
            </w:tcBorders>
            <w:shd w:val="clear" w:color="auto" w:fill="D3DFEE"/>
            <w:hideMark/>
          </w:tcPr>
          <w:p w:rsidR="008A46A6" w:rsidRPr="005D2329" w:rsidRDefault="000F752B" w:rsidP="008A46A6">
            <w:pPr>
              <w:pStyle w:val="light0020shading0020accent00201"/>
              <w:spacing w:before="120" w:beforeAutospacing="0" w:after="120" w:afterAutospacing="0" w:line="240" w:lineRule="atLeast"/>
              <w:ind w:left="380" w:right="100"/>
              <w:rPr>
                <w:rFonts w:asciiTheme="minorHAnsi" w:hAnsiTheme="minorHAnsi" w:cs="Times New Roman"/>
                <w:sz w:val="24"/>
                <w:szCs w:val="24"/>
              </w:rPr>
            </w:pPr>
            <w:r w:rsidRPr="005D2329">
              <w:rPr>
                <w:rStyle w:val="light0020shading0020accent00201char"/>
                <w:rFonts w:asciiTheme="minorHAnsi" w:hAnsiTheme="minorHAnsi" w:cs="Times New Roman"/>
                <w:sz w:val="24"/>
                <w:szCs w:val="24"/>
              </w:rPr>
              <w:t>5</w:t>
            </w:r>
          </w:p>
        </w:tc>
      </w:tr>
      <w:tr w:rsidR="008A46A6" w:rsidRPr="005D2329" w:rsidTr="008A46A6">
        <w:trPr>
          <w:trHeight w:val="900"/>
        </w:trPr>
        <w:tc>
          <w:tcPr>
            <w:tcW w:w="3220" w:type="dxa"/>
            <w:tcBorders>
              <w:top w:val="nil"/>
              <w:left w:val="nil"/>
              <w:bottom w:val="nil"/>
              <w:right w:val="nil"/>
            </w:tcBorders>
            <w:hideMark/>
          </w:tcPr>
          <w:p w:rsidR="008A46A6" w:rsidRPr="005D2329" w:rsidRDefault="000F752B" w:rsidP="008A46A6">
            <w:pPr>
              <w:pStyle w:val="light0020shading0020accent00201"/>
              <w:spacing w:before="120" w:beforeAutospacing="0" w:after="120" w:afterAutospacing="0" w:line="240" w:lineRule="atLeast"/>
              <w:ind w:left="380" w:right="100"/>
              <w:rPr>
                <w:rFonts w:asciiTheme="minorHAnsi" w:hAnsiTheme="minorHAnsi" w:cs="Times New Roman"/>
                <w:sz w:val="24"/>
                <w:szCs w:val="24"/>
              </w:rPr>
            </w:pPr>
            <w:r w:rsidRPr="005D2329">
              <w:rPr>
                <w:rStyle w:val="light0020shading0020accent00201char"/>
                <w:rFonts w:asciiTheme="minorHAnsi" w:hAnsiTheme="minorHAnsi" w:cs="Times New Roman"/>
                <w:sz w:val="24"/>
                <w:szCs w:val="24"/>
              </w:rPr>
              <w:t>EAS 759:2012</w:t>
            </w:r>
          </w:p>
        </w:tc>
        <w:tc>
          <w:tcPr>
            <w:tcW w:w="4860" w:type="dxa"/>
            <w:tcBorders>
              <w:top w:val="nil"/>
              <w:left w:val="nil"/>
              <w:bottom w:val="nil"/>
              <w:right w:val="nil"/>
            </w:tcBorders>
            <w:hideMark/>
          </w:tcPr>
          <w:p w:rsidR="008A46A6" w:rsidRPr="005D2329" w:rsidRDefault="000F752B" w:rsidP="008A46A6">
            <w:pPr>
              <w:pStyle w:val="light0020shading0020accent00201"/>
              <w:spacing w:before="120" w:beforeAutospacing="0" w:after="120" w:afterAutospacing="0" w:line="240" w:lineRule="atLeast"/>
              <w:ind w:left="380" w:right="100"/>
              <w:rPr>
                <w:rFonts w:asciiTheme="minorHAnsi" w:hAnsiTheme="minorHAnsi" w:cs="Times New Roman"/>
                <w:sz w:val="24"/>
                <w:szCs w:val="24"/>
              </w:rPr>
            </w:pPr>
            <w:r w:rsidRPr="005D2329">
              <w:rPr>
                <w:rStyle w:val="light0020shading0020accent00201char"/>
                <w:rFonts w:asciiTheme="minorHAnsi" w:hAnsiTheme="minorHAnsi" w:cs="Times New Roman"/>
                <w:sz w:val="24"/>
                <w:szCs w:val="24"/>
              </w:rPr>
              <w:t>Dry Whole Peas( Pisum Sativum /arvense</w:t>
            </w:r>
          </w:p>
        </w:tc>
        <w:tc>
          <w:tcPr>
            <w:tcW w:w="3020" w:type="dxa"/>
            <w:tcBorders>
              <w:top w:val="nil"/>
              <w:left w:val="nil"/>
              <w:bottom w:val="nil"/>
              <w:right w:val="nil"/>
            </w:tcBorders>
            <w:hideMark/>
          </w:tcPr>
          <w:p w:rsidR="008A46A6" w:rsidRPr="005D2329" w:rsidRDefault="000F752B" w:rsidP="008A46A6">
            <w:pPr>
              <w:pStyle w:val="light0020shading0020accent00201"/>
              <w:spacing w:before="120" w:beforeAutospacing="0" w:after="120" w:afterAutospacing="0" w:line="240" w:lineRule="atLeast"/>
              <w:ind w:left="380" w:right="100"/>
              <w:rPr>
                <w:rFonts w:asciiTheme="minorHAnsi" w:hAnsiTheme="minorHAnsi" w:cs="Times New Roman"/>
                <w:sz w:val="24"/>
                <w:szCs w:val="24"/>
              </w:rPr>
            </w:pPr>
            <w:r w:rsidRPr="005D2329">
              <w:rPr>
                <w:rStyle w:val="light0020shading0020accent00201char"/>
                <w:rFonts w:asciiTheme="minorHAnsi" w:hAnsiTheme="minorHAnsi" w:cs="Times New Roman"/>
                <w:sz w:val="24"/>
                <w:szCs w:val="24"/>
              </w:rPr>
              <w:t>10</w:t>
            </w:r>
          </w:p>
        </w:tc>
        <w:tc>
          <w:tcPr>
            <w:tcW w:w="2020" w:type="dxa"/>
            <w:tcBorders>
              <w:top w:val="nil"/>
              <w:left w:val="nil"/>
              <w:bottom w:val="nil"/>
              <w:right w:val="nil"/>
            </w:tcBorders>
            <w:hideMark/>
          </w:tcPr>
          <w:p w:rsidR="008A46A6" w:rsidRPr="005D2329" w:rsidRDefault="000F752B" w:rsidP="008A46A6">
            <w:pPr>
              <w:pStyle w:val="light0020shading0020accent00201"/>
              <w:spacing w:before="120" w:beforeAutospacing="0" w:after="120" w:afterAutospacing="0" w:line="240" w:lineRule="atLeast"/>
              <w:ind w:left="380" w:right="100"/>
              <w:rPr>
                <w:rFonts w:asciiTheme="minorHAnsi" w:hAnsiTheme="minorHAnsi" w:cs="Times New Roman"/>
                <w:sz w:val="24"/>
                <w:szCs w:val="24"/>
              </w:rPr>
            </w:pPr>
            <w:r w:rsidRPr="005D2329">
              <w:rPr>
                <w:rStyle w:val="light0020shading0020accent00201char"/>
                <w:rFonts w:asciiTheme="minorHAnsi" w:hAnsiTheme="minorHAnsi" w:cs="Times New Roman"/>
                <w:sz w:val="24"/>
                <w:szCs w:val="24"/>
              </w:rPr>
              <w:t>5</w:t>
            </w:r>
          </w:p>
        </w:tc>
      </w:tr>
      <w:tr w:rsidR="008A46A6" w:rsidRPr="005D2329" w:rsidTr="008A46A6">
        <w:trPr>
          <w:trHeight w:val="580"/>
        </w:trPr>
        <w:tc>
          <w:tcPr>
            <w:tcW w:w="3220" w:type="dxa"/>
            <w:tcBorders>
              <w:top w:val="nil"/>
              <w:left w:val="nil"/>
              <w:bottom w:val="nil"/>
              <w:right w:val="nil"/>
            </w:tcBorders>
            <w:shd w:val="clear" w:color="auto" w:fill="D3DFEE"/>
            <w:hideMark/>
          </w:tcPr>
          <w:p w:rsidR="008A46A6" w:rsidRPr="005D2329" w:rsidRDefault="000F752B" w:rsidP="008A46A6">
            <w:pPr>
              <w:pStyle w:val="light0020shading0020accent00201"/>
              <w:spacing w:before="120" w:beforeAutospacing="0" w:after="120" w:afterAutospacing="0" w:line="240" w:lineRule="atLeast"/>
              <w:ind w:left="380" w:right="100"/>
              <w:rPr>
                <w:rFonts w:asciiTheme="minorHAnsi" w:hAnsiTheme="minorHAnsi" w:cs="Times New Roman"/>
                <w:sz w:val="24"/>
                <w:szCs w:val="24"/>
              </w:rPr>
            </w:pPr>
            <w:r w:rsidRPr="005D2329">
              <w:rPr>
                <w:rStyle w:val="light0020shading0020accent00201char"/>
                <w:rFonts w:asciiTheme="minorHAnsi" w:hAnsiTheme="minorHAnsi" w:cs="Times New Roman"/>
                <w:sz w:val="24"/>
                <w:szCs w:val="24"/>
              </w:rPr>
              <w:t>EAS 760</w:t>
            </w:r>
          </w:p>
        </w:tc>
        <w:tc>
          <w:tcPr>
            <w:tcW w:w="4860" w:type="dxa"/>
            <w:tcBorders>
              <w:top w:val="nil"/>
              <w:left w:val="nil"/>
              <w:bottom w:val="nil"/>
              <w:right w:val="nil"/>
            </w:tcBorders>
            <w:shd w:val="clear" w:color="auto" w:fill="D3DFEE"/>
            <w:hideMark/>
          </w:tcPr>
          <w:p w:rsidR="008A46A6" w:rsidRPr="005D2329" w:rsidRDefault="000F752B" w:rsidP="008A46A6">
            <w:pPr>
              <w:pStyle w:val="light0020shading0020accent00201"/>
              <w:spacing w:before="120" w:beforeAutospacing="0" w:after="120" w:afterAutospacing="0" w:line="240" w:lineRule="atLeast"/>
              <w:ind w:left="380" w:right="100"/>
              <w:rPr>
                <w:rFonts w:asciiTheme="minorHAnsi" w:hAnsiTheme="minorHAnsi" w:cs="Times New Roman"/>
                <w:sz w:val="24"/>
                <w:szCs w:val="24"/>
              </w:rPr>
            </w:pPr>
            <w:r w:rsidRPr="005D2329">
              <w:rPr>
                <w:rStyle w:val="light0020shading0020accent00201char"/>
                <w:rFonts w:asciiTheme="minorHAnsi" w:hAnsiTheme="minorHAnsi" w:cs="Times New Roman"/>
                <w:sz w:val="24"/>
                <w:szCs w:val="24"/>
              </w:rPr>
              <w:t>Lentils</w:t>
            </w:r>
          </w:p>
        </w:tc>
        <w:tc>
          <w:tcPr>
            <w:tcW w:w="3020" w:type="dxa"/>
            <w:tcBorders>
              <w:top w:val="nil"/>
              <w:left w:val="nil"/>
              <w:bottom w:val="nil"/>
              <w:right w:val="nil"/>
            </w:tcBorders>
            <w:shd w:val="clear" w:color="auto" w:fill="D3DFEE"/>
            <w:hideMark/>
          </w:tcPr>
          <w:p w:rsidR="008A46A6" w:rsidRPr="005D2329" w:rsidRDefault="000F752B" w:rsidP="008A46A6">
            <w:pPr>
              <w:pStyle w:val="light0020shading0020accent00201"/>
              <w:spacing w:before="120" w:beforeAutospacing="0" w:after="120" w:afterAutospacing="0" w:line="240" w:lineRule="atLeast"/>
              <w:ind w:left="380" w:right="100"/>
              <w:rPr>
                <w:rFonts w:asciiTheme="minorHAnsi" w:hAnsiTheme="minorHAnsi" w:cs="Times New Roman"/>
                <w:sz w:val="24"/>
                <w:szCs w:val="24"/>
              </w:rPr>
            </w:pPr>
            <w:r w:rsidRPr="005D2329">
              <w:rPr>
                <w:rStyle w:val="light0020shading0020accent00201char"/>
                <w:rFonts w:asciiTheme="minorHAnsi" w:hAnsiTheme="minorHAnsi" w:cs="Times New Roman"/>
                <w:sz w:val="24"/>
                <w:szCs w:val="24"/>
              </w:rPr>
              <w:t>10</w:t>
            </w:r>
          </w:p>
        </w:tc>
        <w:tc>
          <w:tcPr>
            <w:tcW w:w="2020" w:type="dxa"/>
            <w:tcBorders>
              <w:top w:val="nil"/>
              <w:left w:val="nil"/>
              <w:bottom w:val="nil"/>
              <w:right w:val="nil"/>
            </w:tcBorders>
            <w:shd w:val="clear" w:color="auto" w:fill="D3DFEE"/>
            <w:hideMark/>
          </w:tcPr>
          <w:p w:rsidR="008A46A6" w:rsidRPr="005D2329" w:rsidRDefault="000F752B" w:rsidP="008A46A6">
            <w:pPr>
              <w:pStyle w:val="light0020shading0020accent00201"/>
              <w:spacing w:before="120" w:beforeAutospacing="0" w:after="120" w:afterAutospacing="0" w:line="240" w:lineRule="atLeast"/>
              <w:ind w:left="380" w:right="100"/>
              <w:rPr>
                <w:rFonts w:asciiTheme="minorHAnsi" w:hAnsiTheme="minorHAnsi" w:cs="Times New Roman"/>
                <w:sz w:val="24"/>
                <w:szCs w:val="24"/>
              </w:rPr>
            </w:pPr>
            <w:r w:rsidRPr="005D2329">
              <w:rPr>
                <w:rStyle w:val="light0020shading0020accent00201char"/>
                <w:rFonts w:asciiTheme="minorHAnsi" w:hAnsiTheme="minorHAnsi" w:cs="Times New Roman"/>
                <w:sz w:val="24"/>
                <w:szCs w:val="24"/>
              </w:rPr>
              <w:t>5</w:t>
            </w:r>
          </w:p>
        </w:tc>
      </w:tr>
      <w:tr w:rsidR="008A46A6" w:rsidRPr="005D2329" w:rsidTr="008A46A6">
        <w:trPr>
          <w:trHeight w:val="580"/>
        </w:trPr>
        <w:tc>
          <w:tcPr>
            <w:tcW w:w="3220" w:type="dxa"/>
            <w:tcBorders>
              <w:top w:val="nil"/>
              <w:left w:val="nil"/>
              <w:bottom w:val="nil"/>
              <w:right w:val="nil"/>
            </w:tcBorders>
            <w:hideMark/>
          </w:tcPr>
          <w:p w:rsidR="008A46A6" w:rsidRPr="005D2329" w:rsidRDefault="000F752B" w:rsidP="008A46A6">
            <w:pPr>
              <w:pStyle w:val="light0020shading0020accent00201"/>
              <w:spacing w:before="120" w:beforeAutospacing="0" w:after="120" w:afterAutospacing="0" w:line="240" w:lineRule="atLeast"/>
              <w:ind w:left="380" w:right="100"/>
              <w:rPr>
                <w:rFonts w:asciiTheme="minorHAnsi" w:hAnsiTheme="minorHAnsi" w:cs="Times New Roman"/>
                <w:sz w:val="24"/>
                <w:szCs w:val="24"/>
              </w:rPr>
            </w:pPr>
            <w:r w:rsidRPr="005D2329">
              <w:rPr>
                <w:rStyle w:val="light0020shading0020accent00201char"/>
                <w:rFonts w:asciiTheme="minorHAnsi" w:hAnsiTheme="minorHAnsi" w:cs="Times New Roman"/>
                <w:sz w:val="24"/>
                <w:szCs w:val="24"/>
              </w:rPr>
              <w:t>EAS 761:2012</w:t>
            </w:r>
          </w:p>
        </w:tc>
        <w:tc>
          <w:tcPr>
            <w:tcW w:w="4860" w:type="dxa"/>
            <w:tcBorders>
              <w:top w:val="nil"/>
              <w:left w:val="nil"/>
              <w:bottom w:val="nil"/>
              <w:right w:val="nil"/>
            </w:tcBorders>
            <w:hideMark/>
          </w:tcPr>
          <w:p w:rsidR="008A46A6" w:rsidRPr="005D2329" w:rsidRDefault="000F752B" w:rsidP="008A46A6">
            <w:pPr>
              <w:pStyle w:val="light0020shading0020accent00201"/>
              <w:spacing w:before="120" w:beforeAutospacing="0" w:after="120" w:afterAutospacing="0" w:line="240" w:lineRule="atLeast"/>
              <w:ind w:left="380" w:right="100"/>
              <w:rPr>
                <w:rFonts w:asciiTheme="minorHAnsi" w:hAnsiTheme="minorHAnsi" w:cs="Times New Roman"/>
                <w:sz w:val="24"/>
                <w:szCs w:val="24"/>
              </w:rPr>
            </w:pPr>
            <w:r w:rsidRPr="005D2329">
              <w:rPr>
                <w:rStyle w:val="light0020shading0020accent00201char"/>
                <w:rFonts w:asciiTheme="minorHAnsi" w:hAnsiTheme="minorHAnsi" w:cs="Times New Roman"/>
                <w:sz w:val="24"/>
                <w:szCs w:val="24"/>
              </w:rPr>
              <w:t>Dry Split Peas</w:t>
            </w:r>
          </w:p>
        </w:tc>
        <w:tc>
          <w:tcPr>
            <w:tcW w:w="3020" w:type="dxa"/>
            <w:tcBorders>
              <w:top w:val="nil"/>
              <w:left w:val="nil"/>
              <w:bottom w:val="nil"/>
              <w:right w:val="nil"/>
            </w:tcBorders>
            <w:hideMark/>
          </w:tcPr>
          <w:p w:rsidR="008A46A6" w:rsidRPr="005D2329" w:rsidRDefault="000F752B" w:rsidP="008A46A6">
            <w:pPr>
              <w:pStyle w:val="light0020shading0020accent00201"/>
              <w:spacing w:before="120" w:beforeAutospacing="0" w:after="120" w:afterAutospacing="0" w:line="240" w:lineRule="atLeast"/>
              <w:ind w:left="380" w:right="100"/>
              <w:rPr>
                <w:rFonts w:asciiTheme="minorHAnsi" w:hAnsiTheme="minorHAnsi" w:cs="Times New Roman"/>
                <w:sz w:val="24"/>
                <w:szCs w:val="24"/>
              </w:rPr>
            </w:pPr>
            <w:r w:rsidRPr="005D2329">
              <w:rPr>
                <w:rStyle w:val="light0020shading0020accent00201char"/>
                <w:rFonts w:asciiTheme="minorHAnsi" w:hAnsiTheme="minorHAnsi" w:cs="Times New Roman"/>
                <w:sz w:val="24"/>
                <w:szCs w:val="24"/>
              </w:rPr>
              <w:t>10</w:t>
            </w:r>
          </w:p>
        </w:tc>
        <w:tc>
          <w:tcPr>
            <w:tcW w:w="2020" w:type="dxa"/>
            <w:tcBorders>
              <w:top w:val="nil"/>
              <w:left w:val="nil"/>
              <w:bottom w:val="nil"/>
              <w:right w:val="nil"/>
            </w:tcBorders>
            <w:hideMark/>
          </w:tcPr>
          <w:p w:rsidR="008A46A6" w:rsidRPr="005D2329" w:rsidRDefault="000F752B" w:rsidP="008A46A6">
            <w:pPr>
              <w:pStyle w:val="light0020shading0020accent00201"/>
              <w:spacing w:before="120" w:beforeAutospacing="0" w:after="120" w:afterAutospacing="0" w:line="240" w:lineRule="atLeast"/>
              <w:ind w:left="380" w:right="100"/>
              <w:rPr>
                <w:rFonts w:asciiTheme="minorHAnsi" w:hAnsiTheme="minorHAnsi" w:cs="Times New Roman"/>
                <w:sz w:val="24"/>
                <w:szCs w:val="24"/>
              </w:rPr>
            </w:pPr>
            <w:r w:rsidRPr="005D2329">
              <w:rPr>
                <w:rStyle w:val="light0020shading0020accent00201char"/>
                <w:rFonts w:asciiTheme="minorHAnsi" w:hAnsiTheme="minorHAnsi" w:cs="Times New Roman"/>
                <w:sz w:val="24"/>
                <w:szCs w:val="24"/>
              </w:rPr>
              <w:t>5</w:t>
            </w:r>
          </w:p>
        </w:tc>
      </w:tr>
      <w:tr w:rsidR="008A46A6" w:rsidRPr="005D2329" w:rsidTr="008A46A6">
        <w:trPr>
          <w:trHeight w:val="580"/>
        </w:trPr>
        <w:tc>
          <w:tcPr>
            <w:tcW w:w="3220" w:type="dxa"/>
            <w:tcBorders>
              <w:top w:val="nil"/>
              <w:left w:val="nil"/>
              <w:bottom w:val="nil"/>
              <w:right w:val="nil"/>
            </w:tcBorders>
            <w:shd w:val="clear" w:color="auto" w:fill="D3DFEE"/>
            <w:hideMark/>
          </w:tcPr>
          <w:p w:rsidR="008A46A6" w:rsidRPr="005D2329" w:rsidRDefault="000F752B" w:rsidP="008A46A6">
            <w:pPr>
              <w:pStyle w:val="light0020shading0020accent00201"/>
              <w:spacing w:before="120" w:beforeAutospacing="0" w:after="120" w:afterAutospacing="0" w:line="240" w:lineRule="atLeast"/>
              <w:ind w:left="380" w:right="100"/>
              <w:rPr>
                <w:rFonts w:asciiTheme="minorHAnsi" w:hAnsiTheme="minorHAnsi" w:cs="Times New Roman"/>
                <w:sz w:val="24"/>
                <w:szCs w:val="24"/>
              </w:rPr>
            </w:pPr>
            <w:r w:rsidRPr="005D2329">
              <w:rPr>
                <w:rStyle w:val="light0020shading0020accent00201char"/>
                <w:rFonts w:asciiTheme="minorHAnsi" w:hAnsiTheme="minorHAnsi" w:cs="Times New Roman"/>
                <w:sz w:val="24"/>
                <w:szCs w:val="24"/>
              </w:rPr>
              <w:t>EAS 762:2012</w:t>
            </w:r>
          </w:p>
        </w:tc>
        <w:tc>
          <w:tcPr>
            <w:tcW w:w="4860" w:type="dxa"/>
            <w:tcBorders>
              <w:top w:val="nil"/>
              <w:left w:val="nil"/>
              <w:bottom w:val="nil"/>
              <w:right w:val="nil"/>
            </w:tcBorders>
            <w:shd w:val="clear" w:color="auto" w:fill="D3DFEE"/>
            <w:hideMark/>
          </w:tcPr>
          <w:p w:rsidR="008A46A6" w:rsidRPr="005D2329" w:rsidRDefault="000F752B" w:rsidP="008A46A6">
            <w:pPr>
              <w:pStyle w:val="light0020shading0020accent00201"/>
              <w:spacing w:before="120" w:beforeAutospacing="0" w:after="120" w:afterAutospacing="0" w:line="240" w:lineRule="atLeast"/>
              <w:ind w:left="380" w:right="100"/>
              <w:rPr>
                <w:rFonts w:asciiTheme="minorHAnsi" w:hAnsiTheme="minorHAnsi" w:cs="Times New Roman"/>
                <w:sz w:val="24"/>
                <w:szCs w:val="24"/>
              </w:rPr>
            </w:pPr>
            <w:r w:rsidRPr="005D2329">
              <w:rPr>
                <w:rStyle w:val="light0020shading0020accent00201char"/>
                <w:rFonts w:asciiTheme="minorHAnsi" w:hAnsiTheme="minorHAnsi" w:cs="Times New Roman"/>
                <w:sz w:val="24"/>
                <w:szCs w:val="24"/>
              </w:rPr>
              <w:t>Dry Soy Beans</w:t>
            </w:r>
          </w:p>
        </w:tc>
        <w:tc>
          <w:tcPr>
            <w:tcW w:w="3020" w:type="dxa"/>
            <w:tcBorders>
              <w:top w:val="nil"/>
              <w:left w:val="nil"/>
              <w:bottom w:val="nil"/>
              <w:right w:val="nil"/>
            </w:tcBorders>
            <w:shd w:val="clear" w:color="auto" w:fill="D3DFEE"/>
            <w:hideMark/>
          </w:tcPr>
          <w:p w:rsidR="008A46A6" w:rsidRPr="005D2329" w:rsidRDefault="000F752B" w:rsidP="008A46A6">
            <w:pPr>
              <w:pStyle w:val="light0020shading0020accent00201"/>
              <w:spacing w:before="120" w:beforeAutospacing="0" w:after="120" w:afterAutospacing="0" w:line="240" w:lineRule="atLeast"/>
              <w:ind w:left="380" w:right="100"/>
              <w:rPr>
                <w:rFonts w:asciiTheme="minorHAnsi" w:hAnsiTheme="minorHAnsi" w:cs="Times New Roman"/>
                <w:sz w:val="24"/>
                <w:szCs w:val="24"/>
              </w:rPr>
            </w:pPr>
            <w:r w:rsidRPr="005D2329">
              <w:rPr>
                <w:rStyle w:val="light0020shading0020accent00201char"/>
                <w:rFonts w:asciiTheme="minorHAnsi" w:hAnsiTheme="minorHAnsi" w:cs="Times New Roman"/>
                <w:sz w:val="24"/>
                <w:szCs w:val="24"/>
              </w:rPr>
              <w:t>10</w:t>
            </w:r>
          </w:p>
        </w:tc>
        <w:tc>
          <w:tcPr>
            <w:tcW w:w="2020" w:type="dxa"/>
            <w:tcBorders>
              <w:top w:val="nil"/>
              <w:left w:val="nil"/>
              <w:bottom w:val="nil"/>
              <w:right w:val="nil"/>
            </w:tcBorders>
            <w:shd w:val="clear" w:color="auto" w:fill="D3DFEE"/>
            <w:hideMark/>
          </w:tcPr>
          <w:p w:rsidR="008A46A6" w:rsidRPr="005D2329" w:rsidRDefault="000F752B" w:rsidP="008A46A6">
            <w:pPr>
              <w:pStyle w:val="light0020shading0020accent00201"/>
              <w:spacing w:before="120" w:beforeAutospacing="0" w:after="120" w:afterAutospacing="0" w:line="240" w:lineRule="atLeast"/>
              <w:ind w:left="380" w:right="100"/>
              <w:rPr>
                <w:rFonts w:asciiTheme="minorHAnsi" w:hAnsiTheme="minorHAnsi" w:cs="Times New Roman"/>
                <w:sz w:val="24"/>
                <w:szCs w:val="24"/>
              </w:rPr>
            </w:pPr>
            <w:r w:rsidRPr="005D2329">
              <w:rPr>
                <w:rStyle w:val="light0020shading0020accent00201char"/>
                <w:rFonts w:asciiTheme="minorHAnsi" w:hAnsiTheme="minorHAnsi" w:cs="Times New Roman"/>
                <w:sz w:val="24"/>
                <w:szCs w:val="24"/>
              </w:rPr>
              <w:t>5</w:t>
            </w:r>
          </w:p>
        </w:tc>
      </w:tr>
      <w:tr w:rsidR="008A46A6" w:rsidRPr="005D2329" w:rsidTr="008A46A6">
        <w:trPr>
          <w:trHeight w:val="580"/>
        </w:trPr>
        <w:tc>
          <w:tcPr>
            <w:tcW w:w="3220" w:type="dxa"/>
            <w:tcBorders>
              <w:top w:val="nil"/>
              <w:left w:val="nil"/>
              <w:bottom w:val="nil"/>
              <w:right w:val="nil"/>
            </w:tcBorders>
            <w:hideMark/>
          </w:tcPr>
          <w:p w:rsidR="008A46A6" w:rsidRPr="005D2329" w:rsidRDefault="000F752B" w:rsidP="008A46A6">
            <w:pPr>
              <w:pStyle w:val="light0020shading0020accent00201"/>
              <w:spacing w:before="120" w:beforeAutospacing="0" w:after="120" w:afterAutospacing="0" w:line="240" w:lineRule="atLeast"/>
              <w:ind w:left="380" w:right="100"/>
              <w:rPr>
                <w:rFonts w:asciiTheme="minorHAnsi" w:hAnsiTheme="minorHAnsi" w:cs="Times New Roman"/>
                <w:sz w:val="24"/>
                <w:szCs w:val="24"/>
              </w:rPr>
            </w:pPr>
            <w:r w:rsidRPr="005D2329">
              <w:rPr>
                <w:rStyle w:val="light0020shading0020accent00201char"/>
                <w:rFonts w:asciiTheme="minorHAnsi" w:hAnsiTheme="minorHAnsi" w:cs="Times New Roman"/>
                <w:sz w:val="24"/>
                <w:szCs w:val="24"/>
              </w:rPr>
              <w:t>EAS 763: 2012</w:t>
            </w:r>
          </w:p>
        </w:tc>
        <w:tc>
          <w:tcPr>
            <w:tcW w:w="4860" w:type="dxa"/>
            <w:tcBorders>
              <w:top w:val="nil"/>
              <w:left w:val="nil"/>
              <w:bottom w:val="nil"/>
              <w:right w:val="nil"/>
            </w:tcBorders>
            <w:hideMark/>
          </w:tcPr>
          <w:p w:rsidR="008A46A6" w:rsidRPr="005D2329" w:rsidRDefault="000F752B" w:rsidP="008A46A6">
            <w:pPr>
              <w:pStyle w:val="light0020shading0020accent00201"/>
              <w:spacing w:before="120" w:beforeAutospacing="0" w:after="120" w:afterAutospacing="0" w:line="240" w:lineRule="atLeast"/>
              <w:ind w:left="380" w:right="100"/>
              <w:rPr>
                <w:rFonts w:asciiTheme="minorHAnsi" w:hAnsiTheme="minorHAnsi" w:cs="Times New Roman"/>
                <w:sz w:val="24"/>
                <w:szCs w:val="24"/>
              </w:rPr>
            </w:pPr>
            <w:r w:rsidRPr="005D2329">
              <w:rPr>
                <w:rStyle w:val="light0020shading0020accent00201char"/>
                <w:rFonts w:asciiTheme="minorHAnsi" w:hAnsiTheme="minorHAnsi" w:cs="Times New Roman"/>
                <w:sz w:val="24"/>
                <w:szCs w:val="24"/>
              </w:rPr>
              <w:t>Dry Faba Beans</w:t>
            </w:r>
          </w:p>
        </w:tc>
        <w:tc>
          <w:tcPr>
            <w:tcW w:w="3020" w:type="dxa"/>
            <w:tcBorders>
              <w:top w:val="nil"/>
              <w:left w:val="nil"/>
              <w:bottom w:val="nil"/>
              <w:right w:val="nil"/>
            </w:tcBorders>
            <w:hideMark/>
          </w:tcPr>
          <w:p w:rsidR="008A46A6" w:rsidRPr="005D2329" w:rsidRDefault="000F752B" w:rsidP="008A46A6">
            <w:pPr>
              <w:pStyle w:val="light0020shading0020accent00201"/>
              <w:spacing w:before="120" w:beforeAutospacing="0" w:after="120" w:afterAutospacing="0" w:line="240" w:lineRule="atLeast"/>
              <w:ind w:left="380" w:right="100"/>
              <w:rPr>
                <w:rFonts w:asciiTheme="minorHAnsi" w:hAnsiTheme="minorHAnsi" w:cs="Times New Roman"/>
                <w:sz w:val="24"/>
                <w:szCs w:val="24"/>
              </w:rPr>
            </w:pPr>
            <w:r w:rsidRPr="005D2329">
              <w:rPr>
                <w:rStyle w:val="light0020shading0020accent00201char"/>
                <w:rFonts w:asciiTheme="minorHAnsi" w:hAnsiTheme="minorHAnsi" w:cs="Times New Roman"/>
                <w:sz w:val="24"/>
                <w:szCs w:val="24"/>
              </w:rPr>
              <w:t>10</w:t>
            </w:r>
          </w:p>
        </w:tc>
        <w:tc>
          <w:tcPr>
            <w:tcW w:w="2020" w:type="dxa"/>
            <w:tcBorders>
              <w:top w:val="nil"/>
              <w:left w:val="nil"/>
              <w:bottom w:val="nil"/>
              <w:right w:val="nil"/>
            </w:tcBorders>
            <w:hideMark/>
          </w:tcPr>
          <w:p w:rsidR="008A46A6" w:rsidRPr="005D2329" w:rsidRDefault="000F752B" w:rsidP="008A46A6">
            <w:pPr>
              <w:pStyle w:val="light0020shading0020accent00201"/>
              <w:spacing w:before="120" w:beforeAutospacing="0" w:after="120" w:afterAutospacing="0" w:line="240" w:lineRule="atLeast"/>
              <w:ind w:left="380" w:right="100"/>
              <w:rPr>
                <w:rFonts w:asciiTheme="minorHAnsi" w:hAnsiTheme="minorHAnsi" w:cs="Times New Roman"/>
                <w:sz w:val="24"/>
                <w:szCs w:val="24"/>
              </w:rPr>
            </w:pPr>
            <w:r w:rsidRPr="005D2329">
              <w:rPr>
                <w:rStyle w:val="light0020shading0020accent00201char"/>
                <w:rFonts w:asciiTheme="minorHAnsi" w:hAnsiTheme="minorHAnsi" w:cs="Times New Roman"/>
                <w:sz w:val="24"/>
                <w:szCs w:val="24"/>
              </w:rPr>
              <w:t>5</w:t>
            </w:r>
          </w:p>
        </w:tc>
      </w:tr>
      <w:tr w:rsidR="008A46A6" w:rsidRPr="005D2329" w:rsidTr="008A46A6">
        <w:trPr>
          <w:trHeight w:val="580"/>
        </w:trPr>
        <w:tc>
          <w:tcPr>
            <w:tcW w:w="3220" w:type="dxa"/>
            <w:tcBorders>
              <w:top w:val="nil"/>
              <w:left w:val="nil"/>
              <w:bottom w:val="nil"/>
              <w:right w:val="nil"/>
            </w:tcBorders>
            <w:shd w:val="clear" w:color="auto" w:fill="D3DFEE"/>
            <w:hideMark/>
          </w:tcPr>
          <w:p w:rsidR="008A46A6" w:rsidRPr="005D2329" w:rsidRDefault="000F752B" w:rsidP="008A46A6">
            <w:pPr>
              <w:pStyle w:val="light0020shading0020accent00201"/>
              <w:spacing w:before="120" w:beforeAutospacing="0" w:after="120" w:afterAutospacing="0" w:line="240" w:lineRule="atLeast"/>
              <w:ind w:left="380" w:right="100"/>
              <w:rPr>
                <w:rFonts w:asciiTheme="minorHAnsi" w:hAnsiTheme="minorHAnsi" w:cs="Times New Roman"/>
                <w:sz w:val="24"/>
                <w:szCs w:val="24"/>
              </w:rPr>
            </w:pPr>
            <w:r w:rsidRPr="005D2329">
              <w:rPr>
                <w:rStyle w:val="light0020shading0020accent00201char"/>
                <w:rFonts w:asciiTheme="minorHAnsi" w:hAnsiTheme="minorHAnsi" w:cs="Times New Roman"/>
                <w:sz w:val="24"/>
                <w:szCs w:val="24"/>
              </w:rPr>
              <w:t>EAS 764:2012</w:t>
            </w:r>
          </w:p>
        </w:tc>
        <w:tc>
          <w:tcPr>
            <w:tcW w:w="4860" w:type="dxa"/>
            <w:tcBorders>
              <w:top w:val="nil"/>
              <w:left w:val="nil"/>
              <w:bottom w:val="nil"/>
              <w:right w:val="nil"/>
            </w:tcBorders>
            <w:shd w:val="clear" w:color="auto" w:fill="D3DFEE"/>
            <w:hideMark/>
          </w:tcPr>
          <w:p w:rsidR="008A46A6" w:rsidRPr="005D2329" w:rsidRDefault="000F752B" w:rsidP="008A46A6">
            <w:pPr>
              <w:pStyle w:val="light0020shading0020accent00201"/>
              <w:spacing w:before="120" w:beforeAutospacing="0" w:after="120" w:afterAutospacing="0" w:line="240" w:lineRule="atLeast"/>
              <w:ind w:left="380" w:right="100"/>
              <w:rPr>
                <w:rFonts w:asciiTheme="minorHAnsi" w:hAnsiTheme="minorHAnsi" w:cs="Times New Roman"/>
                <w:sz w:val="24"/>
                <w:szCs w:val="24"/>
              </w:rPr>
            </w:pPr>
            <w:r w:rsidRPr="005D2329">
              <w:rPr>
                <w:rStyle w:val="light0020shading0020accent00201char"/>
                <w:rFonts w:asciiTheme="minorHAnsi" w:hAnsiTheme="minorHAnsi" w:cs="Times New Roman"/>
                <w:sz w:val="24"/>
                <w:szCs w:val="24"/>
              </w:rPr>
              <w:t>Rough(paddy) rice</w:t>
            </w:r>
          </w:p>
        </w:tc>
        <w:tc>
          <w:tcPr>
            <w:tcW w:w="3020" w:type="dxa"/>
            <w:tcBorders>
              <w:top w:val="nil"/>
              <w:left w:val="nil"/>
              <w:bottom w:val="nil"/>
              <w:right w:val="nil"/>
            </w:tcBorders>
            <w:shd w:val="clear" w:color="auto" w:fill="D3DFEE"/>
            <w:hideMark/>
          </w:tcPr>
          <w:p w:rsidR="008A46A6" w:rsidRPr="005D2329" w:rsidRDefault="000F752B" w:rsidP="008A46A6">
            <w:pPr>
              <w:pStyle w:val="light0020shading0020accent00201"/>
              <w:spacing w:before="120" w:beforeAutospacing="0" w:after="120" w:afterAutospacing="0" w:line="240" w:lineRule="atLeast"/>
              <w:ind w:left="380" w:right="100"/>
              <w:rPr>
                <w:rFonts w:asciiTheme="minorHAnsi" w:hAnsiTheme="minorHAnsi" w:cs="Times New Roman"/>
                <w:sz w:val="24"/>
                <w:szCs w:val="24"/>
              </w:rPr>
            </w:pPr>
            <w:r w:rsidRPr="005D2329">
              <w:rPr>
                <w:rStyle w:val="light0020shading0020accent00201char"/>
                <w:rFonts w:asciiTheme="minorHAnsi" w:hAnsiTheme="minorHAnsi" w:cs="Times New Roman"/>
                <w:sz w:val="24"/>
                <w:szCs w:val="24"/>
              </w:rPr>
              <w:t>10</w:t>
            </w:r>
          </w:p>
        </w:tc>
        <w:tc>
          <w:tcPr>
            <w:tcW w:w="2020" w:type="dxa"/>
            <w:tcBorders>
              <w:top w:val="nil"/>
              <w:left w:val="nil"/>
              <w:bottom w:val="nil"/>
              <w:right w:val="nil"/>
            </w:tcBorders>
            <w:shd w:val="clear" w:color="auto" w:fill="D3DFEE"/>
            <w:hideMark/>
          </w:tcPr>
          <w:p w:rsidR="008A46A6" w:rsidRPr="005D2329" w:rsidRDefault="000F752B" w:rsidP="008A46A6">
            <w:pPr>
              <w:pStyle w:val="light0020shading0020accent00201"/>
              <w:spacing w:before="120" w:beforeAutospacing="0" w:after="120" w:afterAutospacing="0" w:line="240" w:lineRule="atLeast"/>
              <w:ind w:left="380" w:right="100"/>
              <w:rPr>
                <w:rFonts w:asciiTheme="minorHAnsi" w:hAnsiTheme="minorHAnsi" w:cs="Times New Roman"/>
                <w:sz w:val="24"/>
                <w:szCs w:val="24"/>
              </w:rPr>
            </w:pPr>
            <w:r w:rsidRPr="005D2329">
              <w:rPr>
                <w:rStyle w:val="light0020shading0020accent00201char"/>
                <w:rFonts w:asciiTheme="minorHAnsi" w:hAnsiTheme="minorHAnsi" w:cs="Times New Roman"/>
                <w:sz w:val="24"/>
                <w:szCs w:val="24"/>
              </w:rPr>
              <w:t>5</w:t>
            </w:r>
          </w:p>
        </w:tc>
      </w:tr>
      <w:tr w:rsidR="008A46A6" w:rsidRPr="005D2329" w:rsidTr="008A46A6">
        <w:trPr>
          <w:trHeight w:val="580"/>
        </w:trPr>
        <w:tc>
          <w:tcPr>
            <w:tcW w:w="3220" w:type="dxa"/>
            <w:tcBorders>
              <w:top w:val="nil"/>
              <w:left w:val="nil"/>
              <w:bottom w:val="single" w:sz="8" w:space="0" w:color="4F81BD"/>
              <w:right w:val="nil"/>
            </w:tcBorders>
            <w:hideMark/>
          </w:tcPr>
          <w:p w:rsidR="008A46A6" w:rsidRPr="005D2329" w:rsidRDefault="000F752B" w:rsidP="008A46A6">
            <w:pPr>
              <w:pStyle w:val="light0020shading0020accent00201"/>
              <w:spacing w:before="120" w:beforeAutospacing="0" w:after="120" w:afterAutospacing="0" w:line="240" w:lineRule="atLeast"/>
              <w:ind w:left="380" w:right="100"/>
              <w:rPr>
                <w:rFonts w:asciiTheme="minorHAnsi" w:hAnsiTheme="minorHAnsi" w:cs="Times New Roman"/>
                <w:sz w:val="24"/>
                <w:szCs w:val="24"/>
              </w:rPr>
            </w:pPr>
            <w:r w:rsidRPr="005D2329">
              <w:rPr>
                <w:rStyle w:val="light0020shading0020accent00201char"/>
                <w:rFonts w:asciiTheme="minorHAnsi" w:hAnsiTheme="minorHAnsi" w:cs="Times New Roman"/>
                <w:sz w:val="24"/>
                <w:szCs w:val="24"/>
              </w:rPr>
              <w:lastRenderedPageBreak/>
              <w:t>EAS 764:2012</w:t>
            </w:r>
          </w:p>
        </w:tc>
        <w:tc>
          <w:tcPr>
            <w:tcW w:w="4860" w:type="dxa"/>
            <w:tcBorders>
              <w:top w:val="nil"/>
              <w:left w:val="nil"/>
              <w:bottom w:val="single" w:sz="8" w:space="0" w:color="4F81BD"/>
              <w:right w:val="nil"/>
            </w:tcBorders>
            <w:hideMark/>
          </w:tcPr>
          <w:p w:rsidR="008A46A6" w:rsidRPr="005D2329" w:rsidRDefault="000F752B" w:rsidP="008A46A6">
            <w:pPr>
              <w:pStyle w:val="light0020shading0020accent00201"/>
              <w:spacing w:before="120" w:beforeAutospacing="0" w:after="120" w:afterAutospacing="0" w:line="240" w:lineRule="atLeast"/>
              <w:ind w:left="380" w:right="100"/>
              <w:rPr>
                <w:rFonts w:asciiTheme="minorHAnsi" w:hAnsiTheme="minorHAnsi" w:cs="Times New Roman"/>
                <w:sz w:val="24"/>
                <w:szCs w:val="24"/>
              </w:rPr>
            </w:pPr>
            <w:r w:rsidRPr="005D2329">
              <w:rPr>
                <w:rStyle w:val="light0020shading0020accent00201char"/>
                <w:rFonts w:asciiTheme="minorHAnsi" w:hAnsiTheme="minorHAnsi" w:cs="Times New Roman"/>
                <w:sz w:val="24"/>
                <w:szCs w:val="24"/>
              </w:rPr>
              <w:t>Brown Rice</w:t>
            </w:r>
          </w:p>
        </w:tc>
        <w:tc>
          <w:tcPr>
            <w:tcW w:w="3020" w:type="dxa"/>
            <w:tcBorders>
              <w:top w:val="nil"/>
              <w:left w:val="nil"/>
              <w:bottom w:val="single" w:sz="8" w:space="0" w:color="4F81BD"/>
              <w:right w:val="nil"/>
            </w:tcBorders>
            <w:hideMark/>
          </w:tcPr>
          <w:p w:rsidR="008A46A6" w:rsidRPr="005D2329" w:rsidRDefault="000F752B" w:rsidP="008A46A6">
            <w:pPr>
              <w:pStyle w:val="light0020shading0020accent00201"/>
              <w:spacing w:before="120" w:beforeAutospacing="0" w:after="120" w:afterAutospacing="0" w:line="240" w:lineRule="atLeast"/>
              <w:ind w:left="380" w:right="100"/>
              <w:rPr>
                <w:rFonts w:asciiTheme="minorHAnsi" w:hAnsiTheme="minorHAnsi" w:cs="Times New Roman"/>
                <w:sz w:val="24"/>
                <w:szCs w:val="24"/>
              </w:rPr>
            </w:pPr>
            <w:r w:rsidRPr="005D2329">
              <w:rPr>
                <w:rStyle w:val="light0020shading0020accent00201char"/>
                <w:rFonts w:asciiTheme="minorHAnsi" w:hAnsiTheme="minorHAnsi" w:cs="Times New Roman"/>
                <w:sz w:val="24"/>
                <w:szCs w:val="24"/>
              </w:rPr>
              <w:t>10</w:t>
            </w:r>
          </w:p>
        </w:tc>
        <w:tc>
          <w:tcPr>
            <w:tcW w:w="2020" w:type="dxa"/>
            <w:tcBorders>
              <w:top w:val="nil"/>
              <w:left w:val="nil"/>
              <w:bottom w:val="single" w:sz="8" w:space="0" w:color="4F81BD"/>
              <w:right w:val="nil"/>
            </w:tcBorders>
            <w:hideMark/>
          </w:tcPr>
          <w:p w:rsidR="008A46A6" w:rsidRPr="005D2329" w:rsidRDefault="000F752B" w:rsidP="008A46A6">
            <w:pPr>
              <w:pStyle w:val="light0020shading0020accent00201"/>
              <w:spacing w:before="120" w:beforeAutospacing="0" w:after="120" w:afterAutospacing="0" w:line="240" w:lineRule="atLeast"/>
              <w:ind w:left="380" w:right="100"/>
              <w:rPr>
                <w:rFonts w:asciiTheme="minorHAnsi" w:hAnsiTheme="minorHAnsi" w:cs="Times New Roman"/>
                <w:sz w:val="24"/>
                <w:szCs w:val="24"/>
              </w:rPr>
            </w:pPr>
            <w:r w:rsidRPr="005D2329">
              <w:rPr>
                <w:rStyle w:val="light0020shading0020accent00201char"/>
                <w:rFonts w:asciiTheme="minorHAnsi" w:hAnsiTheme="minorHAnsi" w:cs="Times New Roman"/>
                <w:sz w:val="24"/>
                <w:szCs w:val="24"/>
              </w:rPr>
              <w:t>5</w:t>
            </w:r>
          </w:p>
        </w:tc>
      </w:tr>
    </w:tbl>
    <w:p w:rsidR="008A46A6" w:rsidRPr="005D2329" w:rsidRDefault="000F752B" w:rsidP="008A46A6">
      <w:pPr>
        <w:pStyle w:val="light0020shading0020accent00201"/>
        <w:spacing w:before="120" w:beforeAutospacing="0" w:after="120" w:afterAutospacing="0" w:line="240" w:lineRule="atLeast"/>
        <w:rPr>
          <w:rFonts w:asciiTheme="minorHAnsi" w:hAnsiTheme="minorHAnsi" w:cs="Times New Roman"/>
          <w:sz w:val="24"/>
          <w:szCs w:val="24"/>
        </w:rPr>
      </w:pPr>
      <w:r w:rsidRPr="005D2329">
        <w:rPr>
          <w:rFonts w:asciiTheme="minorHAnsi" w:hAnsiTheme="minorHAnsi" w:cs="Times New Roman"/>
          <w:sz w:val="24"/>
          <w:szCs w:val="24"/>
        </w:rPr>
        <w:t> </w:t>
      </w:r>
    </w:p>
    <w:p w:rsidR="008A46A6" w:rsidRPr="005D2329" w:rsidRDefault="000F752B" w:rsidP="008A46A6">
      <w:pPr>
        <w:pStyle w:val="Heading1"/>
        <w:spacing w:before="120" w:after="120" w:line="240" w:lineRule="atLeast"/>
        <w:ind w:left="280"/>
        <w:rPr>
          <w:rStyle w:val="normalchar"/>
          <w:rFonts w:asciiTheme="minorHAnsi" w:hAnsiTheme="minorHAnsi"/>
          <w:b w:val="0"/>
          <w:bCs w:val="0"/>
          <w:szCs w:val="24"/>
        </w:rPr>
      </w:pPr>
      <w:bookmarkStart w:id="41" w:name="_Toc391549257"/>
      <w:r w:rsidRPr="005D2329">
        <w:rPr>
          <w:rStyle w:val="normalchar"/>
          <w:rFonts w:asciiTheme="minorHAnsi" w:hAnsiTheme="minorHAnsi"/>
          <w:b w:val="0"/>
          <w:bCs w:val="0"/>
          <w:szCs w:val="24"/>
        </w:rPr>
        <w:t>*</w:t>
      </w:r>
      <w:bookmarkStart w:id="42" w:name="_GoBack"/>
      <w:r w:rsidRPr="005D2329">
        <w:rPr>
          <w:rStyle w:val="normalchar"/>
          <w:rFonts w:asciiTheme="minorHAnsi" w:hAnsiTheme="minorHAnsi"/>
          <w:b w:val="0"/>
          <w:bCs w:val="0"/>
          <w:szCs w:val="24"/>
        </w:rPr>
        <w:t>EAC Secretariat Standards Office,</w:t>
      </w:r>
      <w:bookmarkEnd w:id="41"/>
      <w:r w:rsidRPr="005D2329">
        <w:rPr>
          <w:rStyle w:val="normalchar"/>
          <w:rFonts w:asciiTheme="minorHAnsi" w:hAnsiTheme="minorHAnsi"/>
          <w:b w:val="0"/>
          <w:bCs w:val="0"/>
          <w:szCs w:val="24"/>
        </w:rPr>
        <w:t xml:space="preserve"> </w:t>
      </w:r>
      <w:bookmarkEnd w:id="42"/>
    </w:p>
    <w:p w:rsidR="00182FB6" w:rsidRPr="00182FB6" w:rsidRDefault="00182FB6" w:rsidP="00182FB6">
      <w:r w:rsidRPr="00182FB6">
        <w:rPr>
          <w:b/>
          <w:bCs/>
        </w:rPr>
        <w:t xml:space="preserve">Table 4. </w:t>
      </w:r>
      <w:r w:rsidR="000D3F98">
        <w:rPr>
          <w:b/>
          <w:bCs/>
        </w:rPr>
        <w:t>M</w:t>
      </w:r>
      <w:r>
        <w:rPr>
          <w:b/>
          <w:bCs/>
        </w:rPr>
        <w:t xml:space="preserve">aximum </w:t>
      </w:r>
      <w:r w:rsidR="000D3F98">
        <w:rPr>
          <w:b/>
          <w:bCs/>
        </w:rPr>
        <w:t>limits for Aflatoxins as set in given foods standards in Tanzania</w:t>
      </w:r>
    </w:p>
    <w:tbl>
      <w:tblPr>
        <w:tblW w:w="13080" w:type="dxa"/>
        <w:tblCellMar>
          <w:left w:w="0" w:type="dxa"/>
          <w:right w:w="0" w:type="dxa"/>
        </w:tblCellMar>
        <w:tblLook w:val="04A0" w:firstRow="1" w:lastRow="0" w:firstColumn="1" w:lastColumn="0" w:noHBand="0" w:noVBand="1"/>
      </w:tblPr>
      <w:tblGrid>
        <w:gridCol w:w="2880"/>
        <w:gridCol w:w="3240"/>
        <w:gridCol w:w="6960"/>
      </w:tblGrid>
      <w:tr w:rsidR="00182FB6" w:rsidRPr="00182FB6" w:rsidTr="00E87DAF">
        <w:trPr>
          <w:trHeight w:val="840"/>
        </w:trPr>
        <w:tc>
          <w:tcPr>
            <w:tcW w:w="2880" w:type="dxa"/>
            <w:tcBorders>
              <w:top w:val="single" w:sz="8" w:space="0" w:color="FFFFFF"/>
              <w:left w:val="single" w:sz="8" w:space="0" w:color="FFFFFF"/>
              <w:bottom w:val="single" w:sz="24" w:space="0" w:color="FFFFFF"/>
              <w:right w:val="single" w:sz="8" w:space="0" w:color="FFFFFF"/>
            </w:tcBorders>
            <w:shd w:val="clear" w:color="auto" w:fill="3399FF"/>
            <w:tcMar>
              <w:top w:w="72" w:type="dxa"/>
              <w:left w:w="144" w:type="dxa"/>
              <w:bottom w:w="72" w:type="dxa"/>
              <w:right w:w="144" w:type="dxa"/>
            </w:tcMar>
            <w:hideMark/>
          </w:tcPr>
          <w:p w:rsidR="00182FB6" w:rsidRPr="00182FB6" w:rsidRDefault="00182FB6" w:rsidP="00182FB6">
            <w:pPr>
              <w:rPr>
                <w:lang w:val="en-US"/>
              </w:rPr>
            </w:pPr>
            <w:r w:rsidRPr="00182FB6">
              <w:rPr>
                <w:b/>
                <w:bCs/>
              </w:rPr>
              <w:t xml:space="preserve">Standard </w:t>
            </w:r>
          </w:p>
        </w:tc>
        <w:tc>
          <w:tcPr>
            <w:tcW w:w="3240" w:type="dxa"/>
            <w:tcBorders>
              <w:top w:val="single" w:sz="8" w:space="0" w:color="FFFFFF"/>
              <w:left w:val="single" w:sz="8" w:space="0" w:color="FFFFFF"/>
              <w:bottom w:val="single" w:sz="24" w:space="0" w:color="FFFFFF"/>
              <w:right w:val="single" w:sz="8" w:space="0" w:color="FFFFFF"/>
            </w:tcBorders>
            <w:shd w:val="clear" w:color="auto" w:fill="3399FF"/>
            <w:tcMar>
              <w:top w:w="72" w:type="dxa"/>
              <w:left w:w="144" w:type="dxa"/>
              <w:bottom w:w="72" w:type="dxa"/>
              <w:right w:w="144" w:type="dxa"/>
            </w:tcMar>
            <w:hideMark/>
          </w:tcPr>
          <w:p w:rsidR="00182FB6" w:rsidRPr="00182FB6" w:rsidRDefault="00182FB6" w:rsidP="00182FB6">
            <w:pPr>
              <w:rPr>
                <w:lang w:val="en-US"/>
              </w:rPr>
            </w:pPr>
            <w:r w:rsidRPr="00182FB6">
              <w:rPr>
                <w:b/>
                <w:bCs/>
              </w:rPr>
              <w:t xml:space="preserve">Food Product </w:t>
            </w:r>
          </w:p>
        </w:tc>
        <w:tc>
          <w:tcPr>
            <w:tcW w:w="6960" w:type="dxa"/>
            <w:tcBorders>
              <w:top w:val="single" w:sz="8" w:space="0" w:color="FFFFFF"/>
              <w:left w:val="single" w:sz="8" w:space="0" w:color="FFFFFF"/>
              <w:bottom w:val="single" w:sz="24" w:space="0" w:color="FFFFFF"/>
              <w:right w:val="single" w:sz="8" w:space="0" w:color="FFFFFF"/>
            </w:tcBorders>
            <w:shd w:val="clear" w:color="auto" w:fill="3399FF"/>
            <w:tcMar>
              <w:top w:w="72" w:type="dxa"/>
              <w:left w:w="144" w:type="dxa"/>
              <w:bottom w:w="72" w:type="dxa"/>
              <w:right w:w="144" w:type="dxa"/>
            </w:tcMar>
            <w:hideMark/>
          </w:tcPr>
          <w:p w:rsidR="00182FB6" w:rsidRPr="00182FB6" w:rsidRDefault="00182FB6" w:rsidP="00182FB6">
            <w:pPr>
              <w:rPr>
                <w:lang w:val="en-US"/>
              </w:rPr>
            </w:pPr>
            <w:r w:rsidRPr="00182FB6">
              <w:rPr>
                <w:b/>
                <w:bCs/>
              </w:rPr>
              <w:t>Aflatoxin limits (</w:t>
            </w:r>
            <w:r w:rsidR="000D3F98">
              <w:rPr>
                <w:b/>
                <w:bCs/>
                <w:lang w:val="en-US"/>
              </w:rPr>
              <w:t>µg/kg)</w:t>
            </w:r>
            <w:r w:rsidRPr="00182FB6">
              <w:rPr>
                <w:b/>
                <w:bCs/>
              </w:rPr>
              <w:t xml:space="preserve"> </w:t>
            </w:r>
          </w:p>
        </w:tc>
      </w:tr>
      <w:tr w:rsidR="00182FB6" w:rsidRPr="00182FB6" w:rsidTr="00E87DAF">
        <w:trPr>
          <w:trHeight w:val="1680"/>
        </w:trPr>
        <w:tc>
          <w:tcPr>
            <w:tcW w:w="2880" w:type="dxa"/>
            <w:tcBorders>
              <w:top w:val="single" w:sz="24" w:space="0" w:color="FFFFFF"/>
              <w:left w:val="single" w:sz="8" w:space="0" w:color="FFFFFF"/>
              <w:bottom w:val="single" w:sz="8" w:space="0" w:color="FFFFFF"/>
              <w:right w:val="single" w:sz="8" w:space="0" w:color="FFFFFF"/>
            </w:tcBorders>
            <w:shd w:val="clear" w:color="auto" w:fill="CDDEFF"/>
            <w:tcMar>
              <w:top w:w="72" w:type="dxa"/>
              <w:left w:w="144" w:type="dxa"/>
              <w:bottom w:w="72" w:type="dxa"/>
              <w:right w:w="144" w:type="dxa"/>
            </w:tcMar>
            <w:hideMark/>
          </w:tcPr>
          <w:p w:rsidR="00182FB6" w:rsidRPr="00182FB6" w:rsidRDefault="00182FB6" w:rsidP="00182FB6">
            <w:pPr>
              <w:rPr>
                <w:lang w:val="en-US"/>
              </w:rPr>
            </w:pPr>
            <w:r w:rsidRPr="00182FB6">
              <w:rPr>
                <w:b/>
                <w:bCs/>
                <w:lang w:val="en-US"/>
              </w:rPr>
              <w:t xml:space="preserve">TZS 328: </w:t>
            </w:r>
          </w:p>
          <w:p w:rsidR="00182FB6" w:rsidRPr="00182FB6" w:rsidRDefault="00182FB6" w:rsidP="00182FB6">
            <w:pPr>
              <w:rPr>
                <w:lang w:val="en-US"/>
              </w:rPr>
            </w:pPr>
            <w:r w:rsidRPr="00182FB6">
              <w:rPr>
                <w:b/>
                <w:bCs/>
                <w:lang w:val="en-US"/>
              </w:rPr>
              <w:t>TZS 438:</w:t>
            </w:r>
            <w:r w:rsidRPr="00182FB6">
              <w:rPr>
                <w:b/>
                <w:bCs/>
              </w:rPr>
              <w:t xml:space="preserve"> </w:t>
            </w:r>
          </w:p>
        </w:tc>
        <w:tc>
          <w:tcPr>
            <w:tcW w:w="3240" w:type="dxa"/>
            <w:tcBorders>
              <w:top w:val="single" w:sz="24" w:space="0" w:color="FFFFFF"/>
              <w:left w:val="single" w:sz="8" w:space="0" w:color="FFFFFF"/>
              <w:bottom w:val="single" w:sz="8" w:space="0" w:color="FFFFFF"/>
              <w:right w:val="single" w:sz="8" w:space="0" w:color="FFFFFF"/>
            </w:tcBorders>
            <w:shd w:val="clear" w:color="auto" w:fill="CDDEFF"/>
            <w:tcMar>
              <w:top w:w="72" w:type="dxa"/>
              <w:left w:w="144" w:type="dxa"/>
              <w:bottom w:w="72" w:type="dxa"/>
              <w:right w:w="144" w:type="dxa"/>
            </w:tcMar>
            <w:hideMark/>
          </w:tcPr>
          <w:p w:rsidR="00182FB6" w:rsidRPr="00182FB6" w:rsidRDefault="00182FB6" w:rsidP="00182FB6">
            <w:pPr>
              <w:rPr>
                <w:lang w:val="en-US"/>
              </w:rPr>
            </w:pPr>
            <w:r w:rsidRPr="00182FB6">
              <w:rPr>
                <w:b/>
                <w:bCs/>
                <w:lang w:val="en-US"/>
              </w:rPr>
              <w:t xml:space="preserve">Maize Flour </w:t>
            </w:r>
          </w:p>
          <w:p w:rsidR="00182FB6" w:rsidRPr="00182FB6" w:rsidRDefault="00182FB6" w:rsidP="00182FB6">
            <w:pPr>
              <w:rPr>
                <w:lang w:val="en-US"/>
              </w:rPr>
            </w:pPr>
            <w:r w:rsidRPr="00182FB6">
              <w:rPr>
                <w:b/>
                <w:bCs/>
                <w:lang w:val="en-US"/>
              </w:rPr>
              <w:t xml:space="preserve">Maize Grain </w:t>
            </w:r>
          </w:p>
        </w:tc>
        <w:tc>
          <w:tcPr>
            <w:tcW w:w="6960" w:type="dxa"/>
            <w:tcBorders>
              <w:top w:val="single" w:sz="24" w:space="0" w:color="FFFFFF"/>
              <w:left w:val="single" w:sz="8" w:space="0" w:color="FFFFFF"/>
              <w:bottom w:val="single" w:sz="8" w:space="0" w:color="FFFFFF"/>
              <w:right w:val="single" w:sz="8" w:space="0" w:color="FFFFFF"/>
            </w:tcBorders>
            <w:shd w:val="clear" w:color="auto" w:fill="CDDEFF"/>
            <w:tcMar>
              <w:top w:w="72" w:type="dxa"/>
              <w:left w:w="144" w:type="dxa"/>
              <w:bottom w:w="72" w:type="dxa"/>
              <w:right w:w="144" w:type="dxa"/>
            </w:tcMar>
            <w:hideMark/>
          </w:tcPr>
          <w:p w:rsidR="00182FB6" w:rsidRPr="00182FB6" w:rsidRDefault="00182FB6" w:rsidP="00182FB6">
            <w:pPr>
              <w:rPr>
                <w:lang w:val="en-US"/>
              </w:rPr>
            </w:pPr>
            <w:r w:rsidRPr="00182FB6">
              <w:rPr>
                <w:b/>
                <w:bCs/>
                <w:lang w:val="en-US"/>
              </w:rPr>
              <w:t>5 for B</w:t>
            </w:r>
            <w:r w:rsidRPr="00182FB6">
              <w:rPr>
                <w:b/>
                <w:bCs/>
                <w:vertAlign w:val="subscript"/>
                <w:lang w:val="en-US"/>
              </w:rPr>
              <w:t>1</w:t>
            </w:r>
            <w:r w:rsidRPr="00182FB6">
              <w:rPr>
                <w:b/>
                <w:bCs/>
                <w:lang w:val="en-US"/>
              </w:rPr>
              <w:t xml:space="preserve"> and 10 for total aflatoxins.</w:t>
            </w:r>
            <w:r w:rsidRPr="00182FB6">
              <w:rPr>
                <w:b/>
                <w:bCs/>
              </w:rPr>
              <w:t xml:space="preserve"> </w:t>
            </w:r>
          </w:p>
          <w:p w:rsidR="00182FB6" w:rsidRPr="00182FB6" w:rsidRDefault="00182FB6" w:rsidP="00182FB6">
            <w:pPr>
              <w:rPr>
                <w:lang w:val="en-US"/>
              </w:rPr>
            </w:pPr>
            <w:r w:rsidRPr="00182FB6">
              <w:rPr>
                <w:b/>
                <w:bCs/>
                <w:lang w:val="en-US"/>
              </w:rPr>
              <w:t> </w:t>
            </w:r>
          </w:p>
          <w:p w:rsidR="00182FB6" w:rsidRPr="00182FB6" w:rsidRDefault="00182FB6" w:rsidP="00182FB6">
            <w:pPr>
              <w:rPr>
                <w:lang w:val="en-US"/>
              </w:rPr>
            </w:pPr>
            <w:r w:rsidRPr="00182FB6">
              <w:rPr>
                <w:b/>
                <w:bCs/>
                <w:lang w:val="en-US"/>
              </w:rPr>
              <w:t>5 for B</w:t>
            </w:r>
            <w:r w:rsidRPr="00182FB6">
              <w:rPr>
                <w:b/>
                <w:bCs/>
                <w:vertAlign w:val="subscript"/>
                <w:lang w:val="en-US"/>
              </w:rPr>
              <w:t>1</w:t>
            </w:r>
            <w:r w:rsidRPr="00182FB6">
              <w:rPr>
                <w:b/>
                <w:bCs/>
                <w:lang w:val="en-US"/>
              </w:rPr>
              <w:t xml:space="preserve"> and 10 for total aflatoxins.</w:t>
            </w:r>
            <w:r w:rsidRPr="00182FB6">
              <w:rPr>
                <w:b/>
                <w:bCs/>
              </w:rPr>
              <w:t xml:space="preserve"> </w:t>
            </w:r>
          </w:p>
          <w:p w:rsidR="00182FB6" w:rsidRPr="00182FB6" w:rsidRDefault="00182FB6" w:rsidP="00182FB6">
            <w:pPr>
              <w:rPr>
                <w:lang w:val="en-US"/>
              </w:rPr>
            </w:pPr>
            <w:r w:rsidRPr="00182FB6">
              <w:rPr>
                <w:b/>
                <w:bCs/>
                <w:lang w:val="en-US"/>
              </w:rPr>
              <w:t> </w:t>
            </w:r>
            <w:r w:rsidRPr="00182FB6">
              <w:rPr>
                <w:b/>
                <w:bCs/>
              </w:rPr>
              <w:t xml:space="preserve"> </w:t>
            </w:r>
          </w:p>
        </w:tc>
      </w:tr>
      <w:tr w:rsidR="00182FB6" w:rsidRPr="00182FB6" w:rsidTr="00E87DAF">
        <w:trPr>
          <w:trHeight w:val="888"/>
        </w:trPr>
        <w:tc>
          <w:tcPr>
            <w:tcW w:w="2880" w:type="dxa"/>
            <w:tcBorders>
              <w:top w:val="single" w:sz="8" w:space="0" w:color="FFFFFF"/>
              <w:left w:val="single" w:sz="8" w:space="0" w:color="FFFFFF"/>
              <w:bottom w:val="single" w:sz="8" w:space="0" w:color="FFFFFF"/>
              <w:right w:val="single" w:sz="8" w:space="0" w:color="FFFFFF"/>
            </w:tcBorders>
            <w:shd w:val="clear" w:color="auto" w:fill="E8EFFF"/>
            <w:tcMar>
              <w:top w:w="72" w:type="dxa"/>
              <w:left w:w="144" w:type="dxa"/>
              <w:bottom w:w="72" w:type="dxa"/>
              <w:right w:w="144" w:type="dxa"/>
            </w:tcMar>
            <w:hideMark/>
          </w:tcPr>
          <w:p w:rsidR="00182FB6" w:rsidRPr="00182FB6" w:rsidRDefault="00182FB6" w:rsidP="00182FB6">
            <w:pPr>
              <w:rPr>
                <w:lang w:val="en-US"/>
              </w:rPr>
            </w:pPr>
            <w:r w:rsidRPr="00182FB6">
              <w:rPr>
                <w:b/>
                <w:bCs/>
                <w:lang w:val="en-US"/>
              </w:rPr>
              <w:t>TZS  437:</w:t>
            </w:r>
            <w:r w:rsidRPr="00182FB6">
              <w:rPr>
                <w:b/>
                <w:bCs/>
              </w:rPr>
              <w:t xml:space="preserve"> </w:t>
            </w:r>
          </w:p>
        </w:tc>
        <w:tc>
          <w:tcPr>
            <w:tcW w:w="3240" w:type="dxa"/>
            <w:tcBorders>
              <w:top w:val="single" w:sz="8" w:space="0" w:color="FFFFFF"/>
              <w:left w:val="single" w:sz="8" w:space="0" w:color="FFFFFF"/>
              <w:bottom w:val="single" w:sz="8" w:space="0" w:color="FFFFFF"/>
              <w:right w:val="single" w:sz="8" w:space="0" w:color="FFFFFF"/>
            </w:tcBorders>
            <w:shd w:val="clear" w:color="auto" w:fill="E8EFFF"/>
            <w:tcMar>
              <w:top w:w="72" w:type="dxa"/>
              <w:left w:w="144" w:type="dxa"/>
              <w:bottom w:w="72" w:type="dxa"/>
              <w:right w:w="144" w:type="dxa"/>
            </w:tcMar>
            <w:hideMark/>
          </w:tcPr>
          <w:p w:rsidR="00182FB6" w:rsidRPr="00182FB6" w:rsidRDefault="00182FB6" w:rsidP="00182FB6">
            <w:pPr>
              <w:rPr>
                <w:lang w:val="en-US"/>
              </w:rPr>
            </w:pPr>
            <w:r w:rsidRPr="00182FB6">
              <w:t xml:space="preserve"> </w:t>
            </w:r>
            <w:r w:rsidRPr="00182FB6">
              <w:rPr>
                <w:b/>
                <w:bCs/>
                <w:lang w:val="en-US"/>
              </w:rPr>
              <w:t>Wheat Grains</w:t>
            </w:r>
            <w:r w:rsidRPr="00182FB6">
              <w:rPr>
                <w:b/>
                <w:bCs/>
              </w:rPr>
              <w:t xml:space="preserve"> </w:t>
            </w:r>
          </w:p>
        </w:tc>
        <w:tc>
          <w:tcPr>
            <w:tcW w:w="6960" w:type="dxa"/>
            <w:tcBorders>
              <w:top w:val="single" w:sz="8" w:space="0" w:color="FFFFFF"/>
              <w:left w:val="single" w:sz="8" w:space="0" w:color="FFFFFF"/>
              <w:bottom w:val="single" w:sz="8" w:space="0" w:color="FFFFFF"/>
              <w:right w:val="single" w:sz="8" w:space="0" w:color="FFFFFF"/>
            </w:tcBorders>
            <w:shd w:val="clear" w:color="auto" w:fill="E8EFFF"/>
            <w:tcMar>
              <w:top w:w="72" w:type="dxa"/>
              <w:left w:w="144" w:type="dxa"/>
              <w:bottom w:w="72" w:type="dxa"/>
              <w:right w:w="144" w:type="dxa"/>
            </w:tcMar>
            <w:hideMark/>
          </w:tcPr>
          <w:p w:rsidR="00182FB6" w:rsidRPr="00182FB6" w:rsidRDefault="00182FB6" w:rsidP="00182FB6">
            <w:pPr>
              <w:rPr>
                <w:lang w:val="en-US"/>
              </w:rPr>
            </w:pPr>
            <w:r w:rsidRPr="00182FB6">
              <w:rPr>
                <w:b/>
                <w:bCs/>
                <w:lang w:val="en-US"/>
              </w:rPr>
              <w:t>5 for B</w:t>
            </w:r>
            <w:r w:rsidRPr="00182FB6">
              <w:rPr>
                <w:b/>
                <w:bCs/>
                <w:vertAlign w:val="subscript"/>
                <w:lang w:val="en-US"/>
              </w:rPr>
              <w:t>1</w:t>
            </w:r>
            <w:r w:rsidRPr="00182FB6">
              <w:rPr>
                <w:b/>
                <w:bCs/>
                <w:lang w:val="en-US"/>
              </w:rPr>
              <w:t xml:space="preserve"> and 10 for total aflatoxins</w:t>
            </w:r>
            <w:r w:rsidRPr="00182FB6">
              <w:rPr>
                <w:b/>
                <w:bCs/>
              </w:rPr>
              <w:t xml:space="preserve"> </w:t>
            </w:r>
          </w:p>
        </w:tc>
      </w:tr>
      <w:tr w:rsidR="00182FB6" w:rsidRPr="00182FB6" w:rsidTr="00E87DAF">
        <w:trPr>
          <w:trHeight w:val="970"/>
        </w:trPr>
        <w:tc>
          <w:tcPr>
            <w:tcW w:w="2880" w:type="dxa"/>
            <w:tcBorders>
              <w:top w:val="single" w:sz="8" w:space="0" w:color="FFFFFF"/>
              <w:left w:val="single" w:sz="8" w:space="0" w:color="FFFFFF"/>
              <w:bottom w:val="single" w:sz="8" w:space="0" w:color="FFFFFF"/>
              <w:right w:val="single" w:sz="8" w:space="0" w:color="FFFFFF"/>
            </w:tcBorders>
            <w:shd w:val="clear" w:color="auto" w:fill="CDDEFF"/>
            <w:tcMar>
              <w:top w:w="72" w:type="dxa"/>
              <w:left w:w="144" w:type="dxa"/>
              <w:bottom w:w="72" w:type="dxa"/>
              <w:right w:w="144" w:type="dxa"/>
            </w:tcMar>
            <w:hideMark/>
          </w:tcPr>
          <w:p w:rsidR="00182FB6" w:rsidRPr="00182FB6" w:rsidRDefault="00182FB6" w:rsidP="00182FB6">
            <w:pPr>
              <w:rPr>
                <w:lang w:val="en-US"/>
              </w:rPr>
            </w:pPr>
            <w:r w:rsidRPr="00182FB6">
              <w:rPr>
                <w:b/>
                <w:bCs/>
                <w:lang w:val="en-US"/>
              </w:rPr>
              <w:t>TZS 439:</w:t>
            </w:r>
            <w:r w:rsidRPr="00182FB6">
              <w:t xml:space="preserve"> </w:t>
            </w:r>
          </w:p>
          <w:p w:rsidR="00182FB6" w:rsidRPr="00182FB6" w:rsidRDefault="00182FB6" w:rsidP="00182FB6">
            <w:pPr>
              <w:rPr>
                <w:lang w:val="en-US"/>
              </w:rPr>
            </w:pPr>
            <w:r w:rsidRPr="00182FB6">
              <w:rPr>
                <w:b/>
                <w:bCs/>
                <w:lang w:val="en-US"/>
              </w:rPr>
              <w:t> </w:t>
            </w:r>
            <w:r w:rsidRPr="00182FB6">
              <w:t xml:space="preserve"> </w:t>
            </w:r>
          </w:p>
        </w:tc>
        <w:tc>
          <w:tcPr>
            <w:tcW w:w="3240" w:type="dxa"/>
            <w:tcBorders>
              <w:top w:val="single" w:sz="8" w:space="0" w:color="FFFFFF"/>
              <w:left w:val="single" w:sz="8" w:space="0" w:color="FFFFFF"/>
              <w:bottom w:val="single" w:sz="8" w:space="0" w:color="FFFFFF"/>
              <w:right w:val="single" w:sz="8" w:space="0" w:color="FFFFFF"/>
            </w:tcBorders>
            <w:shd w:val="clear" w:color="auto" w:fill="CDDEFF"/>
            <w:tcMar>
              <w:top w:w="72" w:type="dxa"/>
              <w:left w:w="144" w:type="dxa"/>
              <w:bottom w:w="72" w:type="dxa"/>
              <w:right w:w="144" w:type="dxa"/>
            </w:tcMar>
            <w:hideMark/>
          </w:tcPr>
          <w:p w:rsidR="00182FB6" w:rsidRPr="00182FB6" w:rsidRDefault="00182FB6" w:rsidP="00182FB6">
            <w:pPr>
              <w:rPr>
                <w:lang w:val="en-US"/>
              </w:rPr>
            </w:pPr>
            <w:r w:rsidRPr="00182FB6">
              <w:rPr>
                <w:b/>
                <w:bCs/>
                <w:lang w:val="en-US"/>
              </w:rPr>
              <w:t>Wheat flour</w:t>
            </w:r>
            <w:r w:rsidRPr="00182FB6">
              <w:t xml:space="preserve"> </w:t>
            </w:r>
          </w:p>
        </w:tc>
        <w:tc>
          <w:tcPr>
            <w:tcW w:w="6960" w:type="dxa"/>
            <w:tcBorders>
              <w:top w:val="single" w:sz="8" w:space="0" w:color="FFFFFF"/>
              <w:left w:val="single" w:sz="8" w:space="0" w:color="FFFFFF"/>
              <w:bottom w:val="single" w:sz="8" w:space="0" w:color="FFFFFF"/>
              <w:right w:val="single" w:sz="8" w:space="0" w:color="FFFFFF"/>
            </w:tcBorders>
            <w:shd w:val="clear" w:color="auto" w:fill="CDDEFF"/>
            <w:tcMar>
              <w:top w:w="72" w:type="dxa"/>
              <w:left w:w="144" w:type="dxa"/>
              <w:bottom w:w="72" w:type="dxa"/>
              <w:right w:w="144" w:type="dxa"/>
            </w:tcMar>
            <w:hideMark/>
          </w:tcPr>
          <w:p w:rsidR="00182FB6" w:rsidRPr="00182FB6" w:rsidRDefault="00182FB6" w:rsidP="00182FB6">
            <w:pPr>
              <w:rPr>
                <w:lang w:val="en-US"/>
              </w:rPr>
            </w:pPr>
            <w:r w:rsidRPr="00182FB6">
              <w:rPr>
                <w:b/>
                <w:bCs/>
                <w:lang w:val="en-US"/>
              </w:rPr>
              <w:t>5 for B</w:t>
            </w:r>
            <w:r w:rsidRPr="00182FB6">
              <w:rPr>
                <w:b/>
                <w:bCs/>
                <w:vertAlign w:val="subscript"/>
                <w:lang w:val="en-US"/>
              </w:rPr>
              <w:t>1</w:t>
            </w:r>
            <w:r w:rsidRPr="00182FB6">
              <w:rPr>
                <w:b/>
                <w:bCs/>
                <w:lang w:val="en-US"/>
              </w:rPr>
              <w:t xml:space="preserve"> and 10 for total aflatoxins</w:t>
            </w:r>
            <w:r w:rsidRPr="00182FB6">
              <w:rPr>
                <w:b/>
                <w:bCs/>
              </w:rPr>
              <w:t xml:space="preserve"> </w:t>
            </w:r>
          </w:p>
        </w:tc>
      </w:tr>
      <w:tr w:rsidR="00182FB6" w:rsidRPr="00182FB6" w:rsidTr="00E87DAF">
        <w:trPr>
          <w:trHeight w:val="738"/>
        </w:trPr>
        <w:tc>
          <w:tcPr>
            <w:tcW w:w="2880" w:type="dxa"/>
            <w:tcBorders>
              <w:top w:val="single" w:sz="8" w:space="0" w:color="FFFFFF"/>
              <w:left w:val="single" w:sz="8" w:space="0" w:color="FFFFFF"/>
              <w:bottom w:val="single" w:sz="8" w:space="0" w:color="FFFFFF"/>
              <w:right w:val="single" w:sz="8" w:space="0" w:color="FFFFFF"/>
            </w:tcBorders>
            <w:shd w:val="clear" w:color="auto" w:fill="E8EFFF"/>
            <w:tcMar>
              <w:top w:w="72" w:type="dxa"/>
              <w:left w:w="144" w:type="dxa"/>
              <w:bottom w:w="72" w:type="dxa"/>
              <w:right w:w="144" w:type="dxa"/>
            </w:tcMar>
            <w:hideMark/>
          </w:tcPr>
          <w:p w:rsidR="00182FB6" w:rsidRPr="00182FB6" w:rsidRDefault="00182FB6" w:rsidP="00182FB6">
            <w:pPr>
              <w:rPr>
                <w:lang w:val="en-US"/>
              </w:rPr>
            </w:pPr>
            <w:r w:rsidRPr="00182FB6">
              <w:rPr>
                <w:b/>
                <w:bCs/>
                <w:lang w:val="en-US"/>
              </w:rPr>
              <w:t>TZS  765:</w:t>
            </w:r>
            <w:r w:rsidRPr="00182FB6">
              <w:rPr>
                <w:b/>
                <w:bCs/>
              </w:rPr>
              <w:t xml:space="preserve"> </w:t>
            </w:r>
          </w:p>
        </w:tc>
        <w:tc>
          <w:tcPr>
            <w:tcW w:w="3240" w:type="dxa"/>
            <w:tcBorders>
              <w:top w:val="single" w:sz="8" w:space="0" w:color="FFFFFF"/>
              <w:left w:val="single" w:sz="8" w:space="0" w:color="FFFFFF"/>
              <w:bottom w:val="single" w:sz="8" w:space="0" w:color="FFFFFF"/>
              <w:right w:val="single" w:sz="8" w:space="0" w:color="FFFFFF"/>
            </w:tcBorders>
            <w:shd w:val="clear" w:color="auto" w:fill="E8EFFF"/>
            <w:tcMar>
              <w:top w:w="72" w:type="dxa"/>
              <w:left w:w="144" w:type="dxa"/>
              <w:bottom w:w="72" w:type="dxa"/>
              <w:right w:w="144" w:type="dxa"/>
            </w:tcMar>
            <w:hideMark/>
          </w:tcPr>
          <w:p w:rsidR="00182FB6" w:rsidRPr="00182FB6" w:rsidRDefault="00182FB6" w:rsidP="00182FB6">
            <w:pPr>
              <w:rPr>
                <w:lang w:val="en-US"/>
              </w:rPr>
            </w:pPr>
            <w:r w:rsidRPr="00182FB6">
              <w:rPr>
                <w:b/>
                <w:bCs/>
                <w:lang w:val="en-US"/>
              </w:rPr>
              <w:t>Sorghum Flour</w:t>
            </w:r>
            <w:r w:rsidRPr="00182FB6">
              <w:t xml:space="preserve"> </w:t>
            </w:r>
          </w:p>
        </w:tc>
        <w:tc>
          <w:tcPr>
            <w:tcW w:w="6960" w:type="dxa"/>
            <w:tcBorders>
              <w:top w:val="single" w:sz="8" w:space="0" w:color="FFFFFF"/>
              <w:left w:val="single" w:sz="8" w:space="0" w:color="FFFFFF"/>
              <w:bottom w:val="single" w:sz="8" w:space="0" w:color="FFFFFF"/>
              <w:right w:val="single" w:sz="8" w:space="0" w:color="FFFFFF"/>
            </w:tcBorders>
            <w:shd w:val="clear" w:color="auto" w:fill="E8EFFF"/>
            <w:tcMar>
              <w:top w:w="72" w:type="dxa"/>
              <w:left w:w="144" w:type="dxa"/>
              <w:bottom w:w="72" w:type="dxa"/>
              <w:right w:w="144" w:type="dxa"/>
            </w:tcMar>
            <w:hideMark/>
          </w:tcPr>
          <w:p w:rsidR="00182FB6" w:rsidRPr="00182FB6" w:rsidRDefault="00182FB6" w:rsidP="00182FB6">
            <w:pPr>
              <w:rPr>
                <w:lang w:val="en-US"/>
              </w:rPr>
            </w:pPr>
            <w:r w:rsidRPr="00182FB6">
              <w:rPr>
                <w:b/>
                <w:bCs/>
                <w:lang w:val="en-US"/>
              </w:rPr>
              <w:t>5 for B</w:t>
            </w:r>
            <w:r w:rsidRPr="00182FB6">
              <w:rPr>
                <w:b/>
                <w:bCs/>
                <w:vertAlign w:val="subscript"/>
                <w:lang w:val="en-US"/>
              </w:rPr>
              <w:t>1</w:t>
            </w:r>
            <w:r w:rsidRPr="00182FB6">
              <w:rPr>
                <w:b/>
                <w:bCs/>
                <w:lang w:val="en-US"/>
              </w:rPr>
              <w:t xml:space="preserve"> and 10 for total aflatoxins</w:t>
            </w:r>
            <w:r w:rsidRPr="00182FB6">
              <w:rPr>
                <w:b/>
                <w:bCs/>
              </w:rPr>
              <w:t xml:space="preserve"> </w:t>
            </w:r>
          </w:p>
        </w:tc>
      </w:tr>
      <w:tr w:rsidR="00182FB6" w:rsidRPr="00182FB6" w:rsidTr="00E87DAF">
        <w:trPr>
          <w:trHeight w:val="690"/>
        </w:trPr>
        <w:tc>
          <w:tcPr>
            <w:tcW w:w="2880" w:type="dxa"/>
            <w:tcBorders>
              <w:top w:val="single" w:sz="8" w:space="0" w:color="FFFFFF"/>
              <w:left w:val="single" w:sz="8" w:space="0" w:color="FFFFFF"/>
              <w:bottom w:val="single" w:sz="8" w:space="0" w:color="FFFFFF"/>
              <w:right w:val="single" w:sz="8" w:space="0" w:color="FFFFFF"/>
            </w:tcBorders>
            <w:shd w:val="clear" w:color="auto" w:fill="CDDEFF"/>
            <w:tcMar>
              <w:top w:w="72" w:type="dxa"/>
              <w:left w:w="144" w:type="dxa"/>
              <w:bottom w:w="72" w:type="dxa"/>
              <w:right w:w="144" w:type="dxa"/>
            </w:tcMar>
            <w:hideMark/>
          </w:tcPr>
          <w:p w:rsidR="00182FB6" w:rsidRPr="00182FB6" w:rsidRDefault="00182FB6" w:rsidP="00182FB6">
            <w:pPr>
              <w:rPr>
                <w:lang w:val="en-US"/>
              </w:rPr>
            </w:pPr>
            <w:r w:rsidRPr="00182FB6">
              <w:rPr>
                <w:lang w:val="en-US"/>
              </w:rPr>
              <w:t xml:space="preserve"> </w:t>
            </w:r>
            <w:r w:rsidRPr="00182FB6">
              <w:rPr>
                <w:b/>
                <w:bCs/>
                <w:lang w:val="en-US"/>
              </w:rPr>
              <w:t>TZS  1083</w:t>
            </w:r>
            <w:r w:rsidRPr="00182FB6">
              <w:rPr>
                <w:b/>
                <w:bCs/>
              </w:rPr>
              <w:t xml:space="preserve"> </w:t>
            </w:r>
          </w:p>
        </w:tc>
        <w:tc>
          <w:tcPr>
            <w:tcW w:w="3240" w:type="dxa"/>
            <w:tcBorders>
              <w:top w:val="single" w:sz="8" w:space="0" w:color="FFFFFF"/>
              <w:left w:val="single" w:sz="8" w:space="0" w:color="FFFFFF"/>
              <w:bottom w:val="single" w:sz="8" w:space="0" w:color="FFFFFF"/>
              <w:right w:val="single" w:sz="8" w:space="0" w:color="FFFFFF"/>
            </w:tcBorders>
            <w:shd w:val="clear" w:color="auto" w:fill="CDDEFF"/>
            <w:tcMar>
              <w:top w:w="72" w:type="dxa"/>
              <w:left w:w="144" w:type="dxa"/>
              <w:bottom w:w="72" w:type="dxa"/>
              <w:right w:w="144" w:type="dxa"/>
            </w:tcMar>
            <w:hideMark/>
          </w:tcPr>
          <w:p w:rsidR="00182FB6" w:rsidRPr="00182FB6" w:rsidRDefault="00182FB6" w:rsidP="00182FB6">
            <w:pPr>
              <w:rPr>
                <w:lang w:val="en-US"/>
              </w:rPr>
            </w:pPr>
            <w:r w:rsidRPr="00182FB6">
              <w:rPr>
                <w:b/>
                <w:bCs/>
                <w:lang w:val="en-US"/>
              </w:rPr>
              <w:t xml:space="preserve">Soya Beans </w:t>
            </w:r>
          </w:p>
        </w:tc>
        <w:tc>
          <w:tcPr>
            <w:tcW w:w="6960" w:type="dxa"/>
            <w:tcBorders>
              <w:top w:val="single" w:sz="8" w:space="0" w:color="FFFFFF"/>
              <w:left w:val="single" w:sz="8" w:space="0" w:color="FFFFFF"/>
              <w:bottom w:val="single" w:sz="8" w:space="0" w:color="FFFFFF"/>
              <w:right w:val="single" w:sz="8" w:space="0" w:color="FFFFFF"/>
            </w:tcBorders>
            <w:shd w:val="clear" w:color="auto" w:fill="CDDEFF"/>
            <w:tcMar>
              <w:top w:w="72" w:type="dxa"/>
              <w:left w:w="144" w:type="dxa"/>
              <w:bottom w:w="72" w:type="dxa"/>
              <w:right w:w="144" w:type="dxa"/>
            </w:tcMar>
            <w:hideMark/>
          </w:tcPr>
          <w:p w:rsidR="00182FB6" w:rsidRPr="00182FB6" w:rsidRDefault="00182FB6" w:rsidP="00182FB6">
            <w:pPr>
              <w:rPr>
                <w:lang w:val="en-US"/>
              </w:rPr>
            </w:pPr>
            <w:r w:rsidRPr="00182FB6">
              <w:rPr>
                <w:b/>
                <w:bCs/>
                <w:lang w:val="en-US"/>
              </w:rPr>
              <w:t>5 for B</w:t>
            </w:r>
            <w:r w:rsidRPr="00182FB6">
              <w:rPr>
                <w:b/>
                <w:bCs/>
                <w:vertAlign w:val="subscript"/>
                <w:lang w:val="en-US"/>
              </w:rPr>
              <w:t>1</w:t>
            </w:r>
            <w:r w:rsidRPr="00182FB6">
              <w:rPr>
                <w:b/>
                <w:bCs/>
                <w:lang w:val="en-US"/>
              </w:rPr>
              <w:t xml:space="preserve"> and 10 for total aflatoxins</w:t>
            </w:r>
            <w:r w:rsidRPr="00182FB6">
              <w:rPr>
                <w:b/>
                <w:bCs/>
              </w:rPr>
              <w:t xml:space="preserve"> </w:t>
            </w:r>
          </w:p>
        </w:tc>
      </w:tr>
      <w:tr w:rsidR="00182FB6" w:rsidRPr="00182FB6" w:rsidTr="00E87DAF">
        <w:trPr>
          <w:trHeight w:val="1134"/>
        </w:trPr>
        <w:tc>
          <w:tcPr>
            <w:tcW w:w="2880" w:type="dxa"/>
            <w:tcBorders>
              <w:top w:val="single" w:sz="8" w:space="0" w:color="FFFFFF"/>
              <w:left w:val="single" w:sz="8" w:space="0" w:color="FFFFFF"/>
              <w:bottom w:val="single" w:sz="8" w:space="0" w:color="FFFFFF"/>
              <w:right w:val="single" w:sz="8" w:space="0" w:color="FFFFFF"/>
            </w:tcBorders>
            <w:shd w:val="clear" w:color="auto" w:fill="E8EFFF"/>
            <w:tcMar>
              <w:top w:w="72" w:type="dxa"/>
              <w:left w:w="144" w:type="dxa"/>
              <w:bottom w:w="72" w:type="dxa"/>
              <w:right w:w="144" w:type="dxa"/>
            </w:tcMar>
            <w:hideMark/>
          </w:tcPr>
          <w:p w:rsidR="00182FB6" w:rsidRPr="00182FB6" w:rsidRDefault="00182FB6" w:rsidP="00182FB6">
            <w:pPr>
              <w:rPr>
                <w:lang w:val="en-US"/>
              </w:rPr>
            </w:pPr>
            <w:r w:rsidRPr="00182FB6">
              <w:rPr>
                <w:b/>
                <w:bCs/>
                <w:lang w:val="en-US"/>
              </w:rPr>
              <w:t>TZS  874</w:t>
            </w:r>
            <w:r w:rsidRPr="00182FB6">
              <w:t xml:space="preserve"> </w:t>
            </w:r>
          </w:p>
        </w:tc>
        <w:tc>
          <w:tcPr>
            <w:tcW w:w="3240" w:type="dxa"/>
            <w:tcBorders>
              <w:top w:val="single" w:sz="8" w:space="0" w:color="FFFFFF"/>
              <w:left w:val="single" w:sz="8" w:space="0" w:color="FFFFFF"/>
              <w:bottom w:val="single" w:sz="8" w:space="0" w:color="FFFFFF"/>
              <w:right w:val="single" w:sz="8" w:space="0" w:color="FFFFFF"/>
            </w:tcBorders>
            <w:shd w:val="clear" w:color="auto" w:fill="E8EFFF"/>
            <w:tcMar>
              <w:top w:w="72" w:type="dxa"/>
              <w:left w:w="144" w:type="dxa"/>
              <w:bottom w:w="72" w:type="dxa"/>
              <w:right w:w="144" w:type="dxa"/>
            </w:tcMar>
            <w:hideMark/>
          </w:tcPr>
          <w:p w:rsidR="00182FB6" w:rsidRPr="00182FB6" w:rsidRDefault="00182FB6" w:rsidP="00182FB6">
            <w:pPr>
              <w:rPr>
                <w:lang w:val="en-US"/>
              </w:rPr>
            </w:pPr>
            <w:r w:rsidRPr="00182FB6">
              <w:rPr>
                <w:b/>
                <w:bCs/>
                <w:lang w:val="en-US"/>
              </w:rPr>
              <w:t>Pearl millet/ bulbrush flour-</w:t>
            </w:r>
            <w:r w:rsidRPr="00182FB6">
              <w:t xml:space="preserve"> </w:t>
            </w:r>
          </w:p>
        </w:tc>
        <w:tc>
          <w:tcPr>
            <w:tcW w:w="6960" w:type="dxa"/>
            <w:tcBorders>
              <w:top w:val="single" w:sz="8" w:space="0" w:color="FFFFFF"/>
              <w:left w:val="single" w:sz="8" w:space="0" w:color="FFFFFF"/>
              <w:bottom w:val="single" w:sz="8" w:space="0" w:color="FFFFFF"/>
              <w:right w:val="single" w:sz="8" w:space="0" w:color="FFFFFF"/>
            </w:tcBorders>
            <w:shd w:val="clear" w:color="auto" w:fill="E8EFFF"/>
            <w:tcMar>
              <w:top w:w="72" w:type="dxa"/>
              <w:left w:w="144" w:type="dxa"/>
              <w:bottom w:w="72" w:type="dxa"/>
              <w:right w:w="144" w:type="dxa"/>
            </w:tcMar>
            <w:hideMark/>
          </w:tcPr>
          <w:p w:rsidR="00182FB6" w:rsidRPr="00182FB6" w:rsidRDefault="00182FB6" w:rsidP="00182FB6">
            <w:pPr>
              <w:rPr>
                <w:lang w:val="en-US"/>
              </w:rPr>
            </w:pPr>
            <w:r w:rsidRPr="00182FB6">
              <w:rPr>
                <w:b/>
                <w:bCs/>
                <w:lang w:val="en-US"/>
              </w:rPr>
              <w:t>5 for B</w:t>
            </w:r>
            <w:r w:rsidRPr="00182FB6">
              <w:rPr>
                <w:b/>
                <w:bCs/>
                <w:vertAlign w:val="subscript"/>
                <w:lang w:val="en-US"/>
              </w:rPr>
              <w:t>1</w:t>
            </w:r>
            <w:r w:rsidRPr="00182FB6">
              <w:rPr>
                <w:b/>
                <w:bCs/>
                <w:lang w:val="en-US"/>
              </w:rPr>
              <w:t xml:space="preserve"> and 10 for total aflatoxins</w:t>
            </w:r>
            <w:r w:rsidRPr="00182FB6">
              <w:rPr>
                <w:b/>
                <w:bCs/>
              </w:rPr>
              <w:t xml:space="preserve"> </w:t>
            </w:r>
          </w:p>
        </w:tc>
      </w:tr>
    </w:tbl>
    <w:p w:rsidR="00182FB6" w:rsidRPr="00182FB6" w:rsidRDefault="00182FB6" w:rsidP="00182FB6">
      <w:r w:rsidRPr="00182FB6">
        <w:t>Source: TBS Standards Catalogue 2014</w:t>
      </w:r>
    </w:p>
    <w:p w:rsidR="00C53912" w:rsidRPr="005D2329" w:rsidRDefault="00C53912"/>
    <w:p w:rsidR="00182FB6" w:rsidRDefault="00182FB6">
      <w:pPr>
        <w:rPr>
          <w:rFonts w:asciiTheme="minorHAnsi" w:hAnsiTheme="minorHAnsi"/>
          <w:color w:val="FF0000"/>
        </w:rPr>
      </w:pPr>
      <w:bookmarkStart w:id="43" w:name="_Toc262640750"/>
      <w:bookmarkEnd w:id="43"/>
    </w:p>
    <w:p w:rsidR="00C53912" w:rsidRDefault="00C30072">
      <w:pPr>
        <w:pStyle w:val="Heading2"/>
        <w:rPr>
          <w:rStyle w:val="heading00202char"/>
          <w:rFonts w:asciiTheme="minorHAnsi" w:hAnsiTheme="minorHAnsi"/>
          <w:szCs w:val="24"/>
        </w:rPr>
      </w:pPr>
      <w:bookmarkStart w:id="44" w:name="table02"/>
      <w:bookmarkStart w:id="45" w:name="_Toc391549265"/>
      <w:bookmarkEnd w:id="44"/>
      <w:r>
        <w:rPr>
          <w:rStyle w:val="heading00202char"/>
          <w:rFonts w:asciiTheme="minorHAnsi" w:hAnsiTheme="minorHAnsi"/>
          <w:szCs w:val="24"/>
        </w:rPr>
        <w:lastRenderedPageBreak/>
        <w:t xml:space="preserve">Regulatory </w:t>
      </w:r>
      <w:bookmarkEnd w:id="45"/>
      <w:r w:rsidR="000158A9">
        <w:rPr>
          <w:rStyle w:val="heading00202char"/>
          <w:rFonts w:asciiTheme="minorHAnsi" w:hAnsiTheme="minorHAnsi"/>
          <w:szCs w:val="24"/>
        </w:rPr>
        <w:t>infrastructure</w:t>
      </w:r>
    </w:p>
    <w:p w:rsidR="00C53912" w:rsidRPr="005D2329" w:rsidRDefault="000F752B">
      <w:pPr>
        <w:rPr>
          <w:rStyle w:val="normalchar"/>
          <w:rFonts w:asciiTheme="minorHAnsi" w:hAnsiTheme="minorHAnsi"/>
          <w:b/>
          <w:bCs/>
        </w:rPr>
      </w:pPr>
      <w:bookmarkStart w:id="46" w:name="_Toc391549266"/>
      <w:r w:rsidRPr="005D2329">
        <w:rPr>
          <w:rStyle w:val="normalchar"/>
          <w:rFonts w:asciiTheme="minorHAnsi" w:hAnsiTheme="minorHAnsi"/>
        </w:rPr>
        <w:t xml:space="preserve">Assurance of food safety in a country requires an efficient and effective food safety regulatory system supported by </w:t>
      </w:r>
      <w:r w:rsidR="00416C0B">
        <w:rPr>
          <w:rStyle w:val="normalchar"/>
          <w:rFonts w:asciiTheme="minorHAnsi" w:hAnsiTheme="minorHAnsi"/>
        </w:rPr>
        <w:t>appropriate legislation.</w:t>
      </w:r>
      <w:r w:rsidRPr="005D2329">
        <w:rPr>
          <w:rStyle w:val="normalchar"/>
          <w:rFonts w:asciiTheme="minorHAnsi" w:hAnsiTheme="minorHAnsi"/>
        </w:rPr>
        <w:t xml:space="preserve">. According to the FAO (2008), an effective and efficient food regulatory system is comprised of four main </w:t>
      </w:r>
      <w:r w:rsidR="002623E0" w:rsidRPr="005D2329">
        <w:rPr>
          <w:rStyle w:val="normalchar"/>
          <w:rFonts w:asciiTheme="minorHAnsi" w:hAnsiTheme="minorHAnsi"/>
        </w:rPr>
        <w:t>components</w:t>
      </w:r>
      <w:r w:rsidR="002623E0">
        <w:rPr>
          <w:rStyle w:val="normalchar"/>
          <w:rFonts w:asciiTheme="minorHAnsi" w:hAnsiTheme="minorHAnsi"/>
        </w:rPr>
        <w:t>: a</w:t>
      </w:r>
      <w:r w:rsidRPr="005D2329">
        <w:rPr>
          <w:rStyle w:val="normalchar"/>
          <w:rFonts w:asciiTheme="minorHAnsi" w:hAnsiTheme="minorHAnsi"/>
        </w:rPr>
        <w:t xml:space="preserve"> food control administration, inspectorate services, laboratory services and information, education, communication &amp; training. Three options of organizational arrangements are recommended by the FAO for management of food safety regulation in a country. These are </w:t>
      </w:r>
      <w:r w:rsidR="00416C0B">
        <w:rPr>
          <w:rStyle w:val="normalchar"/>
          <w:rFonts w:asciiTheme="minorHAnsi" w:hAnsiTheme="minorHAnsi"/>
        </w:rPr>
        <w:t xml:space="preserve">a </w:t>
      </w:r>
      <w:r w:rsidRPr="005D2329">
        <w:rPr>
          <w:rStyle w:val="normalchar"/>
          <w:rFonts w:asciiTheme="minorHAnsi" w:hAnsiTheme="minorHAnsi"/>
        </w:rPr>
        <w:t xml:space="preserve">single agency system, </w:t>
      </w:r>
      <w:r w:rsidR="00416C0B">
        <w:rPr>
          <w:rStyle w:val="normalchar"/>
          <w:rFonts w:asciiTheme="minorHAnsi" w:hAnsiTheme="minorHAnsi"/>
        </w:rPr>
        <w:t xml:space="preserve">an </w:t>
      </w:r>
      <w:r w:rsidRPr="005D2329">
        <w:rPr>
          <w:rStyle w:val="normalchar"/>
          <w:rFonts w:asciiTheme="minorHAnsi" w:hAnsiTheme="minorHAnsi"/>
        </w:rPr>
        <w:t>integrated system</w:t>
      </w:r>
      <w:r w:rsidR="00416C0B">
        <w:rPr>
          <w:rStyle w:val="normalchar"/>
          <w:rFonts w:asciiTheme="minorHAnsi" w:hAnsiTheme="minorHAnsi"/>
        </w:rPr>
        <w:t xml:space="preserve"> </w:t>
      </w:r>
      <w:r w:rsidR="002623E0">
        <w:rPr>
          <w:rStyle w:val="normalchar"/>
          <w:rFonts w:asciiTheme="minorHAnsi" w:hAnsiTheme="minorHAnsi"/>
        </w:rPr>
        <w:t xml:space="preserve">or </w:t>
      </w:r>
      <w:r w:rsidR="002623E0" w:rsidRPr="005D2329">
        <w:rPr>
          <w:rStyle w:val="normalchar"/>
          <w:rFonts w:asciiTheme="minorHAnsi" w:hAnsiTheme="minorHAnsi"/>
        </w:rPr>
        <w:t>a</w:t>
      </w:r>
      <w:r w:rsidRPr="005D2329">
        <w:rPr>
          <w:rStyle w:val="normalchar"/>
          <w:rFonts w:asciiTheme="minorHAnsi" w:hAnsiTheme="minorHAnsi"/>
        </w:rPr>
        <w:t xml:space="preserve"> multiple agency system. </w:t>
      </w:r>
      <w:r w:rsidR="000158A9">
        <w:rPr>
          <w:rStyle w:val="normalchar"/>
          <w:rFonts w:asciiTheme="minorHAnsi" w:hAnsiTheme="minorHAnsi"/>
        </w:rPr>
        <w:t xml:space="preserve">All </w:t>
      </w:r>
      <w:r w:rsidR="000158A9" w:rsidRPr="005D2329">
        <w:rPr>
          <w:rStyle w:val="normalchar"/>
          <w:rFonts w:asciiTheme="minorHAnsi" w:hAnsiTheme="minorHAnsi"/>
        </w:rPr>
        <w:t>countries</w:t>
      </w:r>
      <w:r w:rsidRPr="005D2329">
        <w:rPr>
          <w:rStyle w:val="normalchar"/>
          <w:rFonts w:asciiTheme="minorHAnsi" w:hAnsiTheme="minorHAnsi"/>
        </w:rPr>
        <w:t xml:space="preserve"> </w:t>
      </w:r>
      <w:r w:rsidR="00416C0B">
        <w:rPr>
          <w:rStyle w:val="normalchar"/>
          <w:rFonts w:asciiTheme="minorHAnsi" w:hAnsiTheme="minorHAnsi"/>
        </w:rPr>
        <w:t xml:space="preserve">within the East Africa </w:t>
      </w:r>
      <w:r w:rsidR="002623E0">
        <w:rPr>
          <w:rStyle w:val="normalchar"/>
          <w:rFonts w:asciiTheme="minorHAnsi" w:hAnsiTheme="minorHAnsi"/>
        </w:rPr>
        <w:t>region operate</w:t>
      </w:r>
      <w:r w:rsidRPr="005D2329">
        <w:rPr>
          <w:rStyle w:val="normalchar"/>
          <w:rFonts w:asciiTheme="minorHAnsi" w:hAnsiTheme="minorHAnsi"/>
        </w:rPr>
        <w:t xml:space="preserve"> a food safety regulatory system that is based on the multiple agencies model. Under the multiple agencies system, the food safety regulatory responsibilities are shared between government Ministries such as Health, Trade and Industry, Tourism, Livestock and Agriculture. Unfortunately, this </w:t>
      </w:r>
      <w:r w:rsidR="00CF31C6">
        <w:rPr>
          <w:rStyle w:val="normalchar"/>
          <w:rFonts w:asciiTheme="minorHAnsi" w:hAnsiTheme="minorHAnsi"/>
        </w:rPr>
        <w:t xml:space="preserve">structure has resulted in </w:t>
      </w:r>
      <w:r w:rsidRPr="005D2329">
        <w:rPr>
          <w:rStyle w:val="normalchar"/>
          <w:rFonts w:asciiTheme="minorHAnsi" w:hAnsiTheme="minorHAnsi"/>
        </w:rPr>
        <w:t xml:space="preserve">overlapping mandates, and often conflicts among these agencies.  This </w:t>
      </w:r>
      <w:r w:rsidR="00CF31C6">
        <w:rPr>
          <w:rStyle w:val="normalchar"/>
          <w:rFonts w:asciiTheme="minorHAnsi" w:hAnsiTheme="minorHAnsi"/>
        </w:rPr>
        <w:t xml:space="preserve">diffusion </w:t>
      </w:r>
      <w:r w:rsidRPr="005D2329">
        <w:rPr>
          <w:rStyle w:val="normalchar"/>
          <w:rFonts w:asciiTheme="minorHAnsi" w:hAnsiTheme="minorHAnsi"/>
        </w:rPr>
        <w:t xml:space="preserve">of food safety responsibilities greatly hampers the food </w:t>
      </w:r>
      <w:r w:rsidR="00CF31C6">
        <w:rPr>
          <w:rStyle w:val="normalchar"/>
          <w:rFonts w:asciiTheme="minorHAnsi" w:hAnsiTheme="minorHAnsi"/>
        </w:rPr>
        <w:t xml:space="preserve">safety at </w:t>
      </w:r>
      <w:r w:rsidR="002623E0">
        <w:rPr>
          <w:rStyle w:val="normalchar"/>
          <w:rFonts w:asciiTheme="minorHAnsi" w:hAnsiTheme="minorHAnsi"/>
        </w:rPr>
        <w:t>every</w:t>
      </w:r>
      <w:r w:rsidR="00CF31C6">
        <w:rPr>
          <w:rStyle w:val="normalchar"/>
          <w:rFonts w:asciiTheme="minorHAnsi" w:hAnsiTheme="minorHAnsi"/>
        </w:rPr>
        <w:t xml:space="preserve"> level of the value chain.</w:t>
      </w:r>
      <w:r w:rsidR="00CF31C6" w:rsidRPr="005D2329" w:rsidDel="00CF31C6">
        <w:rPr>
          <w:rStyle w:val="normalchar"/>
          <w:rFonts w:asciiTheme="minorHAnsi" w:hAnsiTheme="minorHAnsi"/>
        </w:rPr>
        <w:t xml:space="preserve"> </w:t>
      </w:r>
      <w:bookmarkStart w:id="47" w:name="_Toc391549267"/>
      <w:bookmarkEnd w:id="46"/>
      <w:r w:rsidRPr="005D2329">
        <w:rPr>
          <w:rStyle w:val="normalchar"/>
          <w:rFonts w:asciiTheme="minorHAnsi" w:hAnsiTheme="minorHAnsi"/>
        </w:rPr>
        <w:t>In all the EAC countries, food standards setting responsibility is mandated to Bureau of Standards</w:t>
      </w:r>
      <w:r w:rsidR="00CF31C6">
        <w:rPr>
          <w:rStyle w:val="normalchar"/>
          <w:rFonts w:asciiTheme="minorHAnsi" w:hAnsiTheme="minorHAnsi"/>
        </w:rPr>
        <w:t>,</w:t>
      </w:r>
      <w:r w:rsidRPr="005D2329">
        <w:rPr>
          <w:rStyle w:val="normalchar"/>
          <w:rFonts w:asciiTheme="minorHAnsi" w:hAnsiTheme="minorHAnsi"/>
        </w:rPr>
        <w:t xml:space="preserve"> but the overlap and conflicts are </w:t>
      </w:r>
      <w:r w:rsidR="00CF31C6">
        <w:rPr>
          <w:rStyle w:val="normalchar"/>
          <w:rFonts w:asciiTheme="minorHAnsi" w:hAnsiTheme="minorHAnsi"/>
        </w:rPr>
        <w:t xml:space="preserve">most often </w:t>
      </w:r>
      <w:r w:rsidRPr="005D2329">
        <w:rPr>
          <w:rStyle w:val="normalchar"/>
          <w:rFonts w:asciiTheme="minorHAnsi" w:hAnsiTheme="minorHAnsi"/>
        </w:rPr>
        <w:t>encountered in enforcement</w:t>
      </w:r>
      <w:r w:rsidR="00CF31C6">
        <w:rPr>
          <w:rStyle w:val="normalchar"/>
          <w:rFonts w:asciiTheme="minorHAnsi" w:hAnsiTheme="minorHAnsi"/>
        </w:rPr>
        <w:t>.</w:t>
      </w:r>
      <w:r w:rsidRPr="005D2329">
        <w:rPr>
          <w:rStyle w:val="normalchar"/>
          <w:rFonts w:asciiTheme="minorHAnsi" w:hAnsiTheme="minorHAnsi"/>
        </w:rPr>
        <w:t>. This is because although enforcement of food standards is mandated to bodies under Ministries, such as those responsible for health, agriculture and livestock issues, it also either mandated or delegated to the bureau</w:t>
      </w:r>
      <w:r w:rsidR="00AD23AE">
        <w:rPr>
          <w:rStyle w:val="normalchar"/>
          <w:rFonts w:asciiTheme="minorHAnsi" w:hAnsiTheme="minorHAnsi"/>
        </w:rPr>
        <w:t>s</w:t>
      </w:r>
      <w:r w:rsidRPr="005D2329">
        <w:rPr>
          <w:rStyle w:val="normalchar"/>
          <w:rFonts w:asciiTheme="minorHAnsi" w:hAnsiTheme="minorHAnsi"/>
        </w:rPr>
        <w:t>.</w:t>
      </w:r>
      <w:bookmarkEnd w:id="47"/>
      <w:r w:rsidRPr="005D2329">
        <w:rPr>
          <w:rStyle w:val="normalchar"/>
          <w:rFonts w:asciiTheme="minorHAnsi" w:hAnsiTheme="minorHAnsi"/>
        </w:rPr>
        <w:t xml:space="preserve"> </w:t>
      </w:r>
    </w:p>
    <w:p w:rsidR="00C53912" w:rsidRPr="005D2329" w:rsidRDefault="000F752B">
      <w:pPr>
        <w:rPr>
          <w:rStyle w:val="normalchar"/>
          <w:rFonts w:asciiTheme="minorHAnsi" w:hAnsiTheme="minorHAnsi"/>
          <w:b/>
          <w:bCs/>
        </w:rPr>
      </w:pPr>
      <w:bookmarkStart w:id="48" w:name="_Toc391549268"/>
      <w:r w:rsidRPr="005D2329">
        <w:rPr>
          <w:rStyle w:val="normalchar"/>
          <w:rFonts w:asciiTheme="minorHAnsi" w:hAnsiTheme="minorHAnsi"/>
        </w:rPr>
        <w:t>In Tanzania, the overlap in function is evident between the Tanzania Bureau of Standards and the Tanzania Food and Drugs Authority, which is under the Ministry of Health and Social Welfare.</w:t>
      </w:r>
      <w:bookmarkEnd w:id="48"/>
      <w:r w:rsidRPr="005D2329">
        <w:rPr>
          <w:rStyle w:val="normalchar"/>
          <w:rFonts w:asciiTheme="minorHAnsi" w:hAnsiTheme="minorHAnsi"/>
        </w:rPr>
        <w:t xml:space="preserve"> </w:t>
      </w:r>
    </w:p>
    <w:p w:rsidR="00C53912" w:rsidRPr="005D2329" w:rsidRDefault="000F752B">
      <w:pPr>
        <w:rPr>
          <w:rStyle w:val="normalchar"/>
          <w:rFonts w:asciiTheme="minorHAnsi" w:hAnsiTheme="minorHAnsi"/>
          <w:b/>
          <w:bCs/>
        </w:rPr>
      </w:pPr>
      <w:bookmarkStart w:id="49" w:name="_Toc391549269"/>
      <w:r w:rsidRPr="005D2329">
        <w:rPr>
          <w:rStyle w:val="normalchar"/>
          <w:rFonts w:asciiTheme="minorHAnsi" w:hAnsiTheme="minorHAnsi"/>
        </w:rPr>
        <w:t xml:space="preserve">In the rest of the EAC member countries the overlap and conflicts in enforcement may involve more than two agencies. For instance, in Uganda the Ministry of Health has a Food Desk in the National Drug Authority and there are several departments charged with </w:t>
      </w:r>
      <w:r w:rsidRPr="005D2329">
        <w:rPr>
          <w:rStyle w:val="normalchar"/>
          <w:rFonts w:asciiTheme="minorHAnsi" w:hAnsiTheme="minorHAnsi"/>
        </w:rPr>
        <w:lastRenderedPageBreak/>
        <w:t>environmental sanitation, food safety and public health (FAO 2012). All these entities are responsible for food standards enforcement. Additionally, under the Uganda Ministry of Agriculture, Animal Industry and Fisheries there are other bodies, namely the Dairy Development Authority (DDA) and the Uganda Coffee Development Authority (UCDA), which are, respectively, responsible for inspection of the dairy products and regulation of coffee.</w:t>
      </w:r>
      <w:bookmarkEnd w:id="49"/>
      <w:r w:rsidRPr="005D2329">
        <w:rPr>
          <w:rStyle w:val="normalchar"/>
          <w:rFonts w:asciiTheme="minorHAnsi" w:hAnsiTheme="minorHAnsi"/>
        </w:rPr>
        <w:t xml:space="preserve"> </w:t>
      </w:r>
    </w:p>
    <w:p w:rsidR="00C53912" w:rsidRPr="005D2329" w:rsidRDefault="000F752B">
      <w:pPr>
        <w:rPr>
          <w:rStyle w:val="normalchar"/>
          <w:rFonts w:asciiTheme="minorHAnsi" w:hAnsiTheme="minorHAnsi"/>
          <w:b/>
          <w:bCs/>
        </w:rPr>
      </w:pPr>
      <w:bookmarkStart w:id="50" w:name="_Toc391549270"/>
      <w:r w:rsidRPr="005D2329">
        <w:rPr>
          <w:rStyle w:val="normalchar"/>
          <w:rFonts w:asciiTheme="minorHAnsi" w:hAnsiTheme="minorHAnsi"/>
        </w:rPr>
        <w:t>The situation of food regulation in Kenya is very similar to that in Uganda. The Kenya Bureau of Standards (KEBS) is the major standards setting and enforcing agency, although other agencies under Ministries of Public Health and Agriculture are also empowered to enforce the same standards.</w:t>
      </w:r>
      <w:bookmarkEnd w:id="50"/>
    </w:p>
    <w:p w:rsidR="00C53912" w:rsidRPr="005D2329" w:rsidRDefault="000F752B">
      <w:pPr>
        <w:rPr>
          <w:rStyle w:val="normalchar"/>
          <w:rFonts w:asciiTheme="minorHAnsi" w:hAnsiTheme="minorHAnsi"/>
        </w:rPr>
      </w:pPr>
      <w:bookmarkStart w:id="51" w:name="_Toc391549271"/>
      <w:r w:rsidRPr="005D2329">
        <w:rPr>
          <w:rStyle w:val="normalchar"/>
          <w:rFonts w:asciiTheme="minorHAnsi" w:hAnsiTheme="minorHAnsi"/>
        </w:rPr>
        <w:t>There is much less information on standards enforcement in Burundi and Rwanda compared to the other EAC countries as these countries are in their infancy of establishing food safety systems. It is expected that to a great extent the systems in those two countries will be formulated in accordance with those in the other member states.</w:t>
      </w:r>
      <w:bookmarkEnd w:id="51"/>
    </w:p>
    <w:p w:rsidR="00C53912" w:rsidRPr="005D2329" w:rsidRDefault="00AD23AE">
      <w:pPr>
        <w:rPr>
          <w:rFonts w:asciiTheme="minorHAnsi" w:hAnsiTheme="minorHAnsi"/>
        </w:rPr>
      </w:pPr>
      <w:bookmarkStart w:id="52" w:name="_Toc391549272"/>
      <w:r>
        <w:rPr>
          <w:rStyle w:val="normalchar"/>
          <w:rFonts w:asciiTheme="minorHAnsi" w:hAnsiTheme="minorHAnsi"/>
        </w:rPr>
        <w:t xml:space="preserve">For </w:t>
      </w:r>
      <w:r w:rsidR="000F752B" w:rsidRPr="005D2329">
        <w:rPr>
          <w:rStyle w:val="normalchar"/>
          <w:rFonts w:asciiTheme="minorHAnsi" w:hAnsiTheme="minorHAnsi"/>
        </w:rPr>
        <w:t>political and historical reasons</w:t>
      </w:r>
      <w:r>
        <w:rPr>
          <w:rStyle w:val="normalchar"/>
          <w:rFonts w:asciiTheme="minorHAnsi" w:hAnsiTheme="minorHAnsi"/>
        </w:rPr>
        <w:t>,</w:t>
      </w:r>
      <w:r w:rsidR="000F752B" w:rsidRPr="005D2329">
        <w:rPr>
          <w:rStyle w:val="normalchar"/>
          <w:rFonts w:asciiTheme="minorHAnsi" w:hAnsiTheme="minorHAnsi"/>
        </w:rPr>
        <w:t xml:space="preserve"> </w:t>
      </w:r>
      <w:r>
        <w:rPr>
          <w:rStyle w:val="normalchar"/>
          <w:rFonts w:asciiTheme="minorHAnsi" w:hAnsiTheme="minorHAnsi"/>
        </w:rPr>
        <w:t xml:space="preserve"> the EAC </w:t>
      </w:r>
      <w:r w:rsidR="002623E0">
        <w:rPr>
          <w:rStyle w:val="normalchar"/>
          <w:rFonts w:asciiTheme="minorHAnsi" w:hAnsiTheme="minorHAnsi"/>
        </w:rPr>
        <w:t>member states do</w:t>
      </w:r>
      <w:r>
        <w:rPr>
          <w:rStyle w:val="normalchar"/>
          <w:rFonts w:asciiTheme="minorHAnsi" w:hAnsiTheme="minorHAnsi"/>
        </w:rPr>
        <w:t xml:space="preserve"> not </w:t>
      </w:r>
      <w:r w:rsidR="000F752B" w:rsidRPr="005D2329">
        <w:rPr>
          <w:rStyle w:val="normalchar"/>
          <w:rFonts w:asciiTheme="minorHAnsi" w:hAnsiTheme="minorHAnsi"/>
        </w:rPr>
        <w:t xml:space="preserve">have a single unified system or an integrated system. </w:t>
      </w:r>
      <w:r w:rsidR="002623E0">
        <w:rPr>
          <w:rStyle w:val="normalchar"/>
          <w:rFonts w:asciiTheme="minorHAnsi" w:hAnsiTheme="minorHAnsi"/>
        </w:rPr>
        <w:t xml:space="preserve">To remedy this situation, it would be helpful to clearly identify define, or redefine </w:t>
      </w:r>
      <w:r w:rsidR="000F752B" w:rsidRPr="005D2329">
        <w:rPr>
          <w:rStyle w:val="normalchar"/>
          <w:rFonts w:asciiTheme="minorHAnsi" w:hAnsiTheme="minorHAnsi"/>
        </w:rPr>
        <w:t xml:space="preserve"> the role of each agency to avoid duplication </w:t>
      </w:r>
      <w:r w:rsidR="002623E0">
        <w:rPr>
          <w:rStyle w:val="normalchar"/>
          <w:rFonts w:asciiTheme="minorHAnsi" w:hAnsiTheme="minorHAnsi"/>
        </w:rPr>
        <w:t xml:space="preserve">and </w:t>
      </w:r>
      <w:r w:rsidR="000F752B" w:rsidRPr="005D2329">
        <w:rPr>
          <w:rStyle w:val="normalchar"/>
          <w:rFonts w:asciiTheme="minorHAnsi" w:hAnsiTheme="minorHAnsi"/>
        </w:rPr>
        <w:t xml:space="preserve"> overlap of functions. It is in that spirit, the Tanzania Food, Drugs and Cosmetics Act (2003), was enacted to establish TFDA as the sole agency responsible for food safety enforcement in Tanzania. TFDA is slowly taking on its role and it is hoped that the coordination system will improve. In Uganda, A Food Safety Bill intended to replace the Food and Drugs Act and based on the FAO Model Food Law, awaits approval by the Parliament of Uganda. However even if approved, the law may not be able to fully solve the coordination challenge in Uganda as the other agencies with overlapping mandates still exist.</w:t>
      </w:r>
      <w:bookmarkEnd w:id="52"/>
    </w:p>
    <w:p w:rsidR="00B414A9" w:rsidRDefault="00AB155D" w:rsidP="00B414A9">
      <w:pPr>
        <w:rPr>
          <w:rFonts w:asciiTheme="minorHAnsi" w:hAnsiTheme="minorHAnsi"/>
        </w:rPr>
      </w:pPr>
      <w:r>
        <w:rPr>
          <w:rStyle w:val="normalchar"/>
          <w:rFonts w:asciiTheme="minorHAnsi" w:hAnsiTheme="minorHAnsi"/>
          <w:kern w:val="32"/>
        </w:rPr>
        <w:lastRenderedPageBreak/>
        <w:t xml:space="preserve">Generally, </w:t>
      </w:r>
      <w:r w:rsidR="000158A9">
        <w:rPr>
          <w:rFonts w:asciiTheme="minorHAnsi" w:hAnsiTheme="minorHAnsi"/>
          <w:kern w:val="32"/>
        </w:rPr>
        <w:t>i</w:t>
      </w:r>
      <w:r w:rsidR="000158A9" w:rsidRPr="000158A9">
        <w:rPr>
          <w:rFonts w:asciiTheme="minorHAnsi" w:hAnsiTheme="minorHAnsi"/>
          <w:kern w:val="32"/>
        </w:rPr>
        <w:t xml:space="preserve">n East Africa the enforcement of aflatoxin regulations is hampered by a catalogue of issues not different from those in other developing countries. These include but are not limited to inadequate public knowledge, inadequate capacity within responsible institutions, </w:t>
      </w:r>
      <w:r w:rsidR="000158A9">
        <w:rPr>
          <w:rFonts w:asciiTheme="minorHAnsi" w:hAnsiTheme="minorHAnsi"/>
          <w:kern w:val="32"/>
        </w:rPr>
        <w:t>inadequate legislation</w:t>
      </w:r>
      <w:r w:rsidR="000158A9" w:rsidRPr="000158A9">
        <w:rPr>
          <w:rFonts w:asciiTheme="minorHAnsi" w:hAnsiTheme="minorHAnsi"/>
          <w:kern w:val="32"/>
        </w:rPr>
        <w:t>, political interference</w:t>
      </w:r>
      <w:r w:rsidR="000158A9">
        <w:rPr>
          <w:rFonts w:asciiTheme="minorHAnsi" w:hAnsiTheme="minorHAnsi"/>
          <w:kern w:val="32"/>
        </w:rPr>
        <w:t>, w</w:t>
      </w:r>
      <w:r w:rsidR="000F752B" w:rsidRPr="00AB155D">
        <w:rPr>
          <w:rFonts w:asciiTheme="minorHAnsi" w:hAnsiTheme="minorHAnsi"/>
        </w:rPr>
        <w:t>eak inspectorate</w:t>
      </w:r>
      <w:r w:rsidR="00D03EFD" w:rsidRPr="00AB155D">
        <w:rPr>
          <w:rFonts w:asciiTheme="minorHAnsi" w:hAnsiTheme="minorHAnsi"/>
        </w:rPr>
        <w:t>,</w:t>
      </w:r>
      <w:r w:rsidR="000158A9">
        <w:rPr>
          <w:rFonts w:asciiTheme="minorHAnsi" w:hAnsiTheme="minorHAnsi"/>
        </w:rPr>
        <w:t xml:space="preserve"> i</w:t>
      </w:r>
      <w:r w:rsidR="00C0367F" w:rsidRPr="00AB155D">
        <w:rPr>
          <w:rFonts w:asciiTheme="minorHAnsi" w:hAnsiTheme="minorHAnsi"/>
        </w:rPr>
        <w:t xml:space="preserve">nadequate </w:t>
      </w:r>
      <w:r w:rsidR="000158A9">
        <w:rPr>
          <w:rFonts w:asciiTheme="minorHAnsi" w:hAnsiTheme="minorHAnsi"/>
        </w:rPr>
        <w:t>laboratories capacity, i</w:t>
      </w:r>
      <w:r w:rsidR="00C0367F" w:rsidRPr="00AB155D">
        <w:rPr>
          <w:rFonts w:asciiTheme="minorHAnsi" w:hAnsiTheme="minorHAnsi"/>
        </w:rPr>
        <w:t>nadequate h</w:t>
      </w:r>
      <w:r w:rsidR="000F752B" w:rsidRPr="00AB155D">
        <w:rPr>
          <w:rFonts w:asciiTheme="minorHAnsi" w:hAnsiTheme="minorHAnsi"/>
        </w:rPr>
        <w:t>uman resources capacity</w:t>
      </w:r>
      <w:r w:rsidR="00C0367F" w:rsidRPr="00AB155D">
        <w:rPr>
          <w:rFonts w:asciiTheme="minorHAnsi" w:hAnsiTheme="minorHAnsi"/>
        </w:rPr>
        <w:t xml:space="preserve"> </w:t>
      </w:r>
      <w:r w:rsidR="000158A9">
        <w:rPr>
          <w:rFonts w:asciiTheme="minorHAnsi" w:hAnsiTheme="minorHAnsi"/>
        </w:rPr>
        <w:t>, l</w:t>
      </w:r>
      <w:r w:rsidR="00C0367F" w:rsidRPr="00AB155D">
        <w:rPr>
          <w:rFonts w:asciiTheme="minorHAnsi" w:hAnsiTheme="minorHAnsi"/>
        </w:rPr>
        <w:t>ow levels of a</w:t>
      </w:r>
      <w:r w:rsidR="000F752B" w:rsidRPr="00AB155D">
        <w:rPr>
          <w:rFonts w:asciiTheme="minorHAnsi" w:hAnsiTheme="minorHAnsi"/>
        </w:rPr>
        <w:t>wareness</w:t>
      </w:r>
      <w:r w:rsidR="00C0367F" w:rsidRPr="00AB155D">
        <w:rPr>
          <w:rFonts w:asciiTheme="minorHAnsi" w:hAnsiTheme="minorHAnsi"/>
        </w:rPr>
        <w:t xml:space="preserve"> among </w:t>
      </w:r>
      <w:r w:rsidR="00C052B6" w:rsidRPr="00AB155D">
        <w:rPr>
          <w:rFonts w:asciiTheme="minorHAnsi" w:hAnsiTheme="minorHAnsi"/>
        </w:rPr>
        <w:t>stakeholders</w:t>
      </w:r>
      <w:r w:rsidR="000158A9">
        <w:rPr>
          <w:rFonts w:asciiTheme="minorHAnsi" w:hAnsiTheme="minorHAnsi"/>
        </w:rPr>
        <w:t xml:space="preserve"> and l</w:t>
      </w:r>
      <w:r w:rsidR="00C052B6" w:rsidRPr="00AB155D">
        <w:rPr>
          <w:rFonts w:asciiTheme="minorHAnsi" w:hAnsiTheme="minorHAnsi"/>
        </w:rPr>
        <w:t>ack of adequate ep</w:t>
      </w:r>
      <w:r w:rsidR="000158A9">
        <w:rPr>
          <w:rFonts w:asciiTheme="minorHAnsi" w:hAnsiTheme="minorHAnsi"/>
        </w:rPr>
        <w:t>idemiogical evidence to support.</w:t>
      </w:r>
      <w:bookmarkStart w:id="53" w:name="_Toc391549275"/>
    </w:p>
    <w:p w:rsidR="00C53912" w:rsidRPr="00B414A9" w:rsidRDefault="000F752B" w:rsidP="00B414A9">
      <w:pPr>
        <w:rPr>
          <w:rFonts w:asciiTheme="minorHAnsi" w:hAnsiTheme="minorHAnsi"/>
          <w:b/>
        </w:rPr>
      </w:pPr>
      <w:r w:rsidRPr="00B414A9">
        <w:rPr>
          <w:rFonts w:asciiTheme="minorHAnsi" w:hAnsiTheme="minorHAnsi"/>
          <w:b/>
        </w:rPr>
        <w:t>Recommendations</w:t>
      </w:r>
      <w:bookmarkEnd w:id="53"/>
    </w:p>
    <w:p w:rsidR="00264719" w:rsidRPr="004D0582" w:rsidRDefault="004D0582" w:rsidP="00B414A9">
      <w:pPr>
        <w:rPr>
          <w:rFonts w:asciiTheme="minorHAnsi" w:hAnsiTheme="minorHAnsi"/>
        </w:rPr>
      </w:pPr>
      <w:r w:rsidRPr="004D0582">
        <w:rPr>
          <w:rFonts w:asciiTheme="minorHAnsi" w:hAnsiTheme="minorHAnsi"/>
        </w:rPr>
        <w:t xml:space="preserve">Given the public health, economic, trade and food security impacts of aflatoxins, there is need to address the areas that have been identified through interventions that cut across all stakeholders.  Below are </w:t>
      </w:r>
      <w:r w:rsidR="000158A9">
        <w:rPr>
          <w:rFonts w:asciiTheme="minorHAnsi" w:hAnsiTheme="minorHAnsi"/>
        </w:rPr>
        <w:t>Policy r</w:t>
      </w:r>
      <w:r w:rsidR="000F752B" w:rsidRPr="004D0582">
        <w:rPr>
          <w:rFonts w:asciiTheme="minorHAnsi" w:hAnsiTheme="minorHAnsi"/>
        </w:rPr>
        <w:t>ecommendations for Standards for Food</w:t>
      </w:r>
      <w:r w:rsidRPr="004D0582">
        <w:rPr>
          <w:rFonts w:asciiTheme="minorHAnsi" w:hAnsiTheme="minorHAnsi"/>
        </w:rPr>
        <w:t xml:space="preserve">, which if adopted by the EAC the impact of </w:t>
      </w:r>
      <w:r w:rsidR="0046609D">
        <w:rPr>
          <w:rFonts w:asciiTheme="minorHAnsi" w:hAnsiTheme="minorHAnsi"/>
        </w:rPr>
        <w:t>a</w:t>
      </w:r>
      <w:r w:rsidRPr="004D0582">
        <w:rPr>
          <w:rFonts w:asciiTheme="minorHAnsi" w:hAnsiTheme="minorHAnsi"/>
        </w:rPr>
        <w:t>flatoxins on human health and economy can be minimized:</w:t>
      </w:r>
    </w:p>
    <w:p w:rsidR="00264719" w:rsidRPr="005D2329" w:rsidRDefault="000F752B" w:rsidP="00264719">
      <w:pPr>
        <w:pStyle w:val="ListParagraph"/>
        <w:numPr>
          <w:ilvl w:val="0"/>
          <w:numId w:val="18"/>
        </w:numPr>
        <w:rPr>
          <w:rFonts w:asciiTheme="minorHAnsi" w:hAnsiTheme="minorHAnsi"/>
          <w:sz w:val="24"/>
          <w:szCs w:val="24"/>
        </w:rPr>
      </w:pPr>
      <w:r w:rsidRPr="005D2329">
        <w:rPr>
          <w:rFonts w:asciiTheme="minorHAnsi" w:hAnsiTheme="minorHAnsi"/>
          <w:sz w:val="24"/>
          <w:szCs w:val="24"/>
        </w:rPr>
        <w:t xml:space="preserve">There is need for East African Community (EAC) to continue the policy of harmonization of maximum  levels (MLs) of aflatoxin in foods and animal feeds within the region. </w:t>
      </w:r>
    </w:p>
    <w:p w:rsidR="00264719" w:rsidRPr="005D2329" w:rsidRDefault="00264719" w:rsidP="00264719">
      <w:pPr>
        <w:pStyle w:val="ListParagraph"/>
        <w:rPr>
          <w:rFonts w:asciiTheme="minorHAnsi" w:hAnsiTheme="minorHAnsi"/>
          <w:sz w:val="24"/>
          <w:szCs w:val="24"/>
        </w:rPr>
      </w:pPr>
    </w:p>
    <w:p w:rsidR="00264719" w:rsidRPr="005D2329" w:rsidRDefault="000F752B" w:rsidP="00264719">
      <w:pPr>
        <w:pStyle w:val="ListParagraph"/>
        <w:numPr>
          <w:ilvl w:val="0"/>
          <w:numId w:val="18"/>
        </w:numPr>
        <w:rPr>
          <w:rFonts w:asciiTheme="minorHAnsi" w:hAnsiTheme="minorHAnsi"/>
          <w:sz w:val="24"/>
          <w:szCs w:val="24"/>
        </w:rPr>
      </w:pPr>
      <w:r w:rsidRPr="005D2329">
        <w:rPr>
          <w:rFonts w:asciiTheme="minorHAnsi" w:hAnsiTheme="minorHAnsi"/>
          <w:sz w:val="24"/>
          <w:szCs w:val="24"/>
        </w:rPr>
        <w:t>There is need for EAC to play a leadership role in harmonization of standards across the tripartite and North African trade zones represented by COMESA, ECOWAS, SADEC and MENA on the Continent in order to influence decisions at those levels.</w:t>
      </w:r>
    </w:p>
    <w:p w:rsidR="00264719" w:rsidRPr="005D2329" w:rsidRDefault="00264719" w:rsidP="00264719">
      <w:pPr>
        <w:pStyle w:val="ListParagraph"/>
        <w:rPr>
          <w:rFonts w:asciiTheme="minorHAnsi" w:hAnsiTheme="minorHAnsi"/>
          <w:sz w:val="24"/>
          <w:szCs w:val="24"/>
        </w:rPr>
      </w:pPr>
    </w:p>
    <w:p w:rsidR="00264719" w:rsidRPr="005D2329" w:rsidRDefault="000F752B" w:rsidP="00264719">
      <w:pPr>
        <w:pStyle w:val="ListParagraph"/>
        <w:numPr>
          <w:ilvl w:val="0"/>
          <w:numId w:val="18"/>
        </w:numPr>
        <w:rPr>
          <w:rFonts w:asciiTheme="minorHAnsi" w:hAnsiTheme="minorHAnsi"/>
          <w:sz w:val="24"/>
          <w:szCs w:val="24"/>
        </w:rPr>
      </w:pPr>
      <w:r w:rsidRPr="005D2329">
        <w:rPr>
          <w:rFonts w:asciiTheme="minorHAnsi" w:hAnsiTheme="minorHAnsi"/>
          <w:sz w:val="24"/>
          <w:szCs w:val="24"/>
        </w:rPr>
        <w:t>There is need for EAC to involve research institutions in the region in generation of appropriate data for the setting of MLs at regional and international levels.</w:t>
      </w:r>
    </w:p>
    <w:p w:rsidR="00264719" w:rsidRPr="005D2329" w:rsidRDefault="00264719" w:rsidP="00264719">
      <w:pPr>
        <w:pStyle w:val="ListParagraph"/>
        <w:rPr>
          <w:rFonts w:asciiTheme="minorHAnsi" w:hAnsiTheme="minorHAnsi"/>
          <w:sz w:val="24"/>
          <w:szCs w:val="24"/>
        </w:rPr>
      </w:pPr>
    </w:p>
    <w:p w:rsidR="00264719" w:rsidRPr="005D2329" w:rsidRDefault="000F752B" w:rsidP="00264719">
      <w:pPr>
        <w:pStyle w:val="ListParagraph"/>
        <w:numPr>
          <w:ilvl w:val="0"/>
          <w:numId w:val="18"/>
        </w:numPr>
        <w:rPr>
          <w:rFonts w:asciiTheme="minorHAnsi" w:hAnsiTheme="minorHAnsi"/>
          <w:sz w:val="24"/>
          <w:szCs w:val="24"/>
        </w:rPr>
      </w:pPr>
      <w:r w:rsidRPr="005D2329">
        <w:rPr>
          <w:rFonts w:asciiTheme="minorHAnsi" w:hAnsiTheme="minorHAnsi"/>
          <w:sz w:val="24"/>
          <w:szCs w:val="24"/>
        </w:rPr>
        <w:t xml:space="preserve">The EAC will participate in, and support the participation of Partner States with international standards setting bodies to ensure that the unique conditions of aflatoxin contamination and abatement are best considered and addressed.  </w:t>
      </w:r>
    </w:p>
    <w:p w:rsidR="00264719" w:rsidRPr="005D2329" w:rsidRDefault="00264719" w:rsidP="00264719">
      <w:pPr>
        <w:pStyle w:val="ListParagraph"/>
        <w:rPr>
          <w:rFonts w:asciiTheme="minorHAnsi" w:hAnsiTheme="minorHAnsi"/>
          <w:sz w:val="24"/>
          <w:szCs w:val="24"/>
        </w:rPr>
      </w:pPr>
    </w:p>
    <w:p w:rsidR="00264719" w:rsidRPr="005D2329" w:rsidRDefault="000F752B" w:rsidP="00264719">
      <w:pPr>
        <w:pStyle w:val="ListParagraph"/>
        <w:numPr>
          <w:ilvl w:val="0"/>
          <w:numId w:val="18"/>
        </w:numPr>
        <w:rPr>
          <w:rFonts w:asciiTheme="minorHAnsi" w:hAnsiTheme="minorHAnsi"/>
          <w:sz w:val="24"/>
          <w:szCs w:val="24"/>
        </w:rPr>
      </w:pPr>
      <w:r w:rsidRPr="005D2329">
        <w:rPr>
          <w:rFonts w:asciiTheme="minorHAnsi" w:hAnsiTheme="minorHAnsi"/>
          <w:sz w:val="24"/>
          <w:szCs w:val="24"/>
        </w:rPr>
        <w:t>MLs for aflatoxin in foods in the East Africa Region should be newly reviewed based on risk assessment to  appropriately reflect risks on aggregate food supply contamination levels, dietary consumption patterns, health status and demographics.</w:t>
      </w:r>
    </w:p>
    <w:p w:rsidR="00264719" w:rsidRPr="005D2329" w:rsidRDefault="00264719" w:rsidP="00264719">
      <w:pPr>
        <w:pStyle w:val="ListParagraph"/>
        <w:rPr>
          <w:rFonts w:asciiTheme="minorHAnsi" w:hAnsiTheme="minorHAnsi"/>
          <w:sz w:val="24"/>
          <w:szCs w:val="24"/>
        </w:rPr>
      </w:pPr>
    </w:p>
    <w:p w:rsidR="00264719" w:rsidRPr="005D2329" w:rsidRDefault="000F752B" w:rsidP="00264719">
      <w:pPr>
        <w:pStyle w:val="ListParagraph"/>
        <w:numPr>
          <w:ilvl w:val="0"/>
          <w:numId w:val="18"/>
        </w:numPr>
        <w:rPr>
          <w:rFonts w:asciiTheme="minorHAnsi" w:hAnsiTheme="minorHAnsi"/>
          <w:sz w:val="24"/>
          <w:szCs w:val="24"/>
        </w:rPr>
      </w:pPr>
      <w:r w:rsidRPr="005D2329">
        <w:rPr>
          <w:rFonts w:asciiTheme="minorHAnsi" w:hAnsiTheme="minorHAnsi"/>
          <w:sz w:val="24"/>
          <w:szCs w:val="24"/>
        </w:rPr>
        <w:lastRenderedPageBreak/>
        <w:t xml:space="preserve">MLs should take into consideration vulnerable groups such as infants, persons suffering from suppressed immune systems or co-infections from HIV/AIDS. </w:t>
      </w:r>
    </w:p>
    <w:p w:rsidR="00264719" w:rsidRPr="005D2329" w:rsidRDefault="00264719" w:rsidP="00264719">
      <w:pPr>
        <w:pStyle w:val="ListParagraph"/>
        <w:rPr>
          <w:rFonts w:asciiTheme="minorHAnsi" w:hAnsiTheme="minorHAnsi"/>
          <w:sz w:val="24"/>
          <w:szCs w:val="24"/>
        </w:rPr>
      </w:pPr>
    </w:p>
    <w:p w:rsidR="00264719" w:rsidRPr="005D2329" w:rsidRDefault="000F752B" w:rsidP="00264719">
      <w:pPr>
        <w:pStyle w:val="ListParagraph"/>
        <w:numPr>
          <w:ilvl w:val="0"/>
          <w:numId w:val="18"/>
        </w:numPr>
        <w:rPr>
          <w:rFonts w:asciiTheme="minorHAnsi" w:hAnsiTheme="minorHAnsi"/>
          <w:sz w:val="24"/>
          <w:szCs w:val="24"/>
        </w:rPr>
      </w:pPr>
      <w:r w:rsidRPr="005D2329">
        <w:rPr>
          <w:rFonts w:asciiTheme="minorHAnsi" w:hAnsiTheme="minorHAnsi"/>
          <w:sz w:val="24"/>
          <w:szCs w:val="24"/>
        </w:rPr>
        <w:t>Affordable and appropriate technologies and testing protocols for monitoring and compliance systems to track aflatoxin in the food chain, from “field to fork”, should be made available and economically accessible to all stakeholders.</w:t>
      </w:r>
    </w:p>
    <w:p w:rsidR="00264719" w:rsidRPr="005D2329" w:rsidRDefault="00264719" w:rsidP="00264719">
      <w:pPr>
        <w:pStyle w:val="ListParagraph"/>
        <w:rPr>
          <w:rFonts w:asciiTheme="minorHAnsi" w:hAnsiTheme="minorHAnsi"/>
          <w:sz w:val="24"/>
          <w:szCs w:val="24"/>
        </w:rPr>
      </w:pPr>
    </w:p>
    <w:p w:rsidR="00264719" w:rsidRPr="005D2329" w:rsidRDefault="000F752B" w:rsidP="00264719">
      <w:pPr>
        <w:pStyle w:val="ListParagraph"/>
        <w:numPr>
          <w:ilvl w:val="0"/>
          <w:numId w:val="18"/>
        </w:numPr>
        <w:rPr>
          <w:rFonts w:asciiTheme="minorHAnsi" w:hAnsiTheme="minorHAnsi"/>
          <w:sz w:val="24"/>
          <w:szCs w:val="24"/>
        </w:rPr>
      </w:pPr>
      <w:r w:rsidRPr="005D2329">
        <w:rPr>
          <w:rFonts w:asciiTheme="minorHAnsi" w:hAnsiTheme="minorHAnsi"/>
          <w:sz w:val="24"/>
          <w:szCs w:val="24"/>
        </w:rPr>
        <w:t xml:space="preserve"> The burden of proof of compliance should rest with the private sector traders, processors, producers, wholesalers and retailers, with Partner State government agencies should serve in a regulatory and oversight role. </w:t>
      </w:r>
    </w:p>
    <w:p w:rsidR="00264719" w:rsidRPr="005D2329" w:rsidRDefault="00264719" w:rsidP="00264719">
      <w:pPr>
        <w:pStyle w:val="ListParagraph"/>
        <w:rPr>
          <w:rFonts w:asciiTheme="minorHAnsi" w:hAnsiTheme="minorHAnsi"/>
          <w:sz w:val="24"/>
          <w:szCs w:val="24"/>
        </w:rPr>
      </w:pPr>
    </w:p>
    <w:p w:rsidR="00C53912" w:rsidRPr="005D2329" w:rsidRDefault="000F752B">
      <w:pPr>
        <w:pStyle w:val="ListParagraph"/>
        <w:numPr>
          <w:ilvl w:val="0"/>
          <w:numId w:val="18"/>
        </w:numPr>
        <w:rPr>
          <w:rFonts w:asciiTheme="minorHAnsi" w:hAnsiTheme="minorHAnsi"/>
          <w:sz w:val="24"/>
          <w:szCs w:val="24"/>
        </w:rPr>
      </w:pPr>
      <w:r w:rsidRPr="005D2329">
        <w:rPr>
          <w:rFonts w:asciiTheme="minorHAnsi" w:hAnsiTheme="minorHAnsi"/>
          <w:sz w:val="24"/>
          <w:szCs w:val="24"/>
        </w:rPr>
        <w:t xml:space="preserve">Centers of excellence for aflatoxin testing in humans and in foods should be identified or established in the EAC region to ensure that adequate and accurate evidence and information for risk assessment and decision making is available and timely. </w:t>
      </w:r>
    </w:p>
    <w:p w:rsidR="004D6BF7" w:rsidRPr="005D2329" w:rsidRDefault="004D6BF7" w:rsidP="00264719">
      <w:pPr>
        <w:pStyle w:val="ListParagraph"/>
        <w:rPr>
          <w:rFonts w:asciiTheme="minorHAnsi" w:hAnsiTheme="minorHAnsi"/>
          <w:sz w:val="24"/>
          <w:szCs w:val="24"/>
        </w:rPr>
      </w:pPr>
    </w:p>
    <w:p w:rsidR="00264719" w:rsidRPr="005D2329" w:rsidRDefault="000F752B" w:rsidP="00264719">
      <w:pPr>
        <w:pStyle w:val="ListParagraph"/>
        <w:numPr>
          <w:ilvl w:val="0"/>
          <w:numId w:val="18"/>
        </w:numPr>
        <w:rPr>
          <w:rFonts w:asciiTheme="minorHAnsi" w:hAnsiTheme="minorHAnsi"/>
          <w:sz w:val="24"/>
          <w:szCs w:val="24"/>
        </w:rPr>
      </w:pPr>
      <w:r w:rsidRPr="005D2329">
        <w:rPr>
          <w:rFonts w:asciiTheme="minorHAnsi" w:hAnsiTheme="minorHAnsi"/>
          <w:sz w:val="24"/>
          <w:szCs w:val="24"/>
        </w:rPr>
        <w:t>The EAC should harmonize standards for enforcing MLs levels, sampling and testing protocols and institute a uniform surveillance including early warning and alert system and monitoring and evaluation (M&amp;E) across the region</w:t>
      </w:r>
    </w:p>
    <w:p w:rsidR="00264719" w:rsidRPr="005D2329" w:rsidRDefault="00264719" w:rsidP="00264719">
      <w:pPr>
        <w:pStyle w:val="ListParagraph"/>
        <w:rPr>
          <w:rFonts w:asciiTheme="minorHAnsi" w:hAnsiTheme="minorHAnsi"/>
          <w:sz w:val="24"/>
          <w:szCs w:val="24"/>
        </w:rPr>
      </w:pPr>
    </w:p>
    <w:p w:rsidR="00264719" w:rsidRPr="005D2329" w:rsidRDefault="000F752B" w:rsidP="00264719">
      <w:pPr>
        <w:pStyle w:val="ListParagraph"/>
        <w:numPr>
          <w:ilvl w:val="0"/>
          <w:numId w:val="18"/>
        </w:numPr>
        <w:rPr>
          <w:rFonts w:asciiTheme="minorHAnsi" w:hAnsiTheme="minorHAnsi"/>
          <w:sz w:val="24"/>
          <w:szCs w:val="24"/>
        </w:rPr>
      </w:pPr>
      <w:r w:rsidRPr="005D2329">
        <w:rPr>
          <w:rFonts w:asciiTheme="minorHAnsi" w:hAnsiTheme="minorHAnsi"/>
          <w:sz w:val="24"/>
          <w:szCs w:val="24"/>
        </w:rPr>
        <w:t xml:space="preserve">Establish and implement mechanisms to prevent, minimize or reduce aflatoxin contamination of foods. </w:t>
      </w:r>
    </w:p>
    <w:p w:rsidR="00C53912" w:rsidRPr="005D2329" w:rsidRDefault="00C53912">
      <w:pPr>
        <w:pStyle w:val="ListParagraph"/>
        <w:rPr>
          <w:rFonts w:asciiTheme="minorHAnsi" w:hAnsiTheme="minorHAnsi"/>
          <w:sz w:val="24"/>
          <w:szCs w:val="24"/>
        </w:rPr>
      </w:pPr>
    </w:p>
    <w:p w:rsidR="00276FC3" w:rsidRPr="005D2329" w:rsidRDefault="000F752B" w:rsidP="00264719">
      <w:pPr>
        <w:pStyle w:val="ListParagraph"/>
        <w:numPr>
          <w:ilvl w:val="0"/>
          <w:numId w:val="18"/>
        </w:numPr>
        <w:rPr>
          <w:rFonts w:asciiTheme="minorHAnsi" w:hAnsiTheme="minorHAnsi"/>
          <w:sz w:val="24"/>
          <w:szCs w:val="24"/>
        </w:rPr>
      </w:pPr>
      <w:r w:rsidRPr="005D2329">
        <w:rPr>
          <w:rFonts w:asciiTheme="minorHAnsi" w:hAnsiTheme="minorHAnsi"/>
          <w:sz w:val="24"/>
          <w:szCs w:val="24"/>
        </w:rPr>
        <w:t>Establish infrastructure to enhance food safety and ensure that increased food production is protected from aflatoxin contamination e.g. by ensuring appropriate drying and storage facilities</w:t>
      </w:r>
    </w:p>
    <w:p w:rsidR="008A46A6" w:rsidRPr="005D2329" w:rsidRDefault="008A46A6" w:rsidP="008A46A6">
      <w:pPr>
        <w:spacing w:before="120" w:after="120" w:line="260" w:lineRule="atLeast"/>
        <w:rPr>
          <w:rFonts w:asciiTheme="minorHAnsi" w:hAnsiTheme="minorHAnsi"/>
        </w:rPr>
      </w:pPr>
    </w:p>
    <w:p w:rsidR="008A46A6" w:rsidRPr="005D2329" w:rsidRDefault="000F752B" w:rsidP="008A46A6">
      <w:pPr>
        <w:spacing w:before="120" w:after="120" w:line="260" w:lineRule="atLeast"/>
        <w:rPr>
          <w:rFonts w:asciiTheme="minorHAnsi" w:hAnsiTheme="minorHAnsi"/>
        </w:rPr>
      </w:pPr>
      <w:r w:rsidRPr="005D2329">
        <w:rPr>
          <w:rFonts w:asciiTheme="minorHAnsi" w:hAnsiTheme="minorHAnsi"/>
        </w:rPr>
        <w:t> </w:t>
      </w:r>
    </w:p>
    <w:p w:rsidR="008A46A6" w:rsidRPr="005D2329" w:rsidRDefault="000F752B" w:rsidP="008A46A6">
      <w:pPr>
        <w:spacing w:before="120" w:after="120" w:line="260" w:lineRule="atLeast"/>
        <w:rPr>
          <w:rFonts w:asciiTheme="minorHAnsi" w:hAnsiTheme="minorHAnsi"/>
        </w:rPr>
      </w:pPr>
      <w:bookmarkStart w:id="54" w:name="_Toc262585794"/>
      <w:bookmarkStart w:id="55" w:name="_Toc262640751"/>
      <w:bookmarkEnd w:id="54"/>
      <w:bookmarkEnd w:id="55"/>
      <w:r w:rsidRPr="005D2329">
        <w:rPr>
          <w:rFonts w:asciiTheme="minorHAnsi" w:hAnsiTheme="minorHAnsi"/>
        </w:rPr>
        <w:t> </w:t>
      </w:r>
    </w:p>
    <w:p w:rsidR="008A46A6" w:rsidRPr="005D2329" w:rsidRDefault="000F752B" w:rsidP="00C0367F">
      <w:pPr>
        <w:pStyle w:val="NormalWeb"/>
        <w:rPr>
          <w:rFonts w:asciiTheme="minorHAnsi" w:hAnsiTheme="minorHAnsi"/>
        </w:rPr>
      </w:pPr>
      <w:r w:rsidRPr="005D2329">
        <w:rPr>
          <w:rFonts w:asciiTheme="minorHAnsi" w:hAnsiTheme="minorHAnsi"/>
        </w:rPr>
        <w:t> </w:t>
      </w:r>
    </w:p>
    <w:p w:rsidR="008A46A6" w:rsidRPr="005D2329" w:rsidRDefault="000F752B" w:rsidP="008A46A6">
      <w:pPr>
        <w:pStyle w:val="Heading1"/>
        <w:spacing w:after="120" w:line="240" w:lineRule="atLeast"/>
        <w:ind w:left="280"/>
        <w:rPr>
          <w:rFonts w:asciiTheme="minorHAnsi" w:hAnsiTheme="minorHAnsi"/>
          <w:szCs w:val="24"/>
        </w:rPr>
      </w:pPr>
      <w:bookmarkStart w:id="56" w:name="_Toc262640752"/>
      <w:bookmarkStart w:id="57" w:name="_Toc391549276"/>
      <w:bookmarkEnd w:id="56"/>
      <w:r w:rsidRPr="005D2329">
        <w:rPr>
          <w:rFonts w:asciiTheme="minorHAnsi" w:hAnsiTheme="minorHAnsi"/>
          <w:szCs w:val="24"/>
        </w:rPr>
        <w:t>Bibliography</w:t>
      </w:r>
      <w:bookmarkEnd w:id="57"/>
    </w:p>
    <w:p w:rsidR="007A3703" w:rsidRPr="005D2329" w:rsidRDefault="007A3703" w:rsidP="008A46A6">
      <w:pPr>
        <w:spacing w:after="200" w:line="260" w:lineRule="atLeast"/>
        <w:rPr>
          <w:rFonts w:asciiTheme="minorHAnsi" w:hAnsiTheme="minorHAnsi"/>
        </w:rPr>
      </w:pPr>
      <w:r w:rsidRPr="005D2329">
        <w:rPr>
          <w:rFonts w:asciiTheme="minorHAnsi" w:hAnsiTheme="minorHAnsi"/>
        </w:rPr>
        <w:t>  </w:t>
      </w:r>
    </w:p>
    <w:p w:rsidR="008C5790" w:rsidRPr="005D2329" w:rsidRDefault="007A3703">
      <w:pPr>
        <w:tabs>
          <w:tab w:val="left" w:pos="0"/>
        </w:tabs>
        <w:spacing w:before="120" w:line="360" w:lineRule="auto"/>
        <w:rPr>
          <w:rFonts w:asciiTheme="minorHAnsi" w:hAnsiTheme="minorHAnsi" w:cs="Arial"/>
        </w:rPr>
      </w:pPr>
      <w:r w:rsidRPr="005D2329">
        <w:rPr>
          <w:rFonts w:asciiTheme="minorHAnsi" w:hAnsiTheme="minorHAnsi" w:cs="Arial"/>
        </w:rPr>
        <w:t>Asiki G, Seeley J, Srey C, Baisley K, Lightfoot T, Archileo K, Agol D, Abaasa A, Wakeham K, Routledge MN, Wild CP, Newton R and Gong YY (2014). A pilot study to evaluate aflatoxin exposure in a rural Ugandan population. Tropical Medicine and International Health. 19, 592-599.</w:t>
      </w:r>
    </w:p>
    <w:p w:rsidR="008C5790" w:rsidRPr="005D2329" w:rsidRDefault="007A3703">
      <w:pPr>
        <w:pStyle w:val="Heading1"/>
        <w:spacing w:after="0" w:line="360" w:lineRule="auto"/>
        <w:ind w:left="280"/>
        <w:rPr>
          <w:rFonts w:asciiTheme="minorHAnsi" w:hAnsiTheme="minorHAnsi"/>
          <w:b w:val="0"/>
          <w:bCs w:val="0"/>
          <w:szCs w:val="24"/>
        </w:rPr>
      </w:pPr>
      <w:bookmarkStart w:id="58" w:name="_Toc391549277"/>
      <w:r w:rsidRPr="005D2329">
        <w:rPr>
          <w:rStyle w:val="normalchar"/>
          <w:rFonts w:asciiTheme="minorHAnsi" w:hAnsiTheme="minorHAnsi"/>
          <w:b w:val="0"/>
          <w:bCs w:val="0"/>
          <w:szCs w:val="24"/>
        </w:rPr>
        <w:lastRenderedPageBreak/>
        <w:t>CAC, Codex Alimentarius Commission (2014). Codex General Standard for Contaminants and Toxins in Food and Feed. Codex Standard 193-1995. http://www.codexalimentarius.net Accessed 23 April 2014.</w:t>
      </w:r>
      <w:bookmarkEnd w:id="58"/>
    </w:p>
    <w:p w:rsidR="008C5790" w:rsidRPr="005D2329" w:rsidRDefault="007A3703">
      <w:pPr>
        <w:pStyle w:val="Heading1"/>
        <w:spacing w:after="200" w:line="360" w:lineRule="auto"/>
        <w:ind w:left="280"/>
        <w:rPr>
          <w:rFonts w:asciiTheme="minorHAnsi" w:hAnsiTheme="minorHAnsi"/>
          <w:b w:val="0"/>
          <w:bCs w:val="0"/>
          <w:szCs w:val="24"/>
        </w:rPr>
      </w:pPr>
      <w:bookmarkStart w:id="59" w:name="_Toc391549278"/>
      <w:r w:rsidRPr="005D2329">
        <w:rPr>
          <w:rStyle w:val="normalchar"/>
          <w:rFonts w:asciiTheme="minorHAnsi" w:hAnsiTheme="minorHAnsi"/>
          <w:b w:val="0"/>
          <w:bCs w:val="0"/>
          <w:szCs w:val="24"/>
        </w:rPr>
        <w:t>EAC (East Africa Community ), (2013). East African Aflatoxin Control and Improved Nutrition Project.  Meeting of the EAC Technical Pannel on the Dvelopment of EAC Regional Standards for Aflatoxin and Mycotoxin levels in Foods and Feeds. Protea Hotel, Courtyard, Dar es Salaam, Tanzania, 15th to 18th April, 2013. Report of the Meeting (REF: EAC/TF/405/2013). EAC Secretariat, EAC Head Quarters, Arusha Tanzania.</w:t>
      </w:r>
      <w:bookmarkEnd w:id="59"/>
    </w:p>
    <w:p w:rsidR="008C5790" w:rsidRPr="005D2329" w:rsidRDefault="007A3703">
      <w:pPr>
        <w:pStyle w:val="Heading1"/>
        <w:spacing w:after="0" w:line="360" w:lineRule="auto"/>
        <w:ind w:left="280"/>
        <w:rPr>
          <w:rFonts w:asciiTheme="minorHAnsi" w:hAnsiTheme="minorHAnsi"/>
          <w:b w:val="0"/>
          <w:bCs w:val="0"/>
          <w:szCs w:val="24"/>
        </w:rPr>
      </w:pPr>
      <w:bookmarkStart w:id="60" w:name="_Toc391549279"/>
      <w:r w:rsidRPr="005D2329">
        <w:rPr>
          <w:rStyle w:val="normalchar"/>
          <w:rFonts w:asciiTheme="minorHAnsi" w:hAnsiTheme="minorHAnsi"/>
          <w:b w:val="0"/>
          <w:bCs w:val="0"/>
          <w:szCs w:val="24"/>
        </w:rPr>
        <w:t>EC (European Commission). (2006). Commission Regulation (EC) No 1881/2006 of 19 December 2006 setting maximum levels for certain contaminants in foodstuffs (text with EEA relevance). Official Journal of European Union, 364, 5-24.</w:t>
      </w:r>
      <w:bookmarkEnd w:id="60"/>
    </w:p>
    <w:p w:rsidR="008C5790" w:rsidRPr="005D2329" w:rsidRDefault="007A3703">
      <w:pPr>
        <w:pStyle w:val="Heading1"/>
        <w:spacing w:after="0" w:line="360" w:lineRule="auto"/>
        <w:ind w:left="280"/>
        <w:rPr>
          <w:rFonts w:asciiTheme="minorHAnsi" w:hAnsiTheme="minorHAnsi"/>
          <w:b w:val="0"/>
          <w:bCs w:val="0"/>
          <w:szCs w:val="24"/>
        </w:rPr>
      </w:pPr>
      <w:bookmarkStart w:id="61" w:name="_Toc391549280"/>
      <w:r w:rsidRPr="005D2329">
        <w:rPr>
          <w:rStyle w:val="normalchar"/>
          <w:rFonts w:asciiTheme="minorHAnsi" w:hAnsiTheme="minorHAnsi"/>
          <w:b w:val="0"/>
          <w:bCs w:val="0"/>
          <w:szCs w:val="24"/>
        </w:rPr>
        <w:t xml:space="preserve">EFSA (European Food Safety Authority). (2007). Opinion of the Scientific Panel on Contaminants in the Food Chain on a request from the Commission related to the potential increase of consumer health risk by a possible increase of the existing </w:t>
      </w:r>
      <w:r w:rsidRPr="005D2329">
        <w:rPr>
          <w:rStyle w:val="normalchar"/>
          <w:rFonts w:asciiTheme="minorHAnsi" w:hAnsiTheme="minorHAnsi"/>
          <w:b w:val="0"/>
          <w:bCs w:val="0"/>
          <w:szCs w:val="24"/>
        </w:rPr>
        <w:lastRenderedPageBreak/>
        <w:t>maximum levels for aflatoxins in almonds, hazelnuts and pistachios and derived products. EFSA J. 446, 1–127</w:t>
      </w:r>
      <w:bookmarkEnd w:id="61"/>
    </w:p>
    <w:p w:rsidR="008C5790" w:rsidRPr="005D2329" w:rsidRDefault="007A3703">
      <w:pPr>
        <w:pStyle w:val="Heading1"/>
        <w:spacing w:after="0" w:line="360" w:lineRule="auto"/>
        <w:ind w:left="280"/>
        <w:rPr>
          <w:rFonts w:asciiTheme="minorHAnsi" w:hAnsiTheme="minorHAnsi"/>
          <w:b w:val="0"/>
          <w:bCs w:val="0"/>
          <w:szCs w:val="24"/>
        </w:rPr>
      </w:pPr>
      <w:bookmarkStart w:id="62" w:name="_Toc391549284"/>
      <w:r w:rsidRPr="005D2329">
        <w:rPr>
          <w:rStyle w:val="normalchar"/>
          <w:rFonts w:asciiTheme="minorHAnsi" w:hAnsiTheme="minorHAnsi"/>
          <w:b w:val="0"/>
          <w:bCs w:val="0"/>
          <w:szCs w:val="24"/>
        </w:rPr>
        <w:t>FAO (2013). Joint FAO/WHO Food Standards Programme.Codex Alimentarius Commission Procedural Manual. Twenty-First Edition. Food and Agriculture Organisation of the United Nations. Rome, Italy</w:t>
      </w:r>
      <w:bookmarkEnd w:id="62"/>
    </w:p>
    <w:p w:rsidR="008C5790" w:rsidRPr="005D2329" w:rsidRDefault="007A3703">
      <w:pPr>
        <w:pStyle w:val="Heading1"/>
        <w:spacing w:after="0" w:line="360" w:lineRule="auto"/>
        <w:ind w:left="280"/>
        <w:rPr>
          <w:rFonts w:asciiTheme="minorHAnsi" w:hAnsiTheme="minorHAnsi"/>
          <w:b w:val="0"/>
          <w:bCs w:val="0"/>
          <w:szCs w:val="24"/>
        </w:rPr>
      </w:pPr>
      <w:bookmarkStart w:id="63" w:name="_Toc391549281"/>
      <w:r w:rsidRPr="005D2329">
        <w:rPr>
          <w:rStyle w:val="normalchar"/>
          <w:rFonts w:asciiTheme="minorHAnsi" w:hAnsiTheme="minorHAnsi"/>
          <w:b w:val="0"/>
          <w:bCs w:val="0"/>
          <w:szCs w:val="24"/>
        </w:rPr>
        <w:t>FAO(2004). Food and Agriculture Organization of the United Nations.Worldwide regulations for mycotoxins in food and feed in 2003. FAO Food and Nutrition Paper 81, FAO, Rome.</w:t>
      </w:r>
      <w:bookmarkEnd w:id="63"/>
    </w:p>
    <w:p w:rsidR="008C5790" w:rsidRPr="005D2329" w:rsidRDefault="007A3703">
      <w:pPr>
        <w:pStyle w:val="Heading1"/>
        <w:spacing w:after="0" w:line="360" w:lineRule="auto"/>
        <w:ind w:left="280"/>
        <w:rPr>
          <w:rFonts w:asciiTheme="minorHAnsi" w:hAnsiTheme="minorHAnsi"/>
          <w:b w:val="0"/>
          <w:bCs w:val="0"/>
          <w:szCs w:val="24"/>
        </w:rPr>
      </w:pPr>
      <w:bookmarkStart w:id="64" w:name="_Toc391549283"/>
      <w:r w:rsidRPr="005D2329">
        <w:rPr>
          <w:rStyle w:val="normalchar"/>
          <w:rFonts w:asciiTheme="minorHAnsi" w:hAnsiTheme="minorHAnsi"/>
          <w:b w:val="0"/>
          <w:bCs w:val="0"/>
          <w:szCs w:val="24"/>
        </w:rPr>
        <w:t>FAO/WHO ( 2012). Assessment of the Food Safety Control System in Uganda,  Food and Agriculture Organization of the United Nations.</w:t>
      </w:r>
      <w:bookmarkEnd w:id="64"/>
    </w:p>
    <w:p w:rsidR="008C5790" w:rsidRPr="005D2329" w:rsidRDefault="007A3703">
      <w:pPr>
        <w:pStyle w:val="Heading1"/>
        <w:spacing w:after="0" w:line="360" w:lineRule="auto"/>
        <w:ind w:left="280"/>
        <w:rPr>
          <w:rFonts w:asciiTheme="minorHAnsi" w:hAnsiTheme="minorHAnsi"/>
          <w:b w:val="0"/>
          <w:bCs w:val="0"/>
          <w:szCs w:val="24"/>
        </w:rPr>
      </w:pPr>
      <w:bookmarkStart w:id="65" w:name="_Toc391549282"/>
      <w:r w:rsidRPr="005D2329">
        <w:rPr>
          <w:rStyle w:val="normalchar"/>
          <w:rFonts w:asciiTheme="minorHAnsi" w:hAnsiTheme="minorHAnsi"/>
          <w:b w:val="0"/>
          <w:bCs w:val="0"/>
          <w:szCs w:val="24"/>
        </w:rPr>
        <w:t>FAO/WHO (2005). Evaluation of certain food contaminants. Sixty-fourth report of the Joint FAO/WHO Expert Committee on Food Additives, Vol. 930. WHO Technical Report Series, Rome, Italy, pp 100</w:t>
      </w:r>
      <w:bookmarkEnd w:id="65"/>
    </w:p>
    <w:p w:rsidR="008C5790" w:rsidRPr="005D2329" w:rsidRDefault="007A3703">
      <w:pPr>
        <w:pStyle w:val="Heading1"/>
        <w:spacing w:after="0" w:line="360" w:lineRule="auto"/>
        <w:rPr>
          <w:rFonts w:asciiTheme="minorHAnsi" w:hAnsiTheme="minorHAnsi"/>
          <w:b w:val="0"/>
          <w:bCs w:val="0"/>
          <w:szCs w:val="24"/>
        </w:rPr>
      </w:pPr>
      <w:bookmarkStart w:id="66" w:name="_Toc391549286"/>
      <w:r w:rsidRPr="005D2329">
        <w:rPr>
          <w:rStyle w:val="normalchar"/>
          <w:rFonts w:asciiTheme="minorHAnsi" w:hAnsiTheme="minorHAnsi"/>
          <w:b w:val="0"/>
          <w:bCs w:val="0"/>
          <w:szCs w:val="24"/>
        </w:rPr>
        <w:t>Kimanya ME, Shirima CP, Magoha H, Shewiyo DH, De Meulenaer B, Kolsteren P and Gong YY. (2014). Co-exposures of aflatoxins with deoxynivalenol and fumonisins from maize based complementary foods in Rombo, Northern Tanzania.   Food Control, 41C. 76-81.</w:t>
      </w:r>
      <w:bookmarkEnd w:id="66"/>
    </w:p>
    <w:p w:rsidR="008C5790" w:rsidRPr="005D2329" w:rsidRDefault="007A3703">
      <w:pPr>
        <w:pStyle w:val="EndNoteBibliography"/>
        <w:tabs>
          <w:tab w:val="left" w:pos="8505"/>
          <w:tab w:val="left" w:pos="8647"/>
        </w:tabs>
        <w:spacing w:before="120" w:after="120" w:line="360" w:lineRule="auto"/>
        <w:ind w:right="57"/>
        <w:jc w:val="both"/>
        <w:rPr>
          <w:rFonts w:asciiTheme="minorHAnsi" w:eastAsiaTheme="minorEastAsia" w:hAnsiTheme="minorHAnsi"/>
          <w:noProof w:val="0"/>
          <w:kern w:val="28"/>
          <w:lang w:val="en-US" w:eastAsia="en-US"/>
        </w:rPr>
      </w:pPr>
      <w:r w:rsidRPr="005D2329">
        <w:rPr>
          <w:rFonts w:asciiTheme="minorHAnsi" w:eastAsiaTheme="minorEastAsia" w:hAnsiTheme="minorHAnsi"/>
          <w:noProof w:val="0"/>
          <w:kern w:val="28"/>
          <w:lang w:val="en-US" w:eastAsia="en-US"/>
        </w:rPr>
        <w:t>Kimanya ME, Shirima CP, Magoha H, Shewiyo DH, De Meulenaer B, Kolsteren P and Gong YY (2014) Co-exposures of aflatoxins with deoxynivalenol and fumonisins from maize based complementary foods in Rombo, Northern Tanzania. Food Control 41, 76-81.</w:t>
      </w:r>
    </w:p>
    <w:p w:rsidR="008C5790" w:rsidRPr="005D2329" w:rsidRDefault="007A3703" w:rsidP="004A403F">
      <w:pPr>
        <w:pStyle w:val="Heading1"/>
        <w:spacing w:after="0" w:line="360" w:lineRule="auto"/>
        <w:rPr>
          <w:rFonts w:asciiTheme="minorHAnsi" w:hAnsiTheme="minorHAnsi"/>
          <w:b w:val="0"/>
          <w:bCs w:val="0"/>
          <w:szCs w:val="24"/>
        </w:rPr>
      </w:pPr>
      <w:bookmarkStart w:id="67" w:name="_Toc391549285"/>
      <w:r w:rsidRPr="005D2329">
        <w:rPr>
          <w:rStyle w:val="normalchar"/>
          <w:rFonts w:asciiTheme="minorHAnsi" w:hAnsiTheme="minorHAnsi"/>
          <w:b w:val="0"/>
          <w:bCs w:val="0"/>
          <w:szCs w:val="24"/>
        </w:rPr>
        <w:t>Kimanya, M.E., De Meulenaer, B., Van Camp, J. &amp; Kolsteren, P. (2012). Strategies to reduce fumonisins exposure from maize based complementary foods in Tanzania. Maternal and Child Nutrition 8, 503–511</w:t>
      </w:r>
      <w:bookmarkEnd w:id="67"/>
    </w:p>
    <w:p w:rsidR="008C5790" w:rsidRPr="005D2329" w:rsidRDefault="007A3703" w:rsidP="004A403F">
      <w:pPr>
        <w:pStyle w:val="Heading1"/>
        <w:spacing w:after="0" w:line="360" w:lineRule="auto"/>
        <w:rPr>
          <w:rFonts w:asciiTheme="minorHAnsi" w:hAnsiTheme="minorHAnsi"/>
          <w:b w:val="0"/>
          <w:bCs w:val="0"/>
          <w:szCs w:val="24"/>
        </w:rPr>
      </w:pPr>
      <w:bookmarkStart w:id="68" w:name="_Toc391549287"/>
      <w:r w:rsidRPr="005D2329">
        <w:rPr>
          <w:rStyle w:val="normalchar"/>
          <w:rFonts w:asciiTheme="minorHAnsi" w:hAnsiTheme="minorHAnsi"/>
          <w:b w:val="0"/>
          <w:bCs w:val="0"/>
          <w:szCs w:val="24"/>
        </w:rPr>
        <w:t xml:space="preserve">Lewis, L., Onsongo, M., Njapau, H., Schurz-Rogers, H., Luber, G., Kieszak, S., Nyamongo, J., Backer, L., Dahiye, A.M., Misore, A., DeCock, K., Rubin, C., and the Kenya Aflatoxicosis Investigation Unit, 2005.Aflatoxin contamination of commercial maize products during an </w:t>
      </w:r>
      <w:r w:rsidRPr="005D2329">
        <w:rPr>
          <w:rStyle w:val="normalchar"/>
          <w:rFonts w:asciiTheme="minorHAnsi" w:hAnsiTheme="minorHAnsi"/>
          <w:b w:val="0"/>
          <w:bCs w:val="0"/>
          <w:szCs w:val="24"/>
        </w:rPr>
        <w:lastRenderedPageBreak/>
        <w:t>outbreak of acute aflatoxicosis in Eastern and Central Kenya. Environmental Health Perspectives 113: 1763-1767.</w:t>
      </w:r>
      <w:bookmarkEnd w:id="68"/>
    </w:p>
    <w:p w:rsidR="008C5790" w:rsidRPr="005D2329" w:rsidRDefault="007A3703">
      <w:pPr>
        <w:tabs>
          <w:tab w:val="left" w:pos="0"/>
        </w:tabs>
        <w:spacing w:before="120" w:line="360" w:lineRule="auto"/>
        <w:rPr>
          <w:rFonts w:asciiTheme="minorHAnsi" w:hAnsiTheme="minorHAnsi" w:cs="Arial"/>
          <w:bCs/>
        </w:rPr>
      </w:pPr>
      <w:r w:rsidRPr="005D2329">
        <w:rPr>
          <w:rFonts w:asciiTheme="minorHAnsi" w:hAnsiTheme="minorHAnsi" w:cs="Arial"/>
          <w:bCs/>
        </w:rPr>
        <w:t>Mutegi CK, Wagacha JM, Christie ME, Kimani J and Karanja L (2013) Effect of storage conditions on quality and aflatoxin contamination of peanuts (Arachis hypogaea L.) International Journal of AgriScience 3, 746-758.</w:t>
      </w:r>
    </w:p>
    <w:p w:rsidR="008C5790" w:rsidRPr="005D2329" w:rsidRDefault="007A3703">
      <w:pPr>
        <w:tabs>
          <w:tab w:val="left" w:pos="0"/>
        </w:tabs>
        <w:spacing w:before="120" w:line="360" w:lineRule="auto"/>
        <w:rPr>
          <w:rFonts w:asciiTheme="minorHAnsi" w:hAnsiTheme="minorHAnsi" w:cs="Arial"/>
          <w:bCs/>
        </w:rPr>
      </w:pPr>
      <w:r w:rsidRPr="005D2329">
        <w:rPr>
          <w:rFonts w:asciiTheme="minorHAnsi" w:hAnsiTheme="minorHAnsi" w:cs="Arial"/>
          <w:bCs/>
        </w:rPr>
        <w:t>Phillips TD, Afriyie-Gyawu E, Wang J-S, Williams JH,Huebner H. The potential of aflatoxin sequestering clay. In: Barug D, Bhatnagar D, Van Egmond H, Van der Kamp J, Van Osenbruggen W, Visconti A, (Eds). The mycotoxin fact book. Wageningen Academic Publ., Wageningen, 2006 pp. 329–346.</w:t>
      </w:r>
    </w:p>
    <w:p w:rsidR="008C5790" w:rsidRPr="005D2329" w:rsidRDefault="007A3703">
      <w:pPr>
        <w:pStyle w:val="Heading1"/>
        <w:spacing w:after="0" w:line="360" w:lineRule="auto"/>
        <w:rPr>
          <w:rFonts w:asciiTheme="minorHAnsi" w:hAnsiTheme="minorHAnsi"/>
          <w:b w:val="0"/>
          <w:bCs w:val="0"/>
          <w:szCs w:val="24"/>
        </w:rPr>
      </w:pPr>
      <w:bookmarkStart w:id="69" w:name="_Toc391549288"/>
      <w:r w:rsidRPr="005D2329">
        <w:rPr>
          <w:rStyle w:val="normalchar"/>
          <w:rFonts w:asciiTheme="minorHAnsi" w:hAnsiTheme="minorHAnsi"/>
          <w:b w:val="0"/>
          <w:bCs w:val="0"/>
          <w:szCs w:val="24"/>
        </w:rPr>
        <w:t>Shephard, G. (2008). Risk assessment of aflatoxins in food in Africa. Food Additives &amp; Contaminants: Part A. 25, 1246–1256</w:t>
      </w:r>
      <w:bookmarkEnd w:id="69"/>
    </w:p>
    <w:p w:rsidR="008C5790" w:rsidRPr="005D2329" w:rsidRDefault="007A3703">
      <w:pPr>
        <w:pStyle w:val="Heading1"/>
        <w:spacing w:after="0" w:line="360" w:lineRule="auto"/>
        <w:rPr>
          <w:rFonts w:asciiTheme="minorHAnsi" w:hAnsiTheme="minorHAnsi"/>
          <w:b w:val="0"/>
          <w:bCs w:val="0"/>
          <w:szCs w:val="24"/>
        </w:rPr>
      </w:pPr>
      <w:bookmarkStart w:id="70" w:name="_Toc391549289"/>
      <w:r w:rsidRPr="005D2329">
        <w:rPr>
          <w:rStyle w:val="normalchar"/>
          <w:rFonts w:asciiTheme="minorHAnsi" w:hAnsiTheme="minorHAnsi"/>
          <w:b w:val="0"/>
          <w:bCs w:val="0"/>
          <w:szCs w:val="24"/>
        </w:rPr>
        <w:t>van Egmond HP, Schothorst RC&amp; Jonker MA(2007) Regulations relating to mycotoxins in food Perspectives in a global and European context. Anal Bioanal Chem 389:147–157</w:t>
      </w:r>
      <w:bookmarkEnd w:id="70"/>
    </w:p>
    <w:p w:rsidR="008C5790" w:rsidRPr="005D2329" w:rsidRDefault="007A3703">
      <w:pPr>
        <w:pStyle w:val="Heading1"/>
        <w:spacing w:after="0" w:line="360" w:lineRule="auto"/>
        <w:rPr>
          <w:rFonts w:asciiTheme="minorHAnsi" w:hAnsiTheme="minorHAnsi"/>
          <w:b w:val="0"/>
          <w:bCs w:val="0"/>
          <w:szCs w:val="24"/>
        </w:rPr>
      </w:pPr>
      <w:bookmarkStart w:id="71" w:name="_Toc391549290"/>
      <w:r w:rsidRPr="005D2329">
        <w:rPr>
          <w:rStyle w:val="normalchar"/>
          <w:rFonts w:asciiTheme="minorHAnsi" w:hAnsiTheme="minorHAnsi"/>
          <w:b w:val="0"/>
          <w:bCs w:val="0"/>
          <w:szCs w:val="24"/>
        </w:rPr>
        <w:t>Waliyar, F., Siambi, M., Jones, R., Reddy, S.V., Chibonga, D., Kumar, P.L. and Denloye, S. 2008. Institutionalising Mycotoxin Testing in Africa. In: Leslie, J.F., Bandyopadhyay, R. and Visconti, A (eds) Mycotoxin: Detection methods, management, public health and agricultural trade. CAB International, UK, pp. 359-368</w:t>
      </w:r>
      <w:bookmarkEnd w:id="71"/>
    </w:p>
    <w:p w:rsidR="008C5790" w:rsidRPr="005D2329" w:rsidRDefault="007A3703">
      <w:pPr>
        <w:pStyle w:val="Heading1"/>
        <w:spacing w:after="0" w:line="360" w:lineRule="auto"/>
        <w:rPr>
          <w:rFonts w:asciiTheme="minorHAnsi" w:hAnsiTheme="minorHAnsi"/>
          <w:b w:val="0"/>
          <w:bCs w:val="0"/>
          <w:szCs w:val="24"/>
        </w:rPr>
      </w:pPr>
      <w:bookmarkStart w:id="72" w:name="_Toc391549291"/>
      <w:r w:rsidRPr="005D2329">
        <w:rPr>
          <w:rStyle w:val="normalchar"/>
          <w:rFonts w:asciiTheme="minorHAnsi" w:hAnsiTheme="minorHAnsi"/>
          <w:b w:val="0"/>
          <w:bCs w:val="0"/>
          <w:szCs w:val="24"/>
        </w:rPr>
        <w:t>WHO (2003). GEMS/Food regional diets: regional per capita consumption of raw and semi-processed agricultural commodities / prepared by the Global Environment Monitoring System/Food Contamination Monitoring and Assessment Programme (GEMS/Food). WHO, Geneva, Switzerland</w:t>
      </w:r>
      <w:bookmarkEnd w:id="72"/>
    </w:p>
    <w:p w:rsidR="008C5790" w:rsidRPr="005D2329" w:rsidRDefault="007A3703">
      <w:pPr>
        <w:tabs>
          <w:tab w:val="left" w:pos="0"/>
        </w:tabs>
        <w:spacing w:before="120" w:line="360" w:lineRule="auto"/>
        <w:rPr>
          <w:rFonts w:asciiTheme="minorHAnsi" w:eastAsiaTheme="minorHAnsi" w:hAnsiTheme="minorHAnsi" w:cs="Arial"/>
        </w:rPr>
      </w:pPr>
      <w:r w:rsidRPr="005D2329">
        <w:rPr>
          <w:rFonts w:asciiTheme="minorHAnsi" w:eastAsiaTheme="minorHAnsi" w:hAnsiTheme="minorHAnsi" w:cs="Arial"/>
        </w:rPr>
        <w:t>Yard EE, Daniel JH, Lewis LS, Rybak ME, Paliakov EM, Kim AA, Montgomery JM, Bunnell R, Abudo MU, Akhwale W, Breiman RF and Sharif SK (2013) Human aflatoxin exposure in Kenya, 2007: a cross-sectional study. Food Additives and Contaminants Part A 30, 1322-1331.</w:t>
      </w:r>
    </w:p>
    <w:p w:rsidR="008C5790" w:rsidRPr="005D2329" w:rsidRDefault="008C5790">
      <w:pPr>
        <w:tabs>
          <w:tab w:val="left" w:pos="0"/>
        </w:tabs>
        <w:spacing w:before="120" w:line="360" w:lineRule="auto"/>
        <w:rPr>
          <w:rFonts w:asciiTheme="minorHAnsi" w:hAnsiTheme="minorHAnsi" w:cs="Arial"/>
          <w:bCs/>
        </w:rPr>
      </w:pPr>
    </w:p>
    <w:p w:rsidR="008C5790" w:rsidRPr="005D2329" w:rsidRDefault="008C5790">
      <w:pPr>
        <w:spacing w:after="200" w:line="360" w:lineRule="auto"/>
        <w:rPr>
          <w:rFonts w:asciiTheme="minorHAnsi" w:hAnsiTheme="minorHAnsi"/>
        </w:rPr>
      </w:pPr>
    </w:p>
    <w:p w:rsidR="008C5790" w:rsidRPr="005D2329" w:rsidRDefault="000F752B">
      <w:pPr>
        <w:spacing w:after="200" w:line="360" w:lineRule="auto"/>
        <w:rPr>
          <w:rFonts w:asciiTheme="minorHAnsi" w:hAnsiTheme="minorHAnsi"/>
        </w:rPr>
      </w:pPr>
      <w:r w:rsidRPr="005D2329">
        <w:rPr>
          <w:rFonts w:asciiTheme="minorHAnsi" w:hAnsiTheme="minorHAnsi"/>
        </w:rPr>
        <w:t> </w:t>
      </w:r>
    </w:p>
    <w:p w:rsidR="00A36CCF" w:rsidRPr="005D2329" w:rsidRDefault="00A36CCF">
      <w:pPr>
        <w:pStyle w:val="ListParagraph"/>
        <w:spacing w:line="360" w:lineRule="auto"/>
        <w:rPr>
          <w:rFonts w:asciiTheme="minorHAnsi" w:hAnsiTheme="minorHAnsi" w:cs="Cambria"/>
          <w:sz w:val="24"/>
          <w:szCs w:val="24"/>
        </w:rPr>
      </w:pPr>
    </w:p>
    <w:sectPr w:rsidR="00A36CCF" w:rsidRPr="005D2329" w:rsidSect="00C0367F">
      <w:type w:val="oddPage"/>
      <w:pgSz w:w="11906" w:h="16838"/>
      <w:pgMar w:top="1440" w:right="1416" w:bottom="1440" w:left="1276"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0BA" w:rsidRDefault="00BE60BA">
      <w:r>
        <w:separator/>
      </w:r>
    </w:p>
  </w:endnote>
  <w:endnote w:type="continuationSeparator" w:id="0">
    <w:p w:rsidR="00BE60BA" w:rsidRDefault="00BE6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Gill Sans">
    <w:altName w:val="Arial"/>
    <w:charset w:val="00"/>
    <w:family w:val="auto"/>
    <w:pitch w:val="variable"/>
    <w:sig w:usb0="00000000" w:usb1="00000000" w:usb2="00000000" w:usb3="00000000" w:csb0="000001F7"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582" w:rsidRDefault="004D0582" w:rsidP="002271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0582" w:rsidRDefault="004D05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582" w:rsidRDefault="004D0582" w:rsidP="002271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3C70">
      <w:rPr>
        <w:rStyle w:val="PageNumber"/>
        <w:noProof/>
      </w:rPr>
      <w:t>13</w:t>
    </w:r>
    <w:r>
      <w:rPr>
        <w:rStyle w:val="PageNumber"/>
      </w:rPr>
      <w:fldChar w:fldCharType="end"/>
    </w:r>
  </w:p>
  <w:p w:rsidR="004D0582" w:rsidRDefault="004D05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0BA" w:rsidRDefault="00BE60BA">
      <w:r>
        <w:separator/>
      </w:r>
    </w:p>
  </w:footnote>
  <w:footnote w:type="continuationSeparator" w:id="0">
    <w:p w:rsidR="00BE60BA" w:rsidRDefault="00BE60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BFAC7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748F4"/>
    <w:multiLevelType w:val="hybridMultilevel"/>
    <w:tmpl w:val="D44C0A9A"/>
    <w:lvl w:ilvl="0" w:tplc="5ADE930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B31414"/>
    <w:multiLevelType w:val="hybridMultilevel"/>
    <w:tmpl w:val="89700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122B18"/>
    <w:multiLevelType w:val="hybridMultilevel"/>
    <w:tmpl w:val="92B258CC"/>
    <w:lvl w:ilvl="0" w:tplc="04090011">
      <w:start w:val="1"/>
      <w:numFmt w:val="decimal"/>
      <w:lvlText w:val="%1)"/>
      <w:lvlJc w:val="left"/>
      <w:pPr>
        <w:tabs>
          <w:tab w:val="num" w:pos="720"/>
        </w:tabs>
        <w:ind w:left="720" w:hanging="360"/>
      </w:pPr>
      <w:rPr>
        <w:rFonts w:hint="default"/>
      </w:rPr>
    </w:lvl>
    <w:lvl w:ilvl="1" w:tplc="1AE4F07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6C4BFC"/>
    <w:multiLevelType w:val="multilevel"/>
    <w:tmpl w:val="A750597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CD20E93"/>
    <w:multiLevelType w:val="hybridMultilevel"/>
    <w:tmpl w:val="A8486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193357"/>
    <w:multiLevelType w:val="hybridMultilevel"/>
    <w:tmpl w:val="8F32D234"/>
    <w:lvl w:ilvl="0" w:tplc="9F90C81A">
      <w:start w:val="1"/>
      <w:numFmt w:val="bullet"/>
      <w:lvlText w:val="•"/>
      <w:lvlJc w:val="left"/>
      <w:pPr>
        <w:tabs>
          <w:tab w:val="num" w:pos="720"/>
        </w:tabs>
        <w:ind w:left="720" w:hanging="360"/>
      </w:pPr>
      <w:rPr>
        <w:rFonts w:ascii="Times New Roman" w:hAnsi="Times New Roman" w:hint="default"/>
      </w:rPr>
    </w:lvl>
    <w:lvl w:ilvl="1" w:tplc="419C7E94" w:tentative="1">
      <w:start w:val="1"/>
      <w:numFmt w:val="bullet"/>
      <w:lvlText w:val="•"/>
      <w:lvlJc w:val="left"/>
      <w:pPr>
        <w:tabs>
          <w:tab w:val="num" w:pos="1440"/>
        </w:tabs>
        <w:ind w:left="1440" w:hanging="360"/>
      </w:pPr>
      <w:rPr>
        <w:rFonts w:ascii="Times New Roman" w:hAnsi="Times New Roman" w:hint="default"/>
      </w:rPr>
    </w:lvl>
    <w:lvl w:ilvl="2" w:tplc="8B441708" w:tentative="1">
      <w:start w:val="1"/>
      <w:numFmt w:val="bullet"/>
      <w:lvlText w:val="•"/>
      <w:lvlJc w:val="left"/>
      <w:pPr>
        <w:tabs>
          <w:tab w:val="num" w:pos="2160"/>
        </w:tabs>
        <w:ind w:left="2160" w:hanging="360"/>
      </w:pPr>
      <w:rPr>
        <w:rFonts w:ascii="Times New Roman" w:hAnsi="Times New Roman" w:hint="default"/>
      </w:rPr>
    </w:lvl>
    <w:lvl w:ilvl="3" w:tplc="D8DCF470" w:tentative="1">
      <w:start w:val="1"/>
      <w:numFmt w:val="bullet"/>
      <w:lvlText w:val="•"/>
      <w:lvlJc w:val="left"/>
      <w:pPr>
        <w:tabs>
          <w:tab w:val="num" w:pos="2880"/>
        </w:tabs>
        <w:ind w:left="2880" w:hanging="360"/>
      </w:pPr>
      <w:rPr>
        <w:rFonts w:ascii="Times New Roman" w:hAnsi="Times New Roman" w:hint="default"/>
      </w:rPr>
    </w:lvl>
    <w:lvl w:ilvl="4" w:tplc="22B28D04" w:tentative="1">
      <w:start w:val="1"/>
      <w:numFmt w:val="bullet"/>
      <w:lvlText w:val="•"/>
      <w:lvlJc w:val="left"/>
      <w:pPr>
        <w:tabs>
          <w:tab w:val="num" w:pos="3600"/>
        </w:tabs>
        <w:ind w:left="3600" w:hanging="360"/>
      </w:pPr>
      <w:rPr>
        <w:rFonts w:ascii="Times New Roman" w:hAnsi="Times New Roman" w:hint="default"/>
      </w:rPr>
    </w:lvl>
    <w:lvl w:ilvl="5" w:tplc="46E4E4EA" w:tentative="1">
      <w:start w:val="1"/>
      <w:numFmt w:val="bullet"/>
      <w:lvlText w:val="•"/>
      <w:lvlJc w:val="left"/>
      <w:pPr>
        <w:tabs>
          <w:tab w:val="num" w:pos="4320"/>
        </w:tabs>
        <w:ind w:left="4320" w:hanging="360"/>
      </w:pPr>
      <w:rPr>
        <w:rFonts w:ascii="Times New Roman" w:hAnsi="Times New Roman" w:hint="default"/>
      </w:rPr>
    </w:lvl>
    <w:lvl w:ilvl="6" w:tplc="90384C74" w:tentative="1">
      <w:start w:val="1"/>
      <w:numFmt w:val="bullet"/>
      <w:lvlText w:val="•"/>
      <w:lvlJc w:val="left"/>
      <w:pPr>
        <w:tabs>
          <w:tab w:val="num" w:pos="5040"/>
        </w:tabs>
        <w:ind w:left="5040" w:hanging="360"/>
      </w:pPr>
      <w:rPr>
        <w:rFonts w:ascii="Times New Roman" w:hAnsi="Times New Roman" w:hint="default"/>
      </w:rPr>
    </w:lvl>
    <w:lvl w:ilvl="7" w:tplc="634A8C58" w:tentative="1">
      <w:start w:val="1"/>
      <w:numFmt w:val="bullet"/>
      <w:lvlText w:val="•"/>
      <w:lvlJc w:val="left"/>
      <w:pPr>
        <w:tabs>
          <w:tab w:val="num" w:pos="5760"/>
        </w:tabs>
        <w:ind w:left="5760" w:hanging="360"/>
      </w:pPr>
      <w:rPr>
        <w:rFonts w:ascii="Times New Roman" w:hAnsi="Times New Roman" w:hint="default"/>
      </w:rPr>
    </w:lvl>
    <w:lvl w:ilvl="8" w:tplc="752EEBEE" w:tentative="1">
      <w:start w:val="1"/>
      <w:numFmt w:val="bullet"/>
      <w:lvlText w:val="•"/>
      <w:lvlJc w:val="left"/>
      <w:pPr>
        <w:tabs>
          <w:tab w:val="num" w:pos="6480"/>
        </w:tabs>
        <w:ind w:left="6480" w:hanging="360"/>
      </w:pPr>
      <w:rPr>
        <w:rFonts w:ascii="Times New Roman" w:hAnsi="Times New Roman" w:hint="default"/>
      </w:rPr>
    </w:lvl>
  </w:abstractNum>
  <w:abstractNum w:abstractNumId="7">
    <w:nsid w:val="14EC68E6"/>
    <w:multiLevelType w:val="hybridMultilevel"/>
    <w:tmpl w:val="DBBAF390"/>
    <w:lvl w:ilvl="0" w:tplc="A1F0E9BE">
      <w:start w:val="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DA5F35"/>
    <w:multiLevelType w:val="hybridMultilevel"/>
    <w:tmpl w:val="AD54E3AC"/>
    <w:lvl w:ilvl="0" w:tplc="C1E03BA6">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2328A4"/>
    <w:multiLevelType w:val="hybridMultilevel"/>
    <w:tmpl w:val="CA301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C30B9E"/>
    <w:multiLevelType w:val="hybridMultilevel"/>
    <w:tmpl w:val="31004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5B55D3"/>
    <w:multiLevelType w:val="hybridMultilevel"/>
    <w:tmpl w:val="FC18ED10"/>
    <w:lvl w:ilvl="0" w:tplc="3CCA8C8A">
      <w:start w:val="1"/>
      <w:numFmt w:val="bullet"/>
      <w:lvlText w:val="•"/>
      <w:lvlJc w:val="left"/>
      <w:pPr>
        <w:tabs>
          <w:tab w:val="num" w:pos="720"/>
        </w:tabs>
        <w:ind w:left="720" w:hanging="360"/>
      </w:pPr>
      <w:rPr>
        <w:rFonts w:ascii="Arial" w:hAnsi="Arial" w:hint="default"/>
      </w:rPr>
    </w:lvl>
    <w:lvl w:ilvl="1" w:tplc="23E68EB6">
      <w:start w:val="1871"/>
      <w:numFmt w:val="bullet"/>
      <w:lvlText w:val="•"/>
      <w:lvlJc w:val="left"/>
      <w:pPr>
        <w:tabs>
          <w:tab w:val="num" w:pos="1440"/>
        </w:tabs>
        <w:ind w:left="1440" w:hanging="360"/>
      </w:pPr>
      <w:rPr>
        <w:rFonts w:ascii="Arial" w:hAnsi="Arial" w:hint="default"/>
      </w:rPr>
    </w:lvl>
    <w:lvl w:ilvl="2" w:tplc="606ED104" w:tentative="1">
      <w:start w:val="1"/>
      <w:numFmt w:val="bullet"/>
      <w:lvlText w:val="•"/>
      <w:lvlJc w:val="left"/>
      <w:pPr>
        <w:tabs>
          <w:tab w:val="num" w:pos="2160"/>
        </w:tabs>
        <w:ind w:left="2160" w:hanging="360"/>
      </w:pPr>
      <w:rPr>
        <w:rFonts w:ascii="Arial" w:hAnsi="Arial" w:hint="default"/>
      </w:rPr>
    </w:lvl>
    <w:lvl w:ilvl="3" w:tplc="0042551C" w:tentative="1">
      <w:start w:val="1"/>
      <w:numFmt w:val="bullet"/>
      <w:lvlText w:val="•"/>
      <w:lvlJc w:val="left"/>
      <w:pPr>
        <w:tabs>
          <w:tab w:val="num" w:pos="2880"/>
        </w:tabs>
        <w:ind w:left="2880" w:hanging="360"/>
      </w:pPr>
      <w:rPr>
        <w:rFonts w:ascii="Arial" w:hAnsi="Arial" w:hint="default"/>
      </w:rPr>
    </w:lvl>
    <w:lvl w:ilvl="4" w:tplc="A422518E" w:tentative="1">
      <w:start w:val="1"/>
      <w:numFmt w:val="bullet"/>
      <w:lvlText w:val="•"/>
      <w:lvlJc w:val="left"/>
      <w:pPr>
        <w:tabs>
          <w:tab w:val="num" w:pos="3600"/>
        </w:tabs>
        <w:ind w:left="3600" w:hanging="360"/>
      </w:pPr>
      <w:rPr>
        <w:rFonts w:ascii="Arial" w:hAnsi="Arial" w:hint="default"/>
      </w:rPr>
    </w:lvl>
    <w:lvl w:ilvl="5" w:tplc="350A34F0" w:tentative="1">
      <w:start w:val="1"/>
      <w:numFmt w:val="bullet"/>
      <w:lvlText w:val="•"/>
      <w:lvlJc w:val="left"/>
      <w:pPr>
        <w:tabs>
          <w:tab w:val="num" w:pos="4320"/>
        </w:tabs>
        <w:ind w:left="4320" w:hanging="360"/>
      </w:pPr>
      <w:rPr>
        <w:rFonts w:ascii="Arial" w:hAnsi="Arial" w:hint="default"/>
      </w:rPr>
    </w:lvl>
    <w:lvl w:ilvl="6" w:tplc="4DFAE8E2" w:tentative="1">
      <w:start w:val="1"/>
      <w:numFmt w:val="bullet"/>
      <w:lvlText w:val="•"/>
      <w:lvlJc w:val="left"/>
      <w:pPr>
        <w:tabs>
          <w:tab w:val="num" w:pos="5040"/>
        </w:tabs>
        <w:ind w:left="5040" w:hanging="360"/>
      </w:pPr>
      <w:rPr>
        <w:rFonts w:ascii="Arial" w:hAnsi="Arial" w:hint="default"/>
      </w:rPr>
    </w:lvl>
    <w:lvl w:ilvl="7" w:tplc="B840E1AC" w:tentative="1">
      <w:start w:val="1"/>
      <w:numFmt w:val="bullet"/>
      <w:lvlText w:val="•"/>
      <w:lvlJc w:val="left"/>
      <w:pPr>
        <w:tabs>
          <w:tab w:val="num" w:pos="5760"/>
        </w:tabs>
        <w:ind w:left="5760" w:hanging="360"/>
      </w:pPr>
      <w:rPr>
        <w:rFonts w:ascii="Arial" w:hAnsi="Arial" w:hint="default"/>
      </w:rPr>
    </w:lvl>
    <w:lvl w:ilvl="8" w:tplc="02C8ED14" w:tentative="1">
      <w:start w:val="1"/>
      <w:numFmt w:val="bullet"/>
      <w:lvlText w:val="•"/>
      <w:lvlJc w:val="left"/>
      <w:pPr>
        <w:tabs>
          <w:tab w:val="num" w:pos="6480"/>
        </w:tabs>
        <w:ind w:left="6480" w:hanging="360"/>
      </w:pPr>
      <w:rPr>
        <w:rFonts w:ascii="Arial" w:hAnsi="Arial" w:hint="default"/>
      </w:rPr>
    </w:lvl>
  </w:abstractNum>
  <w:abstractNum w:abstractNumId="12">
    <w:nsid w:val="28CE27A9"/>
    <w:multiLevelType w:val="hybridMultilevel"/>
    <w:tmpl w:val="8714A77C"/>
    <w:lvl w:ilvl="0" w:tplc="F0520C20">
      <w:start w:val="1"/>
      <w:numFmt w:val="bullet"/>
      <w:lvlText w:val=""/>
      <w:lvlJc w:val="left"/>
      <w:pPr>
        <w:tabs>
          <w:tab w:val="num" w:pos="720"/>
        </w:tabs>
        <w:ind w:left="720" w:hanging="360"/>
      </w:pPr>
      <w:rPr>
        <w:rFonts w:ascii="Wingdings 2" w:hAnsi="Wingdings 2" w:hint="default"/>
      </w:rPr>
    </w:lvl>
    <w:lvl w:ilvl="1" w:tplc="9AF6362C" w:tentative="1">
      <w:start w:val="1"/>
      <w:numFmt w:val="bullet"/>
      <w:lvlText w:val=""/>
      <w:lvlJc w:val="left"/>
      <w:pPr>
        <w:tabs>
          <w:tab w:val="num" w:pos="1440"/>
        </w:tabs>
        <w:ind w:left="1440" w:hanging="360"/>
      </w:pPr>
      <w:rPr>
        <w:rFonts w:ascii="Wingdings 2" w:hAnsi="Wingdings 2" w:hint="default"/>
      </w:rPr>
    </w:lvl>
    <w:lvl w:ilvl="2" w:tplc="C58644F6" w:tentative="1">
      <w:start w:val="1"/>
      <w:numFmt w:val="bullet"/>
      <w:lvlText w:val=""/>
      <w:lvlJc w:val="left"/>
      <w:pPr>
        <w:tabs>
          <w:tab w:val="num" w:pos="2160"/>
        </w:tabs>
        <w:ind w:left="2160" w:hanging="360"/>
      </w:pPr>
      <w:rPr>
        <w:rFonts w:ascii="Wingdings 2" w:hAnsi="Wingdings 2" w:hint="default"/>
      </w:rPr>
    </w:lvl>
    <w:lvl w:ilvl="3" w:tplc="050615CC" w:tentative="1">
      <w:start w:val="1"/>
      <w:numFmt w:val="bullet"/>
      <w:lvlText w:val=""/>
      <w:lvlJc w:val="left"/>
      <w:pPr>
        <w:tabs>
          <w:tab w:val="num" w:pos="2880"/>
        </w:tabs>
        <w:ind w:left="2880" w:hanging="360"/>
      </w:pPr>
      <w:rPr>
        <w:rFonts w:ascii="Wingdings 2" w:hAnsi="Wingdings 2" w:hint="default"/>
      </w:rPr>
    </w:lvl>
    <w:lvl w:ilvl="4" w:tplc="BC64C004" w:tentative="1">
      <w:start w:val="1"/>
      <w:numFmt w:val="bullet"/>
      <w:lvlText w:val=""/>
      <w:lvlJc w:val="left"/>
      <w:pPr>
        <w:tabs>
          <w:tab w:val="num" w:pos="3600"/>
        </w:tabs>
        <w:ind w:left="3600" w:hanging="360"/>
      </w:pPr>
      <w:rPr>
        <w:rFonts w:ascii="Wingdings 2" w:hAnsi="Wingdings 2" w:hint="default"/>
      </w:rPr>
    </w:lvl>
    <w:lvl w:ilvl="5" w:tplc="CD502978" w:tentative="1">
      <w:start w:val="1"/>
      <w:numFmt w:val="bullet"/>
      <w:lvlText w:val=""/>
      <w:lvlJc w:val="left"/>
      <w:pPr>
        <w:tabs>
          <w:tab w:val="num" w:pos="4320"/>
        </w:tabs>
        <w:ind w:left="4320" w:hanging="360"/>
      </w:pPr>
      <w:rPr>
        <w:rFonts w:ascii="Wingdings 2" w:hAnsi="Wingdings 2" w:hint="default"/>
      </w:rPr>
    </w:lvl>
    <w:lvl w:ilvl="6" w:tplc="3762FE82" w:tentative="1">
      <w:start w:val="1"/>
      <w:numFmt w:val="bullet"/>
      <w:lvlText w:val=""/>
      <w:lvlJc w:val="left"/>
      <w:pPr>
        <w:tabs>
          <w:tab w:val="num" w:pos="5040"/>
        </w:tabs>
        <w:ind w:left="5040" w:hanging="360"/>
      </w:pPr>
      <w:rPr>
        <w:rFonts w:ascii="Wingdings 2" w:hAnsi="Wingdings 2" w:hint="default"/>
      </w:rPr>
    </w:lvl>
    <w:lvl w:ilvl="7" w:tplc="7DCC9DD0" w:tentative="1">
      <w:start w:val="1"/>
      <w:numFmt w:val="bullet"/>
      <w:lvlText w:val=""/>
      <w:lvlJc w:val="left"/>
      <w:pPr>
        <w:tabs>
          <w:tab w:val="num" w:pos="5760"/>
        </w:tabs>
        <w:ind w:left="5760" w:hanging="360"/>
      </w:pPr>
      <w:rPr>
        <w:rFonts w:ascii="Wingdings 2" w:hAnsi="Wingdings 2" w:hint="default"/>
      </w:rPr>
    </w:lvl>
    <w:lvl w:ilvl="8" w:tplc="DAF8E0DE" w:tentative="1">
      <w:start w:val="1"/>
      <w:numFmt w:val="bullet"/>
      <w:lvlText w:val=""/>
      <w:lvlJc w:val="left"/>
      <w:pPr>
        <w:tabs>
          <w:tab w:val="num" w:pos="6480"/>
        </w:tabs>
        <w:ind w:left="6480" w:hanging="360"/>
      </w:pPr>
      <w:rPr>
        <w:rFonts w:ascii="Wingdings 2" w:hAnsi="Wingdings 2" w:hint="default"/>
      </w:rPr>
    </w:lvl>
  </w:abstractNum>
  <w:abstractNum w:abstractNumId="13">
    <w:nsid w:val="2FC72B41"/>
    <w:multiLevelType w:val="multilevel"/>
    <w:tmpl w:val="35E265D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32425CC6"/>
    <w:multiLevelType w:val="hybridMultilevel"/>
    <w:tmpl w:val="A908052C"/>
    <w:lvl w:ilvl="0" w:tplc="D4F0B956">
      <w:start w:val="1"/>
      <w:numFmt w:val="bullet"/>
      <w:lvlText w:val="•"/>
      <w:lvlJc w:val="left"/>
      <w:pPr>
        <w:tabs>
          <w:tab w:val="num" w:pos="720"/>
        </w:tabs>
        <w:ind w:left="720" w:hanging="360"/>
      </w:pPr>
      <w:rPr>
        <w:rFonts w:ascii="Times New Roman" w:hAnsi="Times New Roman" w:hint="default"/>
      </w:rPr>
    </w:lvl>
    <w:lvl w:ilvl="1" w:tplc="9C5605D8">
      <w:start w:val="760"/>
      <w:numFmt w:val="bullet"/>
      <w:lvlText w:val="–"/>
      <w:lvlJc w:val="left"/>
      <w:pPr>
        <w:tabs>
          <w:tab w:val="num" w:pos="1440"/>
        </w:tabs>
        <w:ind w:left="1440" w:hanging="360"/>
      </w:pPr>
      <w:rPr>
        <w:rFonts w:ascii="Times New Roman" w:hAnsi="Times New Roman" w:hint="default"/>
      </w:rPr>
    </w:lvl>
    <w:lvl w:ilvl="2" w:tplc="996657A2" w:tentative="1">
      <w:start w:val="1"/>
      <w:numFmt w:val="bullet"/>
      <w:lvlText w:val="•"/>
      <w:lvlJc w:val="left"/>
      <w:pPr>
        <w:tabs>
          <w:tab w:val="num" w:pos="2160"/>
        </w:tabs>
        <w:ind w:left="2160" w:hanging="360"/>
      </w:pPr>
      <w:rPr>
        <w:rFonts w:ascii="Times New Roman" w:hAnsi="Times New Roman" w:hint="default"/>
      </w:rPr>
    </w:lvl>
    <w:lvl w:ilvl="3" w:tplc="4EF46CD2" w:tentative="1">
      <w:start w:val="1"/>
      <w:numFmt w:val="bullet"/>
      <w:lvlText w:val="•"/>
      <w:lvlJc w:val="left"/>
      <w:pPr>
        <w:tabs>
          <w:tab w:val="num" w:pos="2880"/>
        </w:tabs>
        <w:ind w:left="2880" w:hanging="360"/>
      </w:pPr>
      <w:rPr>
        <w:rFonts w:ascii="Times New Roman" w:hAnsi="Times New Roman" w:hint="default"/>
      </w:rPr>
    </w:lvl>
    <w:lvl w:ilvl="4" w:tplc="3B467FD6" w:tentative="1">
      <w:start w:val="1"/>
      <w:numFmt w:val="bullet"/>
      <w:lvlText w:val="•"/>
      <w:lvlJc w:val="left"/>
      <w:pPr>
        <w:tabs>
          <w:tab w:val="num" w:pos="3600"/>
        </w:tabs>
        <w:ind w:left="3600" w:hanging="360"/>
      </w:pPr>
      <w:rPr>
        <w:rFonts w:ascii="Times New Roman" w:hAnsi="Times New Roman" w:hint="default"/>
      </w:rPr>
    </w:lvl>
    <w:lvl w:ilvl="5" w:tplc="CD5E3536" w:tentative="1">
      <w:start w:val="1"/>
      <w:numFmt w:val="bullet"/>
      <w:lvlText w:val="•"/>
      <w:lvlJc w:val="left"/>
      <w:pPr>
        <w:tabs>
          <w:tab w:val="num" w:pos="4320"/>
        </w:tabs>
        <w:ind w:left="4320" w:hanging="360"/>
      </w:pPr>
      <w:rPr>
        <w:rFonts w:ascii="Times New Roman" w:hAnsi="Times New Roman" w:hint="default"/>
      </w:rPr>
    </w:lvl>
    <w:lvl w:ilvl="6" w:tplc="A70E565C" w:tentative="1">
      <w:start w:val="1"/>
      <w:numFmt w:val="bullet"/>
      <w:lvlText w:val="•"/>
      <w:lvlJc w:val="left"/>
      <w:pPr>
        <w:tabs>
          <w:tab w:val="num" w:pos="5040"/>
        </w:tabs>
        <w:ind w:left="5040" w:hanging="360"/>
      </w:pPr>
      <w:rPr>
        <w:rFonts w:ascii="Times New Roman" w:hAnsi="Times New Roman" w:hint="default"/>
      </w:rPr>
    </w:lvl>
    <w:lvl w:ilvl="7" w:tplc="68CA67AE" w:tentative="1">
      <w:start w:val="1"/>
      <w:numFmt w:val="bullet"/>
      <w:lvlText w:val="•"/>
      <w:lvlJc w:val="left"/>
      <w:pPr>
        <w:tabs>
          <w:tab w:val="num" w:pos="5760"/>
        </w:tabs>
        <w:ind w:left="5760" w:hanging="360"/>
      </w:pPr>
      <w:rPr>
        <w:rFonts w:ascii="Times New Roman" w:hAnsi="Times New Roman" w:hint="default"/>
      </w:rPr>
    </w:lvl>
    <w:lvl w:ilvl="8" w:tplc="D9A2A74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6A17CAF"/>
    <w:multiLevelType w:val="hybridMultilevel"/>
    <w:tmpl w:val="342A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82D62B1"/>
    <w:multiLevelType w:val="hybridMultilevel"/>
    <w:tmpl w:val="CAA82FB8"/>
    <w:lvl w:ilvl="0" w:tplc="F288D5F0">
      <w:start w:val="1"/>
      <w:numFmt w:val="bullet"/>
      <w:lvlText w:val="•"/>
      <w:lvlJc w:val="left"/>
      <w:pPr>
        <w:tabs>
          <w:tab w:val="num" w:pos="720"/>
        </w:tabs>
        <w:ind w:left="720" w:hanging="360"/>
      </w:pPr>
      <w:rPr>
        <w:rFonts w:ascii="Times New Roman" w:hAnsi="Times New Roman" w:hint="default"/>
      </w:rPr>
    </w:lvl>
    <w:lvl w:ilvl="1" w:tplc="ED1CD964" w:tentative="1">
      <w:start w:val="1"/>
      <w:numFmt w:val="bullet"/>
      <w:lvlText w:val="•"/>
      <w:lvlJc w:val="left"/>
      <w:pPr>
        <w:tabs>
          <w:tab w:val="num" w:pos="1440"/>
        </w:tabs>
        <w:ind w:left="1440" w:hanging="360"/>
      </w:pPr>
      <w:rPr>
        <w:rFonts w:ascii="Times New Roman" w:hAnsi="Times New Roman" w:hint="default"/>
      </w:rPr>
    </w:lvl>
    <w:lvl w:ilvl="2" w:tplc="6576BC10" w:tentative="1">
      <w:start w:val="1"/>
      <w:numFmt w:val="bullet"/>
      <w:lvlText w:val="•"/>
      <w:lvlJc w:val="left"/>
      <w:pPr>
        <w:tabs>
          <w:tab w:val="num" w:pos="2160"/>
        </w:tabs>
        <w:ind w:left="2160" w:hanging="360"/>
      </w:pPr>
      <w:rPr>
        <w:rFonts w:ascii="Times New Roman" w:hAnsi="Times New Roman" w:hint="default"/>
      </w:rPr>
    </w:lvl>
    <w:lvl w:ilvl="3" w:tplc="688673F0" w:tentative="1">
      <w:start w:val="1"/>
      <w:numFmt w:val="bullet"/>
      <w:lvlText w:val="•"/>
      <w:lvlJc w:val="left"/>
      <w:pPr>
        <w:tabs>
          <w:tab w:val="num" w:pos="2880"/>
        </w:tabs>
        <w:ind w:left="2880" w:hanging="360"/>
      </w:pPr>
      <w:rPr>
        <w:rFonts w:ascii="Times New Roman" w:hAnsi="Times New Roman" w:hint="default"/>
      </w:rPr>
    </w:lvl>
    <w:lvl w:ilvl="4" w:tplc="51ACCC1C" w:tentative="1">
      <w:start w:val="1"/>
      <w:numFmt w:val="bullet"/>
      <w:lvlText w:val="•"/>
      <w:lvlJc w:val="left"/>
      <w:pPr>
        <w:tabs>
          <w:tab w:val="num" w:pos="3600"/>
        </w:tabs>
        <w:ind w:left="3600" w:hanging="360"/>
      </w:pPr>
      <w:rPr>
        <w:rFonts w:ascii="Times New Roman" w:hAnsi="Times New Roman" w:hint="default"/>
      </w:rPr>
    </w:lvl>
    <w:lvl w:ilvl="5" w:tplc="F376A588" w:tentative="1">
      <w:start w:val="1"/>
      <w:numFmt w:val="bullet"/>
      <w:lvlText w:val="•"/>
      <w:lvlJc w:val="left"/>
      <w:pPr>
        <w:tabs>
          <w:tab w:val="num" w:pos="4320"/>
        </w:tabs>
        <w:ind w:left="4320" w:hanging="360"/>
      </w:pPr>
      <w:rPr>
        <w:rFonts w:ascii="Times New Roman" w:hAnsi="Times New Roman" w:hint="default"/>
      </w:rPr>
    </w:lvl>
    <w:lvl w:ilvl="6" w:tplc="DFCC1134" w:tentative="1">
      <w:start w:val="1"/>
      <w:numFmt w:val="bullet"/>
      <w:lvlText w:val="•"/>
      <w:lvlJc w:val="left"/>
      <w:pPr>
        <w:tabs>
          <w:tab w:val="num" w:pos="5040"/>
        </w:tabs>
        <w:ind w:left="5040" w:hanging="360"/>
      </w:pPr>
      <w:rPr>
        <w:rFonts w:ascii="Times New Roman" w:hAnsi="Times New Roman" w:hint="default"/>
      </w:rPr>
    </w:lvl>
    <w:lvl w:ilvl="7" w:tplc="66F66F46" w:tentative="1">
      <w:start w:val="1"/>
      <w:numFmt w:val="bullet"/>
      <w:lvlText w:val="•"/>
      <w:lvlJc w:val="left"/>
      <w:pPr>
        <w:tabs>
          <w:tab w:val="num" w:pos="5760"/>
        </w:tabs>
        <w:ind w:left="5760" w:hanging="360"/>
      </w:pPr>
      <w:rPr>
        <w:rFonts w:ascii="Times New Roman" w:hAnsi="Times New Roman" w:hint="default"/>
      </w:rPr>
    </w:lvl>
    <w:lvl w:ilvl="8" w:tplc="4BF091D0"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8D468D2"/>
    <w:multiLevelType w:val="hybridMultilevel"/>
    <w:tmpl w:val="3C4ED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C255E8"/>
    <w:multiLevelType w:val="hybridMultilevel"/>
    <w:tmpl w:val="D2548CD4"/>
    <w:lvl w:ilvl="0" w:tplc="23CCC0A0">
      <w:start w:val="1"/>
      <w:numFmt w:val="bullet"/>
      <w:lvlText w:val="•"/>
      <w:lvlJc w:val="left"/>
      <w:pPr>
        <w:tabs>
          <w:tab w:val="num" w:pos="720"/>
        </w:tabs>
        <w:ind w:left="720" w:hanging="360"/>
      </w:pPr>
      <w:rPr>
        <w:rFonts w:ascii="Times New Roman" w:hAnsi="Times New Roman" w:hint="default"/>
      </w:rPr>
    </w:lvl>
    <w:lvl w:ilvl="1" w:tplc="46522116" w:tentative="1">
      <w:start w:val="1"/>
      <w:numFmt w:val="bullet"/>
      <w:lvlText w:val="•"/>
      <w:lvlJc w:val="left"/>
      <w:pPr>
        <w:tabs>
          <w:tab w:val="num" w:pos="1440"/>
        </w:tabs>
        <w:ind w:left="1440" w:hanging="360"/>
      </w:pPr>
      <w:rPr>
        <w:rFonts w:ascii="Times New Roman" w:hAnsi="Times New Roman" w:hint="default"/>
      </w:rPr>
    </w:lvl>
    <w:lvl w:ilvl="2" w:tplc="9B4E8484" w:tentative="1">
      <w:start w:val="1"/>
      <w:numFmt w:val="bullet"/>
      <w:lvlText w:val="•"/>
      <w:lvlJc w:val="left"/>
      <w:pPr>
        <w:tabs>
          <w:tab w:val="num" w:pos="2160"/>
        </w:tabs>
        <w:ind w:left="2160" w:hanging="360"/>
      </w:pPr>
      <w:rPr>
        <w:rFonts w:ascii="Times New Roman" w:hAnsi="Times New Roman" w:hint="default"/>
      </w:rPr>
    </w:lvl>
    <w:lvl w:ilvl="3" w:tplc="5CACB0AE" w:tentative="1">
      <w:start w:val="1"/>
      <w:numFmt w:val="bullet"/>
      <w:lvlText w:val="•"/>
      <w:lvlJc w:val="left"/>
      <w:pPr>
        <w:tabs>
          <w:tab w:val="num" w:pos="2880"/>
        </w:tabs>
        <w:ind w:left="2880" w:hanging="360"/>
      </w:pPr>
      <w:rPr>
        <w:rFonts w:ascii="Times New Roman" w:hAnsi="Times New Roman" w:hint="default"/>
      </w:rPr>
    </w:lvl>
    <w:lvl w:ilvl="4" w:tplc="95FA1DFA" w:tentative="1">
      <w:start w:val="1"/>
      <w:numFmt w:val="bullet"/>
      <w:lvlText w:val="•"/>
      <w:lvlJc w:val="left"/>
      <w:pPr>
        <w:tabs>
          <w:tab w:val="num" w:pos="3600"/>
        </w:tabs>
        <w:ind w:left="3600" w:hanging="360"/>
      </w:pPr>
      <w:rPr>
        <w:rFonts w:ascii="Times New Roman" w:hAnsi="Times New Roman" w:hint="default"/>
      </w:rPr>
    </w:lvl>
    <w:lvl w:ilvl="5" w:tplc="551C66FA" w:tentative="1">
      <w:start w:val="1"/>
      <w:numFmt w:val="bullet"/>
      <w:lvlText w:val="•"/>
      <w:lvlJc w:val="left"/>
      <w:pPr>
        <w:tabs>
          <w:tab w:val="num" w:pos="4320"/>
        </w:tabs>
        <w:ind w:left="4320" w:hanging="360"/>
      </w:pPr>
      <w:rPr>
        <w:rFonts w:ascii="Times New Roman" w:hAnsi="Times New Roman" w:hint="default"/>
      </w:rPr>
    </w:lvl>
    <w:lvl w:ilvl="6" w:tplc="12DCFD18" w:tentative="1">
      <w:start w:val="1"/>
      <w:numFmt w:val="bullet"/>
      <w:lvlText w:val="•"/>
      <w:lvlJc w:val="left"/>
      <w:pPr>
        <w:tabs>
          <w:tab w:val="num" w:pos="5040"/>
        </w:tabs>
        <w:ind w:left="5040" w:hanging="360"/>
      </w:pPr>
      <w:rPr>
        <w:rFonts w:ascii="Times New Roman" w:hAnsi="Times New Roman" w:hint="default"/>
      </w:rPr>
    </w:lvl>
    <w:lvl w:ilvl="7" w:tplc="21BEF56A" w:tentative="1">
      <w:start w:val="1"/>
      <w:numFmt w:val="bullet"/>
      <w:lvlText w:val="•"/>
      <w:lvlJc w:val="left"/>
      <w:pPr>
        <w:tabs>
          <w:tab w:val="num" w:pos="5760"/>
        </w:tabs>
        <w:ind w:left="5760" w:hanging="360"/>
      </w:pPr>
      <w:rPr>
        <w:rFonts w:ascii="Times New Roman" w:hAnsi="Times New Roman" w:hint="default"/>
      </w:rPr>
    </w:lvl>
    <w:lvl w:ilvl="8" w:tplc="A348806C"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F040E55"/>
    <w:multiLevelType w:val="hybridMultilevel"/>
    <w:tmpl w:val="9AA2A12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5471DB"/>
    <w:multiLevelType w:val="hybridMultilevel"/>
    <w:tmpl w:val="AD7E41BC"/>
    <w:lvl w:ilvl="0" w:tplc="5ABAF6FC">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1">
    <w:nsid w:val="54906C93"/>
    <w:multiLevelType w:val="hybridMultilevel"/>
    <w:tmpl w:val="28C80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AA1401"/>
    <w:multiLevelType w:val="hybridMultilevel"/>
    <w:tmpl w:val="85A82378"/>
    <w:lvl w:ilvl="0" w:tplc="81540E2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6BDE6A78"/>
    <w:multiLevelType w:val="hybridMultilevel"/>
    <w:tmpl w:val="B6882F5A"/>
    <w:lvl w:ilvl="0" w:tplc="DAA466C4">
      <w:start w:val="1"/>
      <w:numFmt w:val="bullet"/>
      <w:lvlText w:val="•"/>
      <w:lvlJc w:val="left"/>
      <w:pPr>
        <w:tabs>
          <w:tab w:val="num" w:pos="720"/>
        </w:tabs>
        <w:ind w:left="720" w:hanging="360"/>
      </w:pPr>
      <w:rPr>
        <w:rFonts w:ascii="Times New Roman" w:hAnsi="Times New Roman" w:hint="default"/>
      </w:rPr>
    </w:lvl>
    <w:lvl w:ilvl="1" w:tplc="0312421A" w:tentative="1">
      <w:start w:val="1"/>
      <w:numFmt w:val="bullet"/>
      <w:lvlText w:val="•"/>
      <w:lvlJc w:val="left"/>
      <w:pPr>
        <w:tabs>
          <w:tab w:val="num" w:pos="1440"/>
        </w:tabs>
        <w:ind w:left="1440" w:hanging="360"/>
      </w:pPr>
      <w:rPr>
        <w:rFonts w:ascii="Times New Roman" w:hAnsi="Times New Roman" w:hint="default"/>
      </w:rPr>
    </w:lvl>
    <w:lvl w:ilvl="2" w:tplc="31B69AB2" w:tentative="1">
      <w:start w:val="1"/>
      <w:numFmt w:val="bullet"/>
      <w:lvlText w:val="•"/>
      <w:lvlJc w:val="left"/>
      <w:pPr>
        <w:tabs>
          <w:tab w:val="num" w:pos="2160"/>
        </w:tabs>
        <w:ind w:left="2160" w:hanging="360"/>
      </w:pPr>
      <w:rPr>
        <w:rFonts w:ascii="Times New Roman" w:hAnsi="Times New Roman" w:hint="default"/>
      </w:rPr>
    </w:lvl>
    <w:lvl w:ilvl="3" w:tplc="16E00B22" w:tentative="1">
      <w:start w:val="1"/>
      <w:numFmt w:val="bullet"/>
      <w:lvlText w:val="•"/>
      <w:lvlJc w:val="left"/>
      <w:pPr>
        <w:tabs>
          <w:tab w:val="num" w:pos="2880"/>
        </w:tabs>
        <w:ind w:left="2880" w:hanging="360"/>
      </w:pPr>
      <w:rPr>
        <w:rFonts w:ascii="Times New Roman" w:hAnsi="Times New Roman" w:hint="default"/>
      </w:rPr>
    </w:lvl>
    <w:lvl w:ilvl="4" w:tplc="85EC4436" w:tentative="1">
      <w:start w:val="1"/>
      <w:numFmt w:val="bullet"/>
      <w:lvlText w:val="•"/>
      <w:lvlJc w:val="left"/>
      <w:pPr>
        <w:tabs>
          <w:tab w:val="num" w:pos="3600"/>
        </w:tabs>
        <w:ind w:left="3600" w:hanging="360"/>
      </w:pPr>
      <w:rPr>
        <w:rFonts w:ascii="Times New Roman" w:hAnsi="Times New Roman" w:hint="default"/>
      </w:rPr>
    </w:lvl>
    <w:lvl w:ilvl="5" w:tplc="4C606396" w:tentative="1">
      <w:start w:val="1"/>
      <w:numFmt w:val="bullet"/>
      <w:lvlText w:val="•"/>
      <w:lvlJc w:val="left"/>
      <w:pPr>
        <w:tabs>
          <w:tab w:val="num" w:pos="4320"/>
        </w:tabs>
        <w:ind w:left="4320" w:hanging="360"/>
      </w:pPr>
      <w:rPr>
        <w:rFonts w:ascii="Times New Roman" w:hAnsi="Times New Roman" w:hint="default"/>
      </w:rPr>
    </w:lvl>
    <w:lvl w:ilvl="6" w:tplc="DD8605D2" w:tentative="1">
      <w:start w:val="1"/>
      <w:numFmt w:val="bullet"/>
      <w:lvlText w:val="•"/>
      <w:lvlJc w:val="left"/>
      <w:pPr>
        <w:tabs>
          <w:tab w:val="num" w:pos="5040"/>
        </w:tabs>
        <w:ind w:left="5040" w:hanging="360"/>
      </w:pPr>
      <w:rPr>
        <w:rFonts w:ascii="Times New Roman" w:hAnsi="Times New Roman" w:hint="default"/>
      </w:rPr>
    </w:lvl>
    <w:lvl w:ilvl="7" w:tplc="CC3CCEF2" w:tentative="1">
      <w:start w:val="1"/>
      <w:numFmt w:val="bullet"/>
      <w:lvlText w:val="•"/>
      <w:lvlJc w:val="left"/>
      <w:pPr>
        <w:tabs>
          <w:tab w:val="num" w:pos="5760"/>
        </w:tabs>
        <w:ind w:left="5760" w:hanging="360"/>
      </w:pPr>
      <w:rPr>
        <w:rFonts w:ascii="Times New Roman" w:hAnsi="Times New Roman" w:hint="default"/>
      </w:rPr>
    </w:lvl>
    <w:lvl w:ilvl="8" w:tplc="925E8BE4" w:tentative="1">
      <w:start w:val="1"/>
      <w:numFmt w:val="bullet"/>
      <w:lvlText w:val="•"/>
      <w:lvlJc w:val="left"/>
      <w:pPr>
        <w:tabs>
          <w:tab w:val="num" w:pos="6480"/>
        </w:tabs>
        <w:ind w:left="6480" w:hanging="360"/>
      </w:pPr>
      <w:rPr>
        <w:rFonts w:ascii="Times New Roman" w:hAnsi="Times New Roman" w:hint="default"/>
      </w:rPr>
    </w:lvl>
  </w:abstractNum>
  <w:abstractNum w:abstractNumId="24">
    <w:nsid w:val="7EC93A4D"/>
    <w:multiLevelType w:val="hybridMultilevel"/>
    <w:tmpl w:val="3C4ED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3"/>
  </w:num>
  <w:num w:numId="3">
    <w:abstractNumId w:val="4"/>
  </w:num>
  <w:num w:numId="4">
    <w:abstractNumId w:val="7"/>
  </w:num>
  <w:num w:numId="5">
    <w:abstractNumId w:val="11"/>
  </w:num>
  <w:num w:numId="6">
    <w:abstractNumId w:val="2"/>
  </w:num>
  <w:num w:numId="7">
    <w:abstractNumId w:val="15"/>
  </w:num>
  <w:num w:numId="8">
    <w:abstractNumId w:val="5"/>
  </w:num>
  <w:num w:numId="9">
    <w:abstractNumId w:val="3"/>
  </w:num>
  <w:num w:numId="10">
    <w:abstractNumId w:val="8"/>
  </w:num>
  <w:num w:numId="11">
    <w:abstractNumId w:val="1"/>
  </w:num>
  <w:num w:numId="12">
    <w:abstractNumId w:val="0"/>
  </w:num>
  <w:num w:numId="13">
    <w:abstractNumId w:val="10"/>
  </w:num>
  <w:num w:numId="14">
    <w:abstractNumId w:val="24"/>
  </w:num>
  <w:num w:numId="15">
    <w:abstractNumId w:val="9"/>
  </w:num>
  <w:num w:numId="16">
    <w:abstractNumId w:val="17"/>
  </w:num>
  <w:num w:numId="17">
    <w:abstractNumId w:val="20"/>
  </w:num>
  <w:num w:numId="18">
    <w:abstractNumId w:val="19"/>
  </w:num>
  <w:num w:numId="19">
    <w:abstractNumId w:val="12"/>
  </w:num>
  <w:num w:numId="20">
    <w:abstractNumId w:val="16"/>
  </w:num>
  <w:num w:numId="21">
    <w:abstractNumId w:val="18"/>
  </w:num>
  <w:num w:numId="22">
    <w:abstractNumId w:val="23"/>
  </w:num>
  <w:num w:numId="23">
    <w:abstractNumId w:val="14"/>
  </w:num>
  <w:num w:numId="24">
    <w:abstractNumId w:val="6"/>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Harvard Copy&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2&lt;/SpaceAfter&gt;&lt;HyperlinksEnabled&gt;1&lt;/HyperlinksEnabled&gt;&lt;HyperlinksVisible&gt;0&lt;/HyperlinksVisible&gt;&lt;EnableBibliographyCategories&gt;0&lt;/EnableBibliographyCategories&gt;&lt;/ENLayout&gt;"/>
    <w:docVar w:name="EN.Libraries" w:val="&lt;Libraries&gt;&lt;item db-id=&quot;zv9xtrrslsvzppeexd5vwtxhvzxfzf5awpws&quot;&gt;IITA&lt;record-ids&gt;&lt;item&gt;6&lt;/item&gt;&lt;item&gt;8&lt;/item&gt;&lt;item&gt;9&lt;/item&gt;&lt;item&gt;10&lt;/item&gt;&lt;item&gt;11&lt;/item&gt;&lt;item&gt;12&lt;/item&gt;&lt;item&gt;13&lt;/item&gt;&lt;item&gt;14&lt;/item&gt;&lt;item&gt;15&lt;/item&gt;&lt;item&gt;16&lt;/item&gt;&lt;item&gt;17&lt;/item&gt;&lt;item&gt;22&lt;/item&gt;&lt;item&gt;23&lt;/item&gt;&lt;item&gt;24&lt;/item&gt;&lt;item&gt;28&lt;/item&gt;&lt;item&gt;29&lt;/item&gt;&lt;item&gt;30&lt;/item&gt;&lt;item&gt;31&lt;/item&gt;&lt;item&gt;32&lt;/item&gt;&lt;item&gt;34&lt;/item&gt;&lt;item&gt;35&lt;/item&gt;&lt;item&gt;37&lt;/item&gt;&lt;item&gt;39&lt;/item&gt;&lt;item&gt;41&lt;/item&gt;&lt;item&gt;42&lt;/item&gt;&lt;item&gt;43&lt;/item&gt;&lt;item&gt;46&lt;/item&gt;&lt;item&gt;47&lt;/item&gt;&lt;item&gt;48&lt;/item&gt;&lt;item&gt;50&lt;/item&gt;&lt;item&gt;52&lt;/item&gt;&lt;item&gt;53&lt;/item&gt;&lt;item&gt;55&lt;/item&gt;&lt;item&gt;58&lt;/item&gt;&lt;item&gt;59&lt;/item&gt;&lt;item&gt;61&lt;/item&gt;&lt;item&gt;63&lt;/item&gt;&lt;item&gt;65&lt;/item&gt;&lt;item&gt;67&lt;/item&gt;&lt;item&gt;68&lt;/item&gt;&lt;item&gt;70&lt;/item&gt;&lt;item&gt;71&lt;/item&gt;&lt;item&gt;72&lt;/item&gt;&lt;item&gt;74&lt;/item&gt;&lt;item&gt;76&lt;/item&gt;&lt;item&gt;78&lt;/item&gt;&lt;item&gt;79&lt;/item&gt;&lt;item&gt;80&lt;/item&gt;&lt;item&gt;81&lt;/item&gt;&lt;item&gt;82&lt;/item&gt;&lt;item&gt;83&lt;/item&gt;&lt;item&gt;84&lt;/item&gt;&lt;item&gt;88&lt;/item&gt;&lt;item&gt;89&lt;/item&gt;&lt;item&gt;92&lt;/item&gt;&lt;item&gt;93&lt;/item&gt;&lt;item&gt;94&lt;/item&gt;&lt;item&gt;97&lt;/item&gt;&lt;item&gt;98&lt;/item&gt;&lt;item&gt;100&lt;/item&gt;&lt;item&gt;101&lt;/item&gt;&lt;item&gt;102&lt;/item&gt;&lt;item&gt;103&lt;/item&gt;&lt;item&gt;104&lt;/item&gt;&lt;item&gt;105&lt;/item&gt;&lt;item&gt;107&lt;/item&gt;&lt;/record-ids&gt;&lt;/item&gt;&lt;/Libraries&gt;"/>
  </w:docVars>
  <w:rsids>
    <w:rsidRoot w:val="0060670E"/>
    <w:rsid w:val="000033D1"/>
    <w:rsid w:val="00006F0A"/>
    <w:rsid w:val="00010DE4"/>
    <w:rsid w:val="00011DE4"/>
    <w:rsid w:val="000149A3"/>
    <w:rsid w:val="000157F2"/>
    <w:rsid w:val="000158A9"/>
    <w:rsid w:val="00016C67"/>
    <w:rsid w:val="00022314"/>
    <w:rsid w:val="00025E34"/>
    <w:rsid w:val="000318AB"/>
    <w:rsid w:val="00032EAA"/>
    <w:rsid w:val="00033041"/>
    <w:rsid w:val="0003358E"/>
    <w:rsid w:val="0003416C"/>
    <w:rsid w:val="000343F4"/>
    <w:rsid w:val="000415F4"/>
    <w:rsid w:val="0004204B"/>
    <w:rsid w:val="00044E5A"/>
    <w:rsid w:val="00045D93"/>
    <w:rsid w:val="000472C0"/>
    <w:rsid w:val="000472EC"/>
    <w:rsid w:val="00050A1D"/>
    <w:rsid w:val="00050FAD"/>
    <w:rsid w:val="00050FE0"/>
    <w:rsid w:val="00052651"/>
    <w:rsid w:val="00054158"/>
    <w:rsid w:val="000552F4"/>
    <w:rsid w:val="00057064"/>
    <w:rsid w:val="000603A6"/>
    <w:rsid w:val="00064F60"/>
    <w:rsid w:val="00072BAA"/>
    <w:rsid w:val="00075336"/>
    <w:rsid w:val="0007596E"/>
    <w:rsid w:val="000774AC"/>
    <w:rsid w:val="00081A6C"/>
    <w:rsid w:val="00082162"/>
    <w:rsid w:val="000834EE"/>
    <w:rsid w:val="000860F5"/>
    <w:rsid w:val="00086B10"/>
    <w:rsid w:val="000907E9"/>
    <w:rsid w:val="000956BF"/>
    <w:rsid w:val="00095B96"/>
    <w:rsid w:val="000A18A8"/>
    <w:rsid w:val="000A56CD"/>
    <w:rsid w:val="000A6573"/>
    <w:rsid w:val="000A6BED"/>
    <w:rsid w:val="000B0CDC"/>
    <w:rsid w:val="000B14D9"/>
    <w:rsid w:val="000B3141"/>
    <w:rsid w:val="000B4B7F"/>
    <w:rsid w:val="000B73F4"/>
    <w:rsid w:val="000C2702"/>
    <w:rsid w:val="000C34CE"/>
    <w:rsid w:val="000C4383"/>
    <w:rsid w:val="000D09B2"/>
    <w:rsid w:val="000D0DBC"/>
    <w:rsid w:val="000D2CE4"/>
    <w:rsid w:val="000D3F98"/>
    <w:rsid w:val="000D4BFF"/>
    <w:rsid w:val="000D7C46"/>
    <w:rsid w:val="000E23C1"/>
    <w:rsid w:val="000E5FC2"/>
    <w:rsid w:val="000E6349"/>
    <w:rsid w:val="000E6F20"/>
    <w:rsid w:val="000E7AA5"/>
    <w:rsid w:val="000F0AC1"/>
    <w:rsid w:val="000F133F"/>
    <w:rsid w:val="000F2033"/>
    <w:rsid w:val="000F2BFA"/>
    <w:rsid w:val="000F36F6"/>
    <w:rsid w:val="000F5C81"/>
    <w:rsid w:val="000F5E62"/>
    <w:rsid w:val="000F752B"/>
    <w:rsid w:val="00100573"/>
    <w:rsid w:val="00101E9F"/>
    <w:rsid w:val="00104719"/>
    <w:rsid w:val="00106F52"/>
    <w:rsid w:val="00107529"/>
    <w:rsid w:val="00110DE1"/>
    <w:rsid w:val="001126BA"/>
    <w:rsid w:val="00112782"/>
    <w:rsid w:val="001143BA"/>
    <w:rsid w:val="00115E3E"/>
    <w:rsid w:val="00116BDC"/>
    <w:rsid w:val="00120BAC"/>
    <w:rsid w:val="001224A5"/>
    <w:rsid w:val="00123A20"/>
    <w:rsid w:val="00124B4B"/>
    <w:rsid w:val="001250A1"/>
    <w:rsid w:val="00125C01"/>
    <w:rsid w:val="00126FFF"/>
    <w:rsid w:val="00127F3B"/>
    <w:rsid w:val="00130696"/>
    <w:rsid w:val="001312D3"/>
    <w:rsid w:val="0013171D"/>
    <w:rsid w:val="00135A0F"/>
    <w:rsid w:val="001361C9"/>
    <w:rsid w:val="001421C1"/>
    <w:rsid w:val="00142ED0"/>
    <w:rsid w:val="00143744"/>
    <w:rsid w:val="0014523C"/>
    <w:rsid w:val="00147FAE"/>
    <w:rsid w:val="0015067A"/>
    <w:rsid w:val="0015109C"/>
    <w:rsid w:val="00152B05"/>
    <w:rsid w:val="00153A4B"/>
    <w:rsid w:val="0015466B"/>
    <w:rsid w:val="001559A6"/>
    <w:rsid w:val="00157C58"/>
    <w:rsid w:val="00160756"/>
    <w:rsid w:val="00161FD6"/>
    <w:rsid w:val="00162ADB"/>
    <w:rsid w:val="0016336E"/>
    <w:rsid w:val="00163915"/>
    <w:rsid w:val="00164044"/>
    <w:rsid w:val="001646E8"/>
    <w:rsid w:val="001665AC"/>
    <w:rsid w:val="001672E8"/>
    <w:rsid w:val="00167EDE"/>
    <w:rsid w:val="001736F1"/>
    <w:rsid w:val="00181454"/>
    <w:rsid w:val="00182FB6"/>
    <w:rsid w:val="00183AAC"/>
    <w:rsid w:val="00184219"/>
    <w:rsid w:val="001852DC"/>
    <w:rsid w:val="001868C8"/>
    <w:rsid w:val="00186BC9"/>
    <w:rsid w:val="00186F74"/>
    <w:rsid w:val="00187593"/>
    <w:rsid w:val="001A465D"/>
    <w:rsid w:val="001A5A86"/>
    <w:rsid w:val="001A6199"/>
    <w:rsid w:val="001B13A9"/>
    <w:rsid w:val="001B3B87"/>
    <w:rsid w:val="001C04F0"/>
    <w:rsid w:val="001C11B0"/>
    <w:rsid w:val="001C184B"/>
    <w:rsid w:val="001C1DB4"/>
    <w:rsid w:val="001C274C"/>
    <w:rsid w:val="001C6A39"/>
    <w:rsid w:val="001C7B2A"/>
    <w:rsid w:val="001D335C"/>
    <w:rsid w:val="001D41DD"/>
    <w:rsid w:val="001D42CD"/>
    <w:rsid w:val="001D4B47"/>
    <w:rsid w:val="001D5313"/>
    <w:rsid w:val="001D6B67"/>
    <w:rsid w:val="001E21D8"/>
    <w:rsid w:val="001E4874"/>
    <w:rsid w:val="001E6148"/>
    <w:rsid w:val="001E66A8"/>
    <w:rsid w:val="001F4619"/>
    <w:rsid w:val="001F52B8"/>
    <w:rsid w:val="001F5F00"/>
    <w:rsid w:val="001F6243"/>
    <w:rsid w:val="002018FD"/>
    <w:rsid w:val="0020194D"/>
    <w:rsid w:val="00204A25"/>
    <w:rsid w:val="002116C8"/>
    <w:rsid w:val="002160BF"/>
    <w:rsid w:val="0021610E"/>
    <w:rsid w:val="0021779F"/>
    <w:rsid w:val="002178E6"/>
    <w:rsid w:val="00221513"/>
    <w:rsid w:val="0022224F"/>
    <w:rsid w:val="00223CCF"/>
    <w:rsid w:val="00227184"/>
    <w:rsid w:val="00227BF4"/>
    <w:rsid w:val="002303EC"/>
    <w:rsid w:val="00232AB5"/>
    <w:rsid w:val="002356D1"/>
    <w:rsid w:val="0023742F"/>
    <w:rsid w:val="00237C90"/>
    <w:rsid w:val="00240557"/>
    <w:rsid w:val="00241E48"/>
    <w:rsid w:val="0024304A"/>
    <w:rsid w:val="0024328C"/>
    <w:rsid w:val="00243CA0"/>
    <w:rsid w:val="00247447"/>
    <w:rsid w:val="00247D7E"/>
    <w:rsid w:val="00250C18"/>
    <w:rsid w:val="0025682E"/>
    <w:rsid w:val="00261D2C"/>
    <w:rsid w:val="002623E0"/>
    <w:rsid w:val="00264719"/>
    <w:rsid w:val="00266EF8"/>
    <w:rsid w:val="0027092B"/>
    <w:rsid w:val="00271CCA"/>
    <w:rsid w:val="00273AF1"/>
    <w:rsid w:val="00274BD3"/>
    <w:rsid w:val="00276780"/>
    <w:rsid w:val="00276FC3"/>
    <w:rsid w:val="002777A6"/>
    <w:rsid w:val="0028032F"/>
    <w:rsid w:val="00280846"/>
    <w:rsid w:val="00281529"/>
    <w:rsid w:val="002835B1"/>
    <w:rsid w:val="0028442C"/>
    <w:rsid w:val="0028628B"/>
    <w:rsid w:val="00287ABE"/>
    <w:rsid w:val="00291EAB"/>
    <w:rsid w:val="00292894"/>
    <w:rsid w:val="00293419"/>
    <w:rsid w:val="00297180"/>
    <w:rsid w:val="002A3588"/>
    <w:rsid w:val="002A39E6"/>
    <w:rsid w:val="002A48E4"/>
    <w:rsid w:val="002A5F9D"/>
    <w:rsid w:val="002B2F53"/>
    <w:rsid w:val="002B3337"/>
    <w:rsid w:val="002B3410"/>
    <w:rsid w:val="002B3F69"/>
    <w:rsid w:val="002B425B"/>
    <w:rsid w:val="002B43F6"/>
    <w:rsid w:val="002B5FB9"/>
    <w:rsid w:val="002B6C4E"/>
    <w:rsid w:val="002C1984"/>
    <w:rsid w:val="002C24D3"/>
    <w:rsid w:val="002C398F"/>
    <w:rsid w:val="002C50FD"/>
    <w:rsid w:val="002C533E"/>
    <w:rsid w:val="002C7E38"/>
    <w:rsid w:val="002D4346"/>
    <w:rsid w:val="002D45E9"/>
    <w:rsid w:val="002D5A66"/>
    <w:rsid w:val="002D6D99"/>
    <w:rsid w:val="002D7232"/>
    <w:rsid w:val="002E0D84"/>
    <w:rsid w:val="002E652D"/>
    <w:rsid w:val="002E70E3"/>
    <w:rsid w:val="002F2BFD"/>
    <w:rsid w:val="002F46C4"/>
    <w:rsid w:val="002F544F"/>
    <w:rsid w:val="002F55F2"/>
    <w:rsid w:val="002F639C"/>
    <w:rsid w:val="002F6B89"/>
    <w:rsid w:val="002F6EB8"/>
    <w:rsid w:val="00300876"/>
    <w:rsid w:val="0030338E"/>
    <w:rsid w:val="00303C7D"/>
    <w:rsid w:val="0030587D"/>
    <w:rsid w:val="00305B5B"/>
    <w:rsid w:val="00306095"/>
    <w:rsid w:val="003067F0"/>
    <w:rsid w:val="00306862"/>
    <w:rsid w:val="00312F81"/>
    <w:rsid w:val="003138C5"/>
    <w:rsid w:val="003150CC"/>
    <w:rsid w:val="003153A3"/>
    <w:rsid w:val="0031580C"/>
    <w:rsid w:val="00315915"/>
    <w:rsid w:val="00317FF0"/>
    <w:rsid w:val="00323E25"/>
    <w:rsid w:val="00323FF0"/>
    <w:rsid w:val="003252BF"/>
    <w:rsid w:val="00327139"/>
    <w:rsid w:val="003277F5"/>
    <w:rsid w:val="00330520"/>
    <w:rsid w:val="00330836"/>
    <w:rsid w:val="00331ECE"/>
    <w:rsid w:val="00332337"/>
    <w:rsid w:val="0033239A"/>
    <w:rsid w:val="0033269B"/>
    <w:rsid w:val="00336A0E"/>
    <w:rsid w:val="003400FD"/>
    <w:rsid w:val="00341991"/>
    <w:rsid w:val="00343B7A"/>
    <w:rsid w:val="00344461"/>
    <w:rsid w:val="00345E43"/>
    <w:rsid w:val="00347AE7"/>
    <w:rsid w:val="00352597"/>
    <w:rsid w:val="00355D14"/>
    <w:rsid w:val="0035602C"/>
    <w:rsid w:val="0035683A"/>
    <w:rsid w:val="00366521"/>
    <w:rsid w:val="00366A43"/>
    <w:rsid w:val="003718C3"/>
    <w:rsid w:val="00372997"/>
    <w:rsid w:val="00373D3E"/>
    <w:rsid w:val="003758CA"/>
    <w:rsid w:val="00376502"/>
    <w:rsid w:val="00382D55"/>
    <w:rsid w:val="0038317F"/>
    <w:rsid w:val="00385335"/>
    <w:rsid w:val="0038617C"/>
    <w:rsid w:val="00386464"/>
    <w:rsid w:val="003869C0"/>
    <w:rsid w:val="00387275"/>
    <w:rsid w:val="003906E0"/>
    <w:rsid w:val="003915A0"/>
    <w:rsid w:val="003920B4"/>
    <w:rsid w:val="003924D9"/>
    <w:rsid w:val="00392D52"/>
    <w:rsid w:val="00394278"/>
    <w:rsid w:val="00394FE0"/>
    <w:rsid w:val="00395108"/>
    <w:rsid w:val="00396D57"/>
    <w:rsid w:val="003A0E64"/>
    <w:rsid w:val="003A247B"/>
    <w:rsid w:val="003A550A"/>
    <w:rsid w:val="003A5F8F"/>
    <w:rsid w:val="003B13CB"/>
    <w:rsid w:val="003B2C4B"/>
    <w:rsid w:val="003B3FF7"/>
    <w:rsid w:val="003B455F"/>
    <w:rsid w:val="003B5BCC"/>
    <w:rsid w:val="003B7038"/>
    <w:rsid w:val="003C4EB3"/>
    <w:rsid w:val="003C510B"/>
    <w:rsid w:val="003C5B76"/>
    <w:rsid w:val="003C65B8"/>
    <w:rsid w:val="003D143D"/>
    <w:rsid w:val="003D415E"/>
    <w:rsid w:val="003D5D82"/>
    <w:rsid w:val="003D69A3"/>
    <w:rsid w:val="003D7FF1"/>
    <w:rsid w:val="003E3810"/>
    <w:rsid w:val="003E384B"/>
    <w:rsid w:val="003E490B"/>
    <w:rsid w:val="003E7F45"/>
    <w:rsid w:val="003F237E"/>
    <w:rsid w:val="003F6961"/>
    <w:rsid w:val="00400480"/>
    <w:rsid w:val="00401123"/>
    <w:rsid w:val="004027B0"/>
    <w:rsid w:val="004031A1"/>
    <w:rsid w:val="00403E28"/>
    <w:rsid w:val="0041491C"/>
    <w:rsid w:val="004154ED"/>
    <w:rsid w:val="00416C0B"/>
    <w:rsid w:val="004171B4"/>
    <w:rsid w:val="00420691"/>
    <w:rsid w:val="00420D70"/>
    <w:rsid w:val="00427194"/>
    <w:rsid w:val="00427C53"/>
    <w:rsid w:val="0043029D"/>
    <w:rsid w:val="00430A15"/>
    <w:rsid w:val="00430ADE"/>
    <w:rsid w:val="00430FF2"/>
    <w:rsid w:val="0043105C"/>
    <w:rsid w:val="00435ED7"/>
    <w:rsid w:val="00436236"/>
    <w:rsid w:val="00441D59"/>
    <w:rsid w:val="00442045"/>
    <w:rsid w:val="00442988"/>
    <w:rsid w:val="00442E95"/>
    <w:rsid w:val="00443A1B"/>
    <w:rsid w:val="00443DE6"/>
    <w:rsid w:val="00444CE7"/>
    <w:rsid w:val="00452952"/>
    <w:rsid w:val="0045317C"/>
    <w:rsid w:val="004532FE"/>
    <w:rsid w:val="0045580D"/>
    <w:rsid w:val="00456831"/>
    <w:rsid w:val="00456BF3"/>
    <w:rsid w:val="004578FA"/>
    <w:rsid w:val="004609D1"/>
    <w:rsid w:val="00461113"/>
    <w:rsid w:val="0046172D"/>
    <w:rsid w:val="00461D14"/>
    <w:rsid w:val="00463DC0"/>
    <w:rsid w:val="00464D22"/>
    <w:rsid w:val="0046609D"/>
    <w:rsid w:val="004703B1"/>
    <w:rsid w:val="004727E3"/>
    <w:rsid w:val="00473468"/>
    <w:rsid w:val="004739F5"/>
    <w:rsid w:val="00473BA7"/>
    <w:rsid w:val="004745D8"/>
    <w:rsid w:val="00475BA3"/>
    <w:rsid w:val="00476C63"/>
    <w:rsid w:val="004819E4"/>
    <w:rsid w:val="004821A2"/>
    <w:rsid w:val="00483C93"/>
    <w:rsid w:val="00484ABD"/>
    <w:rsid w:val="00485B91"/>
    <w:rsid w:val="00485EBE"/>
    <w:rsid w:val="00490575"/>
    <w:rsid w:val="0049292F"/>
    <w:rsid w:val="0049379C"/>
    <w:rsid w:val="0049382A"/>
    <w:rsid w:val="00493E32"/>
    <w:rsid w:val="0049575A"/>
    <w:rsid w:val="004957AE"/>
    <w:rsid w:val="004A0286"/>
    <w:rsid w:val="004A0CEC"/>
    <w:rsid w:val="004A1076"/>
    <w:rsid w:val="004A403F"/>
    <w:rsid w:val="004A50B0"/>
    <w:rsid w:val="004B135B"/>
    <w:rsid w:val="004B233F"/>
    <w:rsid w:val="004B4CDB"/>
    <w:rsid w:val="004B7533"/>
    <w:rsid w:val="004B7DB7"/>
    <w:rsid w:val="004B7E5B"/>
    <w:rsid w:val="004C0A2F"/>
    <w:rsid w:val="004C0FFD"/>
    <w:rsid w:val="004C1769"/>
    <w:rsid w:val="004C1E1C"/>
    <w:rsid w:val="004C57D3"/>
    <w:rsid w:val="004C6D1D"/>
    <w:rsid w:val="004C6E22"/>
    <w:rsid w:val="004C75E0"/>
    <w:rsid w:val="004C7DD9"/>
    <w:rsid w:val="004D042B"/>
    <w:rsid w:val="004D0582"/>
    <w:rsid w:val="004D0D84"/>
    <w:rsid w:val="004D34FC"/>
    <w:rsid w:val="004D491B"/>
    <w:rsid w:val="004D5AA7"/>
    <w:rsid w:val="004D679A"/>
    <w:rsid w:val="004D6BF7"/>
    <w:rsid w:val="004D752A"/>
    <w:rsid w:val="004D783B"/>
    <w:rsid w:val="004E2D36"/>
    <w:rsid w:val="004E3388"/>
    <w:rsid w:val="004E476E"/>
    <w:rsid w:val="004E50E4"/>
    <w:rsid w:val="004E565D"/>
    <w:rsid w:val="004F0390"/>
    <w:rsid w:val="004F2D0B"/>
    <w:rsid w:val="004F4107"/>
    <w:rsid w:val="004F421F"/>
    <w:rsid w:val="00500C91"/>
    <w:rsid w:val="005028F0"/>
    <w:rsid w:val="0050382C"/>
    <w:rsid w:val="005038CE"/>
    <w:rsid w:val="00506098"/>
    <w:rsid w:val="005075E7"/>
    <w:rsid w:val="005128D4"/>
    <w:rsid w:val="00514FA4"/>
    <w:rsid w:val="00520051"/>
    <w:rsid w:val="005239C5"/>
    <w:rsid w:val="00527A87"/>
    <w:rsid w:val="005306BA"/>
    <w:rsid w:val="00530C06"/>
    <w:rsid w:val="00531743"/>
    <w:rsid w:val="00535729"/>
    <w:rsid w:val="0053783F"/>
    <w:rsid w:val="00537F9F"/>
    <w:rsid w:val="005400EB"/>
    <w:rsid w:val="00541AF1"/>
    <w:rsid w:val="0054225A"/>
    <w:rsid w:val="00544DAF"/>
    <w:rsid w:val="005451EF"/>
    <w:rsid w:val="005468C2"/>
    <w:rsid w:val="00546B61"/>
    <w:rsid w:val="00551CE1"/>
    <w:rsid w:val="00552B56"/>
    <w:rsid w:val="0055346C"/>
    <w:rsid w:val="00553885"/>
    <w:rsid w:val="00553AE8"/>
    <w:rsid w:val="00554A66"/>
    <w:rsid w:val="00556EC1"/>
    <w:rsid w:val="00557313"/>
    <w:rsid w:val="00557DD9"/>
    <w:rsid w:val="0056106D"/>
    <w:rsid w:val="005663AC"/>
    <w:rsid w:val="0056693B"/>
    <w:rsid w:val="00574CFD"/>
    <w:rsid w:val="0057701D"/>
    <w:rsid w:val="00580E26"/>
    <w:rsid w:val="00581D03"/>
    <w:rsid w:val="00582C95"/>
    <w:rsid w:val="00583F76"/>
    <w:rsid w:val="00590DC8"/>
    <w:rsid w:val="00590F54"/>
    <w:rsid w:val="005923A4"/>
    <w:rsid w:val="00592E8E"/>
    <w:rsid w:val="0059328E"/>
    <w:rsid w:val="00593C4D"/>
    <w:rsid w:val="00594351"/>
    <w:rsid w:val="00595C28"/>
    <w:rsid w:val="00596CAE"/>
    <w:rsid w:val="005A06C8"/>
    <w:rsid w:val="005A5C09"/>
    <w:rsid w:val="005B0B58"/>
    <w:rsid w:val="005B7260"/>
    <w:rsid w:val="005C3725"/>
    <w:rsid w:val="005C78E5"/>
    <w:rsid w:val="005D2329"/>
    <w:rsid w:val="005D2C52"/>
    <w:rsid w:val="005D49FF"/>
    <w:rsid w:val="005D694E"/>
    <w:rsid w:val="005E3302"/>
    <w:rsid w:val="005E44C9"/>
    <w:rsid w:val="005E4828"/>
    <w:rsid w:val="005E4FF1"/>
    <w:rsid w:val="005F2DE0"/>
    <w:rsid w:val="005F573C"/>
    <w:rsid w:val="005F5C6A"/>
    <w:rsid w:val="005F6990"/>
    <w:rsid w:val="005F7C56"/>
    <w:rsid w:val="00602750"/>
    <w:rsid w:val="006034A8"/>
    <w:rsid w:val="00605744"/>
    <w:rsid w:val="0060670E"/>
    <w:rsid w:val="00607F73"/>
    <w:rsid w:val="00610A5B"/>
    <w:rsid w:val="00611DBC"/>
    <w:rsid w:val="00611E5B"/>
    <w:rsid w:val="00612807"/>
    <w:rsid w:val="006150ED"/>
    <w:rsid w:val="00616321"/>
    <w:rsid w:val="0062228E"/>
    <w:rsid w:val="0062297B"/>
    <w:rsid w:val="00630EBF"/>
    <w:rsid w:val="00631100"/>
    <w:rsid w:val="006321CB"/>
    <w:rsid w:val="00633212"/>
    <w:rsid w:val="00636C3A"/>
    <w:rsid w:val="00640506"/>
    <w:rsid w:val="006429F0"/>
    <w:rsid w:val="00643FED"/>
    <w:rsid w:val="00644177"/>
    <w:rsid w:val="00647A8B"/>
    <w:rsid w:val="00652262"/>
    <w:rsid w:val="0065414E"/>
    <w:rsid w:val="0065434A"/>
    <w:rsid w:val="00656070"/>
    <w:rsid w:val="00656F51"/>
    <w:rsid w:val="00661B6A"/>
    <w:rsid w:val="0066202C"/>
    <w:rsid w:val="00662081"/>
    <w:rsid w:val="00663C48"/>
    <w:rsid w:val="00663F5D"/>
    <w:rsid w:val="006643CA"/>
    <w:rsid w:val="00664CF0"/>
    <w:rsid w:val="00671B6E"/>
    <w:rsid w:val="006736F4"/>
    <w:rsid w:val="00675CC4"/>
    <w:rsid w:val="00676177"/>
    <w:rsid w:val="00676C6C"/>
    <w:rsid w:val="00680218"/>
    <w:rsid w:val="006806B7"/>
    <w:rsid w:val="00682B33"/>
    <w:rsid w:val="00683B91"/>
    <w:rsid w:val="00686174"/>
    <w:rsid w:val="00687BBC"/>
    <w:rsid w:val="00687D16"/>
    <w:rsid w:val="00690B1F"/>
    <w:rsid w:val="00691CA5"/>
    <w:rsid w:val="00691E7A"/>
    <w:rsid w:val="00691F8E"/>
    <w:rsid w:val="006A119B"/>
    <w:rsid w:val="006A19C7"/>
    <w:rsid w:val="006A217E"/>
    <w:rsid w:val="006A397A"/>
    <w:rsid w:val="006A4C97"/>
    <w:rsid w:val="006A6B5B"/>
    <w:rsid w:val="006A758E"/>
    <w:rsid w:val="006B6A24"/>
    <w:rsid w:val="006B6DEE"/>
    <w:rsid w:val="006B7939"/>
    <w:rsid w:val="006C1754"/>
    <w:rsid w:val="006C417F"/>
    <w:rsid w:val="006C468E"/>
    <w:rsid w:val="006C5688"/>
    <w:rsid w:val="006C5EE1"/>
    <w:rsid w:val="006C73B1"/>
    <w:rsid w:val="006D1CD3"/>
    <w:rsid w:val="006D1FFC"/>
    <w:rsid w:val="006D2BB8"/>
    <w:rsid w:val="006D3408"/>
    <w:rsid w:val="006D5544"/>
    <w:rsid w:val="006D5FAF"/>
    <w:rsid w:val="006E0661"/>
    <w:rsid w:val="006E0688"/>
    <w:rsid w:val="006E24E8"/>
    <w:rsid w:val="006E3BEC"/>
    <w:rsid w:val="006E737E"/>
    <w:rsid w:val="006F1069"/>
    <w:rsid w:val="006F6265"/>
    <w:rsid w:val="00701643"/>
    <w:rsid w:val="007017F4"/>
    <w:rsid w:val="00703506"/>
    <w:rsid w:val="00704802"/>
    <w:rsid w:val="00714C7C"/>
    <w:rsid w:val="007162EB"/>
    <w:rsid w:val="00716962"/>
    <w:rsid w:val="00722C31"/>
    <w:rsid w:val="00723DA1"/>
    <w:rsid w:val="00723E1D"/>
    <w:rsid w:val="007247BF"/>
    <w:rsid w:val="00726C33"/>
    <w:rsid w:val="00731621"/>
    <w:rsid w:val="0073236C"/>
    <w:rsid w:val="00741796"/>
    <w:rsid w:val="00741B6D"/>
    <w:rsid w:val="0074675A"/>
    <w:rsid w:val="00753F53"/>
    <w:rsid w:val="00755C4D"/>
    <w:rsid w:val="007565C9"/>
    <w:rsid w:val="00756694"/>
    <w:rsid w:val="00757634"/>
    <w:rsid w:val="00757BBC"/>
    <w:rsid w:val="00765F82"/>
    <w:rsid w:val="00767495"/>
    <w:rsid w:val="00767ACB"/>
    <w:rsid w:val="00767BD9"/>
    <w:rsid w:val="00774504"/>
    <w:rsid w:val="007761A1"/>
    <w:rsid w:val="0078353E"/>
    <w:rsid w:val="00785348"/>
    <w:rsid w:val="0079072C"/>
    <w:rsid w:val="00791557"/>
    <w:rsid w:val="0079254C"/>
    <w:rsid w:val="00792F32"/>
    <w:rsid w:val="00796790"/>
    <w:rsid w:val="00797B23"/>
    <w:rsid w:val="007A2DCE"/>
    <w:rsid w:val="007A3703"/>
    <w:rsid w:val="007A436A"/>
    <w:rsid w:val="007A5838"/>
    <w:rsid w:val="007B0F6D"/>
    <w:rsid w:val="007B2B80"/>
    <w:rsid w:val="007B32CD"/>
    <w:rsid w:val="007B33B4"/>
    <w:rsid w:val="007B3DEC"/>
    <w:rsid w:val="007C1A51"/>
    <w:rsid w:val="007C2FCA"/>
    <w:rsid w:val="007C5355"/>
    <w:rsid w:val="007C5CE7"/>
    <w:rsid w:val="007C6181"/>
    <w:rsid w:val="007C64F1"/>
    <w:rsid w:val="007C6B73"/>
    <w:rsid w:val="007C7D38"/>
    <w:rsid w:val="007D114F"/>
    <w:rsid w:val="007D2248"/>
    <w:rsid w:val="007D238A"/>
    <w:rsid w:val="007D3762"/>
    <w:rsid w:val="007D3FA8"/>
    <w:rsid w:val="007D4854"/>
    <w:rsid w:val="007D6107"/>
    <w:rsid w:val="007D6394"/>
    <w:rsid w:val="007E2A61"/>
    <w:rsid w:val="007E431B"/>
    <w:rsid w:val="007E4D58"/>
    <w:rsid w:val="007E592B"/>
    <w:rsid w:val="007E6238"/>
    <w:rsid w:val="007E77A7"/>
    <w:rsid w:val="007F1096"/>
    <w:rsid w:val="007F4B60"/>
    <w:rsid w:val="007F5981"/>
    <w:rsid w:val="007F7B58"/>
    <w:rsid w:val="00802FC5"/>
    <w:rsid w:val="00803C70"/>
    <w:rsid w:val="00804824"/>
    <w:rsid w:val="00807519"/>
    <w:rsid w:val="0081124E"/>
    <w:rsid w:val="008112BF"/>
    <w:rsid w:val="0081201A"/>
    <w:rsid w:val="008134A7"/>
    <w:rsid w:val="0081628A"/>
    <w:rsid w:val="00816AD5"/>
    <w:rsid w:val="00822DB7"/>
    <w:rsid w:val="00825F2F"/>
    <w:rsid w:val="00825F6D"/>
    <w:rsid w:val="0082652D"/>
    <w:rsid w:val="00827BD9"/>
    <w:rsid w:val="00830038"/>
    <w:rsid w:val="0083056E"/>
    <w:rsid w:val="00830AA3"/>
    <w:rsid w:val="00830CD9"/>
    <w:rsid w:val="00831CD6"/>
    <w:rsid w:val="008320D3"/>
    <w:rsid w:val="00834302"/>
    <w:rsid w:val="0083440B"/>
    <w:rsid w:val="0083693B"/>
    <w:rsid w:val="0083757D"/>
    <w:rsid w:val="008434A1"/>
    <w:rsid w:val="00844610"/>
    <w:rsid w:val="008456C6"/>
    <w:rsid w:val="00847059"/>
    <w:rsid w:val="00851C95"/>
    <w:rsid w:val="00862ED7"/>
    <w:rsid w:val="0086329D"/>
    <w:rsid w:val="00867EA0"/>
    <w:rsid w:val="008710CD"/>
    <w:rsid w:val="0087577C"/>
    <w:rsid w:val="0087648C"/>
    <w:rsid w:val="00882D53"/>
    <w:rsid w:val="008839E6"/>
    <w:rsid w:val="00884BAB"/>
    <w:rsid w:val="00885278"/>
    <w:rsid w:val="0088604C"/>
    <w:rsid w:val="00886651"/>
    <w:rsid w:val="00887DE6"/>
    <w:rsid w:val="00891010"/>
    <w:rsid w:val="008926A0"/>
    <w:rsid w:val="00892D11"/>
    <w:rsid w:val="00896648"/>
    <w:rsid w:val="00897388"/>
    <w:rsid w:val="00897BA8"/>
    <w:rsid w:val="008A13E7"/>
    <w:rsid w:val="008A3E06"/>
    <w:rsid w:val="008A46A6"/>
    <w:rsid w:val="008A7B94"/>
    <w:rsid w:val="008B3487"/>
    <w:rsid w:val="008B4DB3"/>
    <w:rsid w:val="008B57C7"/>
    <w:rsid w:val="008B6353"/>
    <w:rsid w:val="008B6C87"/>
    <w:rsid w:val="008B735C"/>
    <w:rsid w:val="008C2A51"/>
    <w:rsid w:val="008C4F1F"/>
    <w:rsid w:val="008C5790"/>
    <w:rsid w:val="008C679F"/>
    <w:rsid w:val="008C6838"/>
    <w:rsid w:val="008D409A"/>
    <w:rsid w:val="008E520E"/>
    <w:rsid w:val="008E548F"/>
    <w:rsid w:val="008E58C7"/>
    <w:rsid w:val="008F0FE3"/>
    <w:rsid w:val="008F3757"/>
    <w:rsid w:val="008F7CEE"/>
    <w:rsid w:val="009031F9"/>
    <w:rsid w:val="009032F1"/>
    <w:rsid w:val="00904F85"/>
    <w:rsid w:val="00906258"/>
    <w:rsid w:val="0090744F"/>
    <w:rsid w:val="00911B9D"/>
    <w:rsid w:val="00913535"/>
    <w:rsid w:val="00913C8B"/>
    <w:rsid w:val="00915770"/>
    <w:rsid w:val="009213D1"/>
    <w:rsid w:val="00921DCA"/>
    <w:rsid w:val="00924665"/>
    <w:rsid w:val="00925361"/>
    <w:rsid w:val="009253BC"/>
    <w:rsid w:val="00926156"/>
    <w:rsid w:val="00930441"/>
    <w:rsid w:val="00930888"/>
    <w:rsid w:val="009340D0"/>
    <w:rsid w:val="0093412B"/>
    <w:rsid w:val="00934B79"/>
    <w:rsid w:val="00936CAE"/>
    <w:rsid w:val="0094061F"/>
    <w:rsid w:val="00940A14"/>
    <w:rsid w:val="00942406"/>
    <w:rsid w:val="00943C6A"/>
    <w:rsid w:val="009441E9"/>
    <w:rsid w:val="00945065"/>
    <w:rsid w:val="009462F0"/>
    <w:rsid w:val="009545A0"/>
    <w:rsid w:val="00955C60"/>
    <w:rsid w:val="0096168A"/>
    <w:rsid w:val="00961772"/>
    <w:rsid w:val="00963DB4"/>
    <w:rsid w:val="009643BF"/>
    <w:rsid w:val="009644A9"/>
    <w:rsid w:val="00966DE8"/>
    <w:rsid w:val="00967401"/>
    <w:rsid w:val="00970A62"/>
    <w:rsid w:val="00972B24"/>
    <w:rsid w:val="00972EBD"/>
    <w:rsid w:val="00974E8B"/>
    <w:rsid w:val="0098463D"/>
    <w:rsid w:val="00984D1D"/>
    <w:rsid w:val="00984E4C"/>
    <w:rsid w:val="009852BD"/>
    <w:rsid w:val="00991792"/>
    <w:rsid w:val="00994427"/>
    <w:rsid w:val="00994D81"/>
    <w:rsid w:val="0099537E"/>
    <w:rsid w:val="009A1383"/>
    <w:rsid w:val="009A21E6"/>
    <w:rsid w:val="009A28B3"/>
    <w:rsid w:val="009A461A"/>
    <w:rsid w:val="009A64DD"/>
    <w:rsid w:val="009B0EA4"/>
    <w:rsid w:val="009B1872"/>
    <w:rsid w:val="009B26BF"/>
    <w:rsid w:val="009B32F0"/>
    <w:rsid w:val="009B3D00"/>
    <w:rsid w:val="009B5EBE"/>
    <w:rsid w:val="009B6696"/>
    <w:rsid w:val="009B6CBA"/>
    <w:rsid w:val="009B77BC"/>
    <w:rsid w:val="009C1158"/>
    <w:rsid w:val="009C1C44"/>
    <w:rsid w:val="009C3466"/>
    <w:rsid w:val="009C3C80"/>
    <w:rsid w:val="009C5008"/>
    <w:rsid w:val="009C546C"/>
    <w:rsid w:val="009D0D80"/>
    <w:rsid w:val="009D5CA6"/>
    <w:rsid w:val="009D6351"/>
    <w:rsid w:val="009D77A9"/>
    <w:rsid w:val="009E0DB7"/>
    <w:rsid w:val="009E16E8"/>
    <w:rsid w:val="009E25F8"/>
    <w:rsid w:val="009E3A2B"/>
    <w:rsid w:val="009E6DA6"/>
    <w:rsid w:val="009E7EF3"/>
    <w:rsid w:val="009F2B14"/>
    <w:rsid w:val="009F30EB"/>
    <w:rsid w:val="009F4F9A"/>
    <w:rsid w:val="009F6445"/>
    <w:rsid w:val="00A021DF"/>
    <w:rsid w:val="00A034B7"/>
    <w:rsid w:val="00A04F65"/>
    <w:rsid w:val="00A074F1"/>
    <w:rsid w:val="00A12D9C"/>
    <w:rsid w:val="00A13EF0"/>
    <w:rsid w:val="00A205E0"/>
    <w:rsid w:val="00A23DDD"/>
    <w:rsid w:val="00A254DB"/>
    <w:rsid w:val="00A2793F"/>
    <w:rsid w:val="00A30500"/>
    <w:rsid w:val="00A31D3E"/>
    <w:rsid w:val="00A35AFE"/>
    <w:rsid w:val="00A36CCF"/>
    <w:rsid w:val="00A43085"/>
    <w:rsid w:val="00A474C2"/>
    <w:rsid w:val="00A47AAE"/>
    <w:rsid w:val="00A504F1"/>
    <w:rsid w:val="00A51FD2"/>
    <w:rsid w:val="00A55E5A"/>
    <w:rsid w:val="00A56E67"/>
    <w:rsid w:val="00A56FF4"/>
    <w:rsid w:val="00A6004A"/>
    <w:rsid w:val="00A61357"/>
    <w:rsid w:val="00A64EA0"/>
    <w:rsid w:val="00A65524"/>
    <w:rsid w:val="00A666C1"/>
    <w:rsid w:val="00A668CF"/>
    <w:rsid w:val="00A66D82"/>
    <w:rsid w:val="00A67107"/>
    <w:rsid w:val="00A73EF3"/>
    <w:rsid w:val="00A81199"/>
    <w:rsid w:val="00A81B2F"/>
    <w:rsid w:val="00A82218"/>
    <w:rsid w:val="00A824D8"/>
    <w:rsid w:val="00A838EA"/>
    <w:rsid w:val="00A86571"/>
    <w:rsid w:val="00A87499"/>
    <w:rsid w:val="00A908E7"/>
    <w:rsid w:val="00A910B4"/>
    <w:rsid w:val="00A914C6"/>
    <w:rsid w:val="00A940A5"/>
    <w:rsid w:val="00A96D0F"/>
    <w:rsid w:val="00A972E2"/>
    <w:rsid w:val="00AA1572"/>
    <w:rsid w:val="00AA179E"/>
    <w:rsid w:val="00AA270A"/>
    <w:rsid w:val="00AA3C1B"/>
    <w:rsid w:val="00AA6924"/>
    <w:rsid w:val="00AB155D"/>
    <w:rsid w:val="00AB6C7E"/>
    <w:rsid w:val="00AB7E5C"/>
    <w:rsid w:val="00AD23AE"/>
    <w:rsid w:val="00AD5ED6"/>
    <w:rsid w:val="00AD6611"/>
    <w:rsid w:val="00AD6CE3"/>
    <w:rsid w:val="00AE08FF"/>
    <w:rsid w:val="00AE3F65"/>
    <w:rsid w:val="00AE4AB4"/>
    <w:rsid w:val="00AE5DC2"/>
    <w:rsid w:val="00AF0943"/>
    <w:rsid w:val="00AF1851"/>
    <w:rsid w:val="00AF56AC"/>
    <w:rsid w:val="00AF5F7D"/>
    <w:rsid w:val="00B015C8"/>
    <w:rsid w:val="00B020D9"/>
    <w:rsid w:val="00B0234E"/>
    <w:rsid w:val="00B028D7"/>
    <w:rsid w:val="00B03226"/>
    <w:rsid w:val="00B035DB"/>
    <w:rsid w:val="00B14952"/>
    <w:rsid w:val="00B218C2"/>
    <w:rsid w:val="00B27C16"/>
    <w:rsid w:val="00B30FBF"/>
    <w:rsid w:val="00B313B7"/>
    <w:rsid w:val="00B31880"/>
    <w:rsid w:val="00B319DB"/>
    <w:rsid w:val="00B32F9D"/>
    <w:rsid w:val="00B3547A"/>
    <w:rsid w:val="00B36DC1"/>
    <w:rsid w:val="00B4077C"/>
    <w:rsid w:val="00B414A9"/>
    <w:rsid w:val="00B427B8"/>
    <w:rsid w:val="00B43B61"/>
    <w:rsid w:val="00B45267"/>
    <w:rsid w:val="00B45EEA"/>
    <w:rsid w:val="00B46006"/>
    <w:rsid w:val="00B507E6"/>
    <w:rsid w:val="00B525E6"/>
    <w:rsid w:val="00B52D88"/>
    <w:rsid w:val="00B53F31"/>
    <w:rsid w:val="00B6074A"/>
    <w:rsid w:val="00B61220"/>
    <w:rsid w:val="00B61846"/>
    <w:rsid w:val="00B61CD2"/>
    <w:rsid w:val="00B62CA7"/>
    <w:rsid w:val="00B63700"/>
    <w:rsid w:val="00B63778"/>
    <w:rsid w:val="00B648F4"/>
    <w:rsid w:val="00B66477"/>
    <w:rsid w:val="00B70B36"/>
    <w:rsid w:val="00B717E6"/>
    <w:rsid w:val="00B72904"/>
    <w:rsid w:val="00B73AAD"/>
    <w:rsid w:val="00B76232"/>
    <w:rsid w:val="00B80F3C"/>
    <w:rsid w:val="00B8228A"/>
    <w:rsid w:val="00B8474A"/>
    <w:rsid w:val="00B91669"/>
    <w:rsid w:val="00B934FD"/>
    <w:rsid w:val="00B973E9"/>
    <w:rsid w:val="00BA1FC8"/>
    <w:rsid w:val="00BA36DC"/>
    <w:rsid w:val="00BA3C71"/>
    <w:rsid w:val="00BA4843"/>
    <w:rsid w:val="00BA4B25"/>
    <w:rsid w:val="00BA5E90"/>
    <w:rsid w:val="00BA661C"/>
    <w:rsid w:val="00BB04CC"/>
    <w:rsid w:val="00BB0BEF"/>
    <w:rsid w:val="00BB13B2"/>
    <w:rsid w:val="00BB1916"/>
    <w:rsid w:val="00BB4EA6"/>
    <w:rsid w:val="00BB7761"/>
    <w:rsid w:val="00BC16E5"/>
    <w:rsid w:val="00BC29B1"/>
    <w:rsid w:val="00BC3519"/>
    <w:rsid w:val="00BC37DC"/>
    <w:rsid w:val="00BC4256"/>
    <w:rsid w:val="00BC556E"/>
    <w:rsid w:val="00BC748B"/>
    <w:rsid w:val="00BD253B"/>
    <w:rsid w:val="00BD2B87"/>
    <w:rsid w:val="00BD4B0E"/>
    <w:rsid w:val="00BD7994"/>
    <w:rsid w:val="00BE0AE4"/>
    <w:rsid w:val="00BE213A"/>
    <w:rsid w:val="00BE2550"/>
    <w:rsid w:val="00BE2DBC"/>
    <w:rsid w:val="00BE3BF7"/>
    <w:rsid w:val="00BE4802"/>
    <w:rsid w:val="00BE60BA"/>
    <w:rsid w:val="00BE782A"/>
    <w:rsid w:val="00BF1D67"/>
    <w:rsid w:val="00BF355D"/>
    <w:rsid w:val="00BF4182"/>
    <w:rsid w:val="00BF61A4"/>
    <w:rsid w:val="00BF7A15"/>
    <w:rsid w:val="00C01BFC"/>
    <w:rsid w:val="00C0367F"/>
    <w:rsid w:val="00C03B95"/>
    <w:rsid w:val="00C051D5"/>
    <w:rsid w:val="00C052B6"/>
    <w:rsid w:val="00C06605"/>
    <w:rsid w:val="00C06A15"/>
    <w:rsid w:val="00C11A27"/>
    <w:rsid w:val="00C13179"/>
    <w:rsid w:val="00C13361"/>
    <w:rsid w:val="00C143DA"/>
    <w:rsid w:val="00C15671"/>
    <w:rsid w:val="00C1581E"/>
    <w:rsid w:val="00C22B33"/>
    <w:rsid w:val="00C24047"/>
    <w:rsid w:val="00C2766D"/>
    <w:rsid w:val="00C30072"/>
    <w:rsid w:val="00C30D8B"/>
    <w:rsid w:val="00C315CA"/>
    <w:rsid w:val="00C34A58"/>
    <w:rsid w:val="00C35B27"/>
    <w:rsid w:val="00C43AAA"/>
    <w:rsid w:val="00C446C6"/>
    <w:rsid w:val="00C456C9"/>
    <w:rsid w:val="00C4746E"/>
    <w:rsid w:val="00C51E89"/>
    <w:rsid w:val="00C52959"/>
    <w:rsid w:val="00C531AE"/>
    <w:rsid w:val="00C531B7"/>
    <w:rsid w:val="00C538E8"/>
    <w:rsid w:val="00C53912"/>
    <w:rsid w:val="00C54068"/>
    <w:rsid w:val="00C631F3"/>
    <w:rsid w:val="00C6743E"/>
    <w:rsid w:val="00C8455F"/>
    <w:rsid w:val="00C908AC"/>
    <w:rsid w:val="00C92644"/>
    <w:rsid w:val="00C92845"/>
    <w:rsid w:val="00C93FA9"/>
    <w:rsid w:val="00C94693"/>
    <w:rsid w:val="00C947EA"/>
    <w:rsid w:val="00C94CA0"/>
    <w:rsid w:val="00C9564B"/>
    <w:rsid w:val="00C9719A"/>
    <w:rsid w:val="00CA079F"/>
    <w:rsid w:val="00CA596D"/>
    <w:rsid w:val="00CA6C4B"/>
    <w:rsid w:val="00CB1C16"/>
    <w:rsid w:val="00CB5AF4"/>
    <w:rsid w:val="00CB7B47"/>
    <w:rsid w:val="00CB7E38"/>
    <w:rsid w:val="00CC092C"/>
    <w:rsid w:val="00CC13E6"/>
    <w:rsid w:val="00CC254E"/>
    <w:rsid w:val="00CC68A2"/>
    <w:rsid w:val="00CD08BB"/>
    <w:rsid w:val="00CD1C83"/>
    <w:rsid w:val="00CD2C1B"/>
    <w:rsid w:val="00CD3203"/>
    <w:rsid w:val="00CD5C20"/>
    <w:rsid w:val="00CD68A2"/>
    <w:rsid w:val="00CE2D54"/>
    <w:rsid w:val="00CE47D7"/>
    <w:rsid w:val="00CE4B8C"/>
    <w:rsid w:val="00CE4F9B"/>
    <w:rsid w:val="00CE5B91"/>
    <w:rsid w:val="00CE5DFD"/>
    <w:rsid w:val="00CF16E0"/>
    <w:rsid w:val="00CF21A1"/>
    <w:rsid w:val="00CF3096"/>
    <w:rsid w:val="00CF31C6"/>
    <w:rsid w:val="00CF3C48"/>
    <w:rsid w:val="00D00F91"/>
    <w:rsid w:val="00D03CE2"/>
    <w:rsid w:val="00D03EFD"/>
    <w:rsid w:val="00D07ABE"/>
    <w:rsid w:val="00D107CA"/>
    <w:rsid w:val="00D14F86"/>
    <w:rsid w:val="00D1548F"/>
    <w:rsid w:val="00D21C6B"/>
    <w:rsid w:val="00D22210"/>
    <w:rsid w:val="00D24717"/>
    <w:rsid w:val="00D256F3"/>
    <w:rsid w:val="00D268EC"/>
    <w:rsid w:val="00D30036"/>
    <w:rsid w:val="00D30451"/>
    <w:rsid w:val="00D32739"/>
    <w:rsid w:val="00D330EE"/>
    <w:rsid w:val="00D356D2"/>
    <w:rsid w:val="00D35D30"/>
    <w:rsid w:val="00D36E5C"/>
    <w:rsid w:val="00D40C1D"/>
    <w:rsid w:val="00D40D36"/>
    <w:rsid w:val="00D41C78"/>
    <w:rsid w:val="00D4289B"/>
    <w:rsid w:val="00D42CA7"/>
    <w:rsid w:val="00D441A1"/>
    <w:rsid w:val="00D44CB8"/>
    <w:rsid w:val="00D50976"/>
    <w:rsid w:val="00D53F49"/>
    <w:rsid w:val="00D5415A"/>
    <w:rsid w:val="00D55095"/>
    <w:rsid w:val="00D5561A"/>
    <w:rsid w:val="00D55DDC"/>
    <w:rsid w:val="00D64C54"/>
    <w:rsid w:val="00D65118"/>
    <w:rsid w:val="00D659DF"/>
    <w:rsid w:val="00D723FD"/>
    <w:rsid w:val="00D7332C"/>
    <w:rsid w:val="00D7543F"/>
    <w:rsid w:val="00D80D72"/>
    <w:rsid w:val="00D8152B"/>
    <w:rsid w:val="00D82D52"/>
    <w:rsid w:val="00D82F80"/>
    <w:rsid w:val="00D876F2"/>
    <w:rsid w:val="00D90A1E"/>
    <w:rsid w:val="00D90EC0"/>
    <w:rsid w:val="00D9329F"/>
    <w:rsid w:val="00D94177"/>
    <w:rsid w:val="00D954AD"/>
    <w:rsid w:val="00D954BE"/>
    <w:rsid w:val="00DA2CC3"/>
    <w:rsid w:val="00DA4D3C"/>
    <w:rsid w:val="00DA4FD0"/>
    <w:rsid w:val="00DA7950"/>
    <w:rsid w:val="00DB2072"/>
    <w:rsid w:val="00DC257E"/>
    <w:rsid w:val="00DC3F7B"/>
    <w:rsid w:val="00DC4476"/>
    <w:rsid w:val="00DC6C25"/>
    <w:rsid w:val="00DC7623"/>
    <w:rsid w:val="00DD23F3"/>
    <w:rsid w:val="00DD4805"/>
    <w:rsid w:val="00DD52B6"/>
    <w:rsid w:val="00DD75EF"/>
    <w:rsid w:val="00DE0452"/>
    <w:rsid w:val="00DE4140"/>
    <w:rsid w:val="00DE7137"/>
    <w:rsid w:val="00DE7C0C"/>
    <w:rsid w:val="00DF0343"/>
    <w:rsid w:val="00DF3ECB"/>
    <w:rsid w:val="00DF424D"/>
    <w:rsid w:val="00DF4CFC"/>
    <w:rsid w:val="00E0004A"/>
    <w:rsid w:val="00E00B58"/>
    <w:rsid w:val="00E00C6F"/>
    <w:rsid w:val="00E02B7D"/>
    <w:rsid w:val="00E104DF"/>
    <w:rsid w:val="00E10DE6"/>
    <w:rsid w:val="00E136D0"/>
    <w:rsid w:val="00E14D84"/>
    <w:rsid w:val="00E174AC"/>
    <w:rsid w:val="00E17DC9"/>
    <w:rsid w:val="00E20351"/>
    <w:rsid w:val="00E215CB"/>
    <w:rsid w:val="00E224AD"/>
    <w:rsid w:val="00E225F7"/>
    <w:rsid w:val="00E239AB"/>
    <w:rsid w:val="00E27EF2"/>
    <w:rsid w:val="00E3252B"/>
    <w:rsid w:val="00E3772E"/>
    <w:rsid w:val="00E42B7D"/>
    <w:rsid w:val="00E50505"/>
    <w:rsid w:val="00E50C66"/>
    <w:rsid w:val="00E51D01"/>
    <w:rsid w:val="00E5210D"/>
    <w:rsid w:val="00E5381D"/>
    <w:rsid w:val="00E55E1C"/>
    <w:rsid w:val="00E56610"/>
    <w:rsid w:val="00E7080E"/>
    <w:rsid w:val="00E71ED1"/>
    <w:rsid w:val="00E7339F"/>
    <w:rsid w:val="00E7394F"/>
    <w:rsid w:val="00E7446C"/>
    <w:rsid w:val="00E779D3"/>
    <w:rsid w:val="00E80893"/>
    <w:rsid w:val="00E8184A"/>
    <w:rsid w:val="00E824F5"/>
    <w:rsid w:val="00E83E9A"/>
    <w:rsid w:val="00E8437E"/>
    <w:rsid w:val="00E872B5"/>
    <w:rsid w:val="00E87D25"/>
    <w:rsid w:val="00EA287C"/>
    <w:rsid w:val="00EA4F0E"/>
    <w:rsid w:val="00EA67CD"/>
    <w:rsid w:val="00EA78D8"/>
    <w:rsid w:val="00EB534A"/>
    <w:rsid w:val="00ED1BE2"/>
    <w:rsid w:val="00ED2E88"/>
    <w:rsid w:val="00ED3219"/>
    <w:rsid w:val="00ED38E8"/>
    <w:rsid w:val="00ED697A"/>
    <w:rsid w:val="00EE0997"/>
    <w:rsid w:val="00EE1B78"/>
    <w:rsid w:val="00EE2718"/>
    <w:rsid w:val="00EE5D72"/>
    <w:rsid w:val="00EE6D5E"/>
    <w:rsid w:val="00EF2D1C"/>
    <w:rsid w:val="00EF33D6"/>
    <w:rsid w:val="00EF61BF"/>
    <w:rsid w:val="00EF7CAC"/>
    <w:rsid w:val="00F00025"/>
    <w:rsid w:val="00F0453B"/>
    <w:rsid w:val="00F11B73"/>
    <w:rsid w:val="00F15BF2"/>
    <w:rsid w:val="00F166C1"/>
    <w:rsid w:val="00F17E65"/>
    <w:rsid w:val="00F2074A"/>
    <w:rsid w:val="00F2253C"/>
    <w:rsid w:val="00F23993"/>
    <w:rsid w:val="00F2652B"/>
    <w:rsid w:val="00F31803"/>
    <w:rsid w:val="00F32532"/>
    <w:rsid w:val="00F3293D"/>
    <w:rsid w:val="00F438AB"/>
    <w:rsid w:val="00F458FF"/>
    <w:rsid w:val="00F5528F"/>
    <w:rsid w:val="00F55E61"/>
    <w:rsid w:val="00F569ED"/>
    <w:rsid w:val="00F61B9C"/>
    <w:rsid w:val="00F64046"/>
    <w:rsid w:val="00F65D11"/>
    <w:rsid w:val="00F66D44"/>
    <w:rsid w:val="00F6765B"/>
    <w:rsid w:val="00F67A91"/>
    <w:rsid w:val="00F67FD3"/>
    <w:rsid w:val="00F705F6"/>
    <w:rsid w:val="00F70EDE"/>
    <w:rsid w:val="00F7497B"/>
    <w:rsid w:val="00F749E1"/>
    <w:rsid w:val="00F75BE8"/>
    <w:rsid w:val="00F766AF"/>
    <w:rsid w:val="00F7723F"/>
    <w:rsid w:val="00F80FB5"/>
    <w:rsid w:val="00F83C61"/>
    <w:rsid w:val="00F94D6E"/>
    <w:rsid w:val="00F951BE"/>
    <w:rsid w:val="00F95ED7"/>
    <w:rsid w:val="00F977B4"/>
    <w:rsid w:val="00F97A54"/>
    <w:rsid w:val="00FA03F5"/>
    <w:rsid w:val="00FA0FDF"/>
    <w:rsid w:val="00FA2C15"/>
    <w:rsid w:val="00FA5F06"/>
    <w:rsid w:val="00FA632C"/>
    <w:rsid w:val="00FB08C1"/>
    <w:rsid w:val="00FB12A3"/>
    <w:rsid w:val="00FB1778"/>
    <w:rsid w:val="00FB2E6C"/>
    <w:rsid w:val="00FB5093"/>
    <w:rsid w:val="00FB5479"/>
    <w:rsid w:val="00FC107E"/>
    <w:rsid w:val="00FC1D7D"/>
    <w:rsid w:val="00FC1F5D"/>
    <w:rsid w:val="00FC2158"/>
    <w:rsid w:val="00FC68BE"/>
    <w:rsid w:val="00FC6FF1"/>
    <w:rsid w:val="00FD0AF4"/>
    <w:rsid w:val="00FD2283"/>
    <w:rsid w:val="00FD5FF1"/>
    <w:rsid w:val="00FD780E"/>
    <w:rsid w:val="00FE0B4C"/>
    <w:rsid w:val="00FE4B5F"/>
    <w:rsid w:val="00FE4DC2"/>
    <w:rsid w:val="00FE51C0"/>
    <w:rsid w:val="00FF098C"/>
    <w:rsid w:val="00FF3301"/>
    <w:rsid w:val="00FF46C7"/>
    <w:rsid w:val="00FF702D"/>
    <w:rsid w:val="00FF72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773C69B-D36E-4302-85DE-CCB7047CD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01D"/>
    <w:pPr>
      <w:spacing w:line="480" w:lineRule="auto"/>
      <w:jc w:val="both"/>
    </w:pPr>
    <w:rPr>
      <w:rFonts w:ascii="Arial" w:hAnsi="Arial"/>
      <w:sz w:val="24"/>
      <w:szCs w:val="24"/>
      <w:lang w:eastAsia="en-GB"/>
    </w:rPr>
  </w:style>
  <w:style w:type="paragraph" w:styleId="Heading1">
    <w:name w:val="heading 1"/>
    <w:basedOn w:val="Normal"/>
    <w:next w:val="Normal"/>
    <w:link w:val="Heading1Char"/>
    <w:qFormat/>
    <w:rsid w:val="001F5F00"/>
    <w:pPr>
      <w:keepNext/>
      <w:spacing w:before="240" w:after="60"/>
      <w:outlineLvl w:val="0"/>
    </w:pPr>
    <w:rPr>
      <w:b/>
      <w:bCs/>
      <w:kern w:val="32"/>
      <w:szCs w:val="32"/>
    </w:rPr>
  </w:style>
  <w:style w:type="paragraph" w:styleId="Heading2">
    <w:name w:val="heading 2"/>
    <w:basedOn w:val="Normal"/>
    <w:next w:val="Normal"/>
    <w:qFormat/>
    <w:rsid w:val="00B32F9D"/>
    <w:pPr>
      <w:keepNext/>
      <w:spacing w:before="240" w:after="60"/>
      <w:outlineLvl w:val="1"/>
    </w:pPr>
    <w:rPr>
      <w:rFonts w:cs="Arial"/>
      <w:b/>
      <w:bCs/>
      <w:iCs/>
      <w:szCs w:val="28"/>
    </w:rPr>
  </w:style>
  <w:style w:type="paragraph" w:styleId="Heading3">
    <w:name w:val="heading 3"/>
    <w:basedOn w:val="Normal"/>
    <w:next w:val="Normal"/>
    <w:qFormat/>
    <w:rsid w:val="00442045"/>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rsid w:val="001F5F00"/>
    <w:rPr>
      <w:rFonts w:ascii="Tahoma" w:hAnsi="Tahoma"/>
      <w:sz w:val="16"/>
      <w:szCs w:val="16"/>
    </w:rPr>
  </w:style>
  <w:style w:type="character" w:customStyle="1" w:styleId="DocumentMapChar">
    <w:name w:val="Document Map Char"/>
    <w:link w:val="DocumentMap"/>
    <w:rsid w:val="001F5F00"/>
    <w:rPr>
      <w:rFonts w:ascii="Tahoma" w:hAnsi="Tahoma" w:cs="Tahoma"/>
      <w:sz w:val="16"/>
      <w:szCs w:val="16"/>
      <w:lang w:val="en-GB" w:eastAsia="en-GB"/>
    </w:rPr>
  </w:style>
  <w:style w:type="character" w:customStyle="1" w:styleId="Heading1Char">
    <w:name w:val="Heading 1 Char"/>
    <w:link w:val="Heading1"/>
    <w:rsid w:val="001F5F00"/>
    <w:rPr>
      <w:rFonts w:ascii="Arial" w:eastAsia="Times New Roman" w:hAnsi="Arial" w:cs="Times New Roman"/>
      <w:b/>
      <w:bCs/>
      <w:kern w:val="32"/>
      <w:sz w:val="24"/>
      <w:szCs w:val="32"/>
      <w:lang w:val="en-GB" w:eastAsia="en-GB"/>
    </w:rPr>
  </w:style>
  <w:style w:type="table" w:styleId="TableGrid">
    <w:name w:val="Table Grid"/>
    <w:basedOn w:val="TableNormal"/>
    <w:rsid w:val="002A48E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rsid w:val="00D723FD"/>
    <w:rPr>
      <w:color w:val="0000FF"/>
      <w:u w:val="single"/>
    </w:rPr>
  </w:style>
  <w:style w:type="character" w:customStyle="1" w:styleId="absnonlinkmetadata">
    <w:name w:val="abs_nonlink_metadata"/>
    <w:basedOn w:val="DefaultParagraphFont"/>
    <w:rsid w:val="00D723FD"/>
  </w:style>
  <w:style w:type="character" w:customStyle="1" w:styleId="absmetadatalabel">
    <w:name w:val="abs_metadata_label"/>
    <w:basedOn w:val="DefaultParagraphFont"/>
    <w:rsid w:val="00D723FD"/>
  </w:style>
  <w:style w:type="character" w:customStyle="1" w:styleId="chemical">
    <w:name w:val="chemical"/>
    <w:basedOn w:val="DefaultParagraphFont"/>
    <w:rsid w:val="00D723FD"/>
  </w:style>
  <w:style w:type="character" w:customStyle="1" w:styleId="abscitationtitle">
    <w:name w:val="abs_citation_title"/>
    <w:basedOn w:val="DefaultParagraphFont"/>
    <w:rsid w:val="00EA4F0E"/>
  </w:style>
  <w:style w:type="paragraph" w:styleId="Footer">
    <w:name w:val="footer"/>
    <w:basedOn w:val="Normal"/>
    <w:rsid w:val="007A5838"/>
    <w:pPr>
      <w:tabs>
        <w:tab w:val="center" w:pos="4320"/>
        <w:tab w:val="right" w:pos="8640"/>
      </w:tabs>
    </w:pPr>
  </w:style>
  <w:style w:type="character" w:styleId="PageNumber">
    <w:name w:val="page number"/>
    <w:basedOn w:val="DefaultParagraphFont"/>
    <w:rsid w:val="007A5838"/>
  </w:style>
  <w:style w:type="paragraph" w:customStyle="1" w:styleId="ColorfulList-Accent11">
    <w:name w:val="Colorful List - Accent 11"/>
    <w:basedOn w:val="Normal"/>
    <w:uiPriority w:val="34"/>
    <w:qFormat/>
    <w:rsid w:val="00FC2158"/>
    <w:pPr>
      <w:widowControl w:val="0"/>
      <w:overflowPunct w:val="0"/>
      <w:autoSpaceDE w:val="0"/>
      <w:autoSpaceDN w:val="0"/>
      <w:adjustRightInd w:val="0"/>
      <w:spacing w:line="240" w:lineRule="auto"/>
      <w:ind w:left="720"/>
      <w:contextualSpacing/>
      <w:jc w:val="left"/>
    </w:pPr>
    <w:rPr>
      <w:rFonts w:ascii="Times New Roman" w:hAnsi="Times New Roman"/>
      <w:kern w:val="28"/>
      <w:sz w:val="20"/>
      <w:szCs w:val="20"/>
      <w:lang w:val="en-US" w:eastAsia="en-US"/>
    </w:rPr>
  </w:style>
  <w:style w:type="paragraph" w:customStyle="1" w:styleId="EndNoteBibliographyTitle">
    <w:name w:val="EndNote Bibliography Title"/>
    <w:basedOn w:val="Normal"/>
    <w:link w:val="EndNoteBibliographyTitleChar"/>
    <w:rsid w:val="00726C33"/>
    <w:pPr>
      <w:jc w:val="center"/>
    </w:pPr>
    <w:rPr>
      <w:rFonts w:cs="Arial"/>
      <w:noProof/>
    </w:rPr>
  </w:style>
  <w:style w:type="character" w:customStyle="1" w:styleId="EndNoteBibliographyTitleChar">
    <w:name w:val="EndNote Bibliography Title Char"/>
    <w:link w:val="EndNoteBibliographyTitle"/>
    <w:rsid w:val="00726C33"/>
    <w:rPr>
      <w:rFonts w:ascii="Arial" w:hAnsi="Arial" w:cs="Arial"/>
      <w:noProof/>
      <w:sz w:val="24"/>
      <w:szCs w:val="24"/>
      <w:lang w:val="en-GB" w:eastAsia="en-GB" w:bidi="ar-SA"/>
    </w:rPr>
  </w:style>
  <w:style w:type="paragraph" w:customStyle="1" w:styleId="EndNoteBibliography">
    <w:name w:val="EndNote Bibliography"/>
    <w:basedOn w:val="Normal"/>
    <w:link w:val="EndNoteBibliographyChar"/>
    <w:rsid w:val="00726C33"/>
    <w:pPr>
      <w:spacing w:line="240" w:lineRule="auto"/>
      <w:jc w:val="left"/>
    </w:pPr>
    <w:rPr>
      <w:rFonts w:cs="Arial"/>
      <w:noProof/>
    </w:rPr>
  </w:style>
  <w:style w:type="character" w:customStyle="1" w:styleId="EndNoteBibliographyChar">
    <w:name w:val="EndNote Bibliography Char"/>
    <w:link w:val="EndNoteBibliography"/>
    <w:rsid w:val="00726C33"/>
    <w:rPr>
      <w:rFonts w:ascii="Arial" w:hAnsi="Arial" w:cs="Arial"/>
      <w:noProof/>
      <w:sz w:val="24"/>
      <w:szCs w:val="24"/>
      <w:lang w:val="en-GB" w:eastAsia="en-GB" w:bidi="ar-SA"/>
    </w:rPr>
  </w:style>
  <w:style w:type="character" w:styleId="Strong">
    <w:name w:val="Strong"/>
    <w:qFormat/>
    <w:rsid w:val="002E652D"/>
    <w:rPr>
      <w:b/>
      <w:bCs/>
      <w:color w:val="B8860B"/>
    </w:rPr>
  </w:style>
  <w:style w:type="paragraph" w:styleId="NormalWeb">
    <w:name w:val="Normal (Web)"/>
    <w:basedOn w:val="Normal"/>
    <w:uiPriority w:val="99"/>
    <w:rsid w:val="002E652D"/>
    <w:pPr>
      <w:spacing w:before="100" w:beforeAutospacing="1" w:after="100" w:afterAutospacing="1" w:line="240" w:lineRule="auto"/>
      <w:jc w:val="left"/>
    </w:pPr>
    <w:rPr>
      <w:rFonts w:ascii="Times New Roman" w:hAnsi="Times New Roman"/>
      <w:lang w:val="en-US" w:eastAsia="en-US"/>
    </w:rPr>
  </w:style>
  <w:style w:type="character" w:customStyle="1" w:styleId="autoren">
    <w:name w:val="autoren"/>
    <w:basedOn w:val="DefaultParagraphFont"/>
    <w:rsid w:val="006429F0"/>
  </w:style>
  <w:style w:type="character" w:customStyle="1" w:styleId="color1">
    <w:name w:val="color1"/>
    <w:rsid w:val="006429F0"/>
    <w:rPr>
      <w:color w:val="007A6F"/>
    </w:rPr>
  </w:style>
  <w:style w:type="character" w:styleId="CommentReference">
    <w:name w:val="annotation reference"/>
    <w:uiPriority w:val="99"/>
    <w:rsid w:val="00B53F31"/>
    <w:rPr>
      <w:sz w:val="16"/>
      <w:szCs w:val="16"/>
    </w:rPr>
  </w:style>
  <w:style w:type="paragraph" w:styleId="CommentText">
    <w:name w:val="annotation text"/>
    <w:basedOn w:val="Normal"/>
    <w:link w:val="CommentTextChar"/>
    <w:uiPriority w:val="99"/>
    <w:rsid w:val="00B53F31"/>
    <w:rPr>
      <w:sz w:val="20"/>
      <w:szCs w:val="20"/>
    </w:rPr>
  </w:style>
  <w:style w:type="character" w:customStyle="1" w:styleId="CommentTextChar">
    <w:name w:val="Comment Text Char"/>
    <w:link w:val="CommentText"/>
    <w:uiPriority w:val="99"/>
    <w:rsid w:val="00B53F31"/>
    <w:rPr>
      <w:rFonts w:ascii="Arial" w:hAnsi="Arial"/>
      <w:lang w:val="en-GB" w:eastAsia="en-GB"/>
    </w:rPr>
  </w:style>
  <w:style w:type="paragraph" w:styleId="BalloonText">
    <w:name w:val="Balloon Text"/>
    <w:basedOn w:val="Normal"/>
    <w:link w:val="BalloonTextChar"/>
    <w:rsid w:val="00B53F31"/>
    <w:pPr>
      <w:spacing w:line="240" w:lineRule="auto"/>
    </w:pPr>
    <w:rPr>
      <w:rFonts w:ascii="Segoe UI" w:hAnsi="Segoe UI"/>
      <w:sz w:val="18"/>
      <w:szCs w:val="18"/>
    </w:rPr>
  </w:style>
  <w:style w:type="character" w:customStyle="1" w:styleId="BalloonTextChar">
    <w:name w:val="Balloon Text Char"/>
    <w:link w:val="BalloonText"/>
    <w:rsid w:val="00B53F31"/>
    <w:rPr>
      <w:rFonts w:ascii="Segoe UI" w:hAnsi="Segoe UI" w:cs="Segoe UI"/>
      <w:sz w:val="18"/>
      <w:szCs w:val="18"/>
      <w:lang w:val="en-GB" w:eastAsia="en-GB"/>
    </w:rPr>
  </w:style>
  <w:style w:type="paragraph" w:styleId="CommentSubject">
    <w:name w:val="annotation subject"/>
    <w:basedOn w:val="CommentText"/>
    <w:next w:val="CommentText"/>
    <w:link w:val="CommentSubjectChar"/>
    <w:rsid w:val="00010DE4"/>
    <w:rPr>
      <w:b/>
      <w:bCs/>
    </w:rPr>
  </w:style>
  <w:style w:type="character" w:customStyle="1" w:styleId="CommentSubjectChar">
    <w:name w:val="Comment Subject Char"/>
    <w:link w:val="CommentSubject"/>
    <w:rsid w:val="00010DE4"/>
    <w:rPr>
      <w:rFonts w:ascii="Arial" w:hAnsi="Arial"/>
      <w:b/>
      <w:bCs/>
      <w:lang w:val="en-GB" w:eastAsia="en-GB"/>
    </w:rPr>
  </w:style>
  <w:style w:type="paragraph" w:customStyle="1" w:styleId="Default">
    <w:name w:val="Default"/>
    <w:rsid w:val="00D50976"/>
    <w:pPr>
      <w:autoSpaceDE w:val="0"/>
      <w:autoSpaceDN w:val="0"/>
      <w:adjustRightInd w:val="0"/>
    </w:pPr>
    <w:rPr>
      <w:rFonts w:ascii="Arial" w:hAnsi="Arial" w:cs="Arial"/>
      <w:color w:val="000000"/>
      <w:sz w:val="24"/>
      <w:szCs w:val="24"/>
      <w:lang w:val="en-US"/>
    </w:rPr>
  </w:style>
  <w:style w:type="paragraph" w:styleId="ListParagraph">
    <w:name w:val="List Paragraph"/>
    <w:basedOn w:val="Normal"/>
    <w:uiPriority w:val="34"/>
    <w:qFormat/>
    <w:rsid w:val="00825F6D"/>
    <w:pPr>
      <w:spacing w:after="200" w:line="276" w:lineRule="auto"/>
      <w:ind w:left="720"/>
      <w:contextualSpacing/>
      <w:jc w:val="left"/>
    </w:pPr>
    <w:rPr>
      <w:rFonts w:ascii="Calibri" w:eastAsia="Calibri" w:hAnsi="Calibri"/>
      <w:sz w:val="22"/>
      <w:szCs w:val="22"/>
      <w:lang w:val="en-US" w:eastAsia="en-US"/>
    </w:rPr>
  </w:style>
  <w:style w:type="paragraph" w:styleId="Revision">
    <w:name w:val="Revision"/>
    <w:hidden/>
    <w:uiPriority w:val="99"/>
    <w:semiHidden/>
    <w:rsid w:val="00C94693"/>
    <w:rPr>
      <w:rFonts w:ascii="Arial" w:hAnsi="Arial"/>
      <w:sz w:val="24"/>
      <w:szCs w:val="24"/>
      <w:lang w:eastAsia="en-GB"/>
    </w:rPr>
  </w:style>
  <w:style w:type="table" w:styleId="TableColorful2">
    <w:name w:val="Table Colorful 2"/>
    <w:basedOn w:val="TableNormal"/>
    <w:rsid w:val="003067F0"/>
    <w:pPr>
      <w:spacing w:line="480" w:lineRule="auto"/>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paragraph" w:styleId="TOC1">
    <w:name w:val="toc 1"/>
    <w:basedOn w:val="Normal"/>
    <w:next w:val="Normal"/>
    <w:autoRedefine/>
    <w:uiPriority w:val="39"/>
    <w:unhideWhenUsed/>
    <w:rsid w:val="003D69A3"/>
    <w:pPr>
      <w:spacing w:before="120"/>
      <w:jc w:val="left"/>
    </w:pPr>
    <w:rPr>
      <w:rFonts w:asciiTheme="minorHAnsi" w:hAnsiTheme="minorHAnsi"/>
      <w:b/>
    </w:rPr>
  </w:style>
  <w:style w:type="paragraph" w:styleId="TOCHeading">
    <w:name w:val="TOC Heading"/>
    <w:basedOn w:val="Heading1"/>
    <w:next w:val="Normal"/>
    <w:uiPriority w:val="39"/>
    <w:unhideWhenUsed/>
    <w:qFormat/>
    <w:rsid w:val="00274BD3"/>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TOC2">
    <w:name w:val="toc 2"/>
    <w:basedOn w:val="Normal"/>
    <w:next w:val="Normal"/>
    <w:autoRedefine/>
    <w:uiPriority w:val="39"/>
    <w:rsid w:val="00274BD3"/>
    <w:pPr>
      <w:ind w:left="240"/>
      <w:jc w:val="left"/>
    </w:pPr>
    <w:rPr>
      <w:rFonts w:asciiTheme="minorHAnsi" w:hAnsiTheme="minorHAnsi"/>
      <w:b/>
      <w:sz w:val="22"/>
      <w:szCs w:val="22"/>
    </w:rPr>
  </w:style>
  <w:style w:type="paragraph" w:styleId="TOC3">
    <w:name w:val="toc 3"/>
    <w:basedOn w:val="Normal"/>
    <w:next w:val="Normal"/>
    <w:autoRedefine/>
    <w:uiPriority w:val="39"/>
    <w:rsid w:val="00274BD3"/>
    <w:pPr>
      <w:ind w:left="480"/>
      <w:jc w:val="left"/>
    </w:pPr>
    <w:rPr>
      <w:rFonts w:asciiTheme="minorHAnsi" w:hAnsiTheme="minorHAnsi"/>
      <w:sz w:val="22"/>
      <w:szCs w:val="22"/>
    </w:rPr>
  </w:style>
  <w:style w:type="paragraph" w:styleId="TOC4">
    <w:name w:val="toc 4"/>
    <w:basedOn w:val="Normal"/>
    <w:next w:val="Normal"/>
    <w:autoRedefine/>
    <w:rsid w:val="00274BD3"/>
    <w:pPr>
      <w:ind w:left="720"/>
      <w:jc w:val="left"/>
    </w:pPr>
    <w:rPr>
      <w:rFonts w:asciiTheme="minorHAnsi" w:hAnsiTheme="minorHAnsi"/>
      <w:sz w:val="20"/>
      <w:szCs w:val="20"/>
    </w:rPr>
  </w:style>
  <w:style w:type="paragraph" w:styleId="TOC5">
    <w:name w:val="toc 5"/>
    <w:basedOn w:val="Normal"/>
    <w:next w:val="Normal"/>
    <w:autoRedefine/>
    <w:rsid w:val="00274BD3"/>
    <w:pPr>
      <w:ind w:left="960"/>
      <w:jc w:val="left"/>
    </w:pPr>
    <w:rPr>
      <w:rFonts w:asciiTheme="minorHAnsi" w:hAnsiTheme="minorHAnsi"/>
      <w:sz w:val="20"/>
      <w:szCs w:val="20"/>
    </w:rPr>
  </w:style>
  <w:style w:type="paragraph" w:styleId="TOC6">
    <w:name w:val="toc 6"/>
    <w:basedOn w:val="Normal"/>
    <w:next w:val="Normal"/>
    <w:autoRedefine/>
    <w:rsid w:val="00274BD3"/>
    <w:pPr>
      <w:ind w:left="1200"/>
      <w:jc w:val="left"/>
    </w:pPr>
    <w:rPr>
      <w:rFonts w:asciiTheme="minorHAnsi" w:hAnsiTheme="minorHAnsi"/>
      <w:sz w:val="20"/>
      <w:szCs w:val="20"/>
    </w:rPr>
  </w:style>
  <w:style w:type="paragraph" w:styleId="TOC7">
    <w:name w:val="toc 7"/>
    <w:basedOn w:val="Normal"/>
    <w:next w:val="Normal"/>
    <w:autoRedefine/>
    <w:rsid w:val="00274BD3"/>
    <w:pPr>
      <w:ind w:left="1440"/>
      <w:jc w:val="left"/>
    </w:pPr>
    <w:rPr>
      <w:rFonts w:asciiTheme="minorHAnsi" w:hAnsiTheme="minorHAnsi"/>
      <w:sz w:val="20"/>
      <w:szCs w:val="20"/>
    </w:rPr>
  </w:style>
  <w:style w:type="paragraph" w:styleId="TOC8">
    <w:name w:val="toc 8"/>
    <w:basedOn w:val="Normal"/>
    <w:next w:val="Normal"/>
    <w:autoRedefine/>
    <w:rsid w:val="00274BD3"/>
    <w:pPr>
      <w:ind w:left="1680"/>
      <w:jc w:val="left"/>
    </w:pPr>
    <w:rPr>
      <w:rFonts w:asciiTheme="minorHAnsi" w:hAnsiTheme="minorHAnsi"/>
      <w:sz w:val="20"/>
      <w:szCs w:val="20"/>
    </w:rPr>
  </w:style>
  <w:style w:type="paragraph" w:styleId="TOC9">
    <w:name w:val="toc 9"/>
    <w:basedOn w:val="Normal"/>
    <w:next w:val="Normal"/>
    <w:autoRedefine/>
    <w:rsid w:val="00274BD3"/>
    <w:pPr>
      <w:ind w:left="1920"/>
      <w:jc w:val="left"/>
    </w:pPr>
    <w:rPr>
      <w:rFonts w:asciiTheme="minorHAnsi" w:hAnsiTheme="minorHAnsi"/>
      <w:sz w:val="20"/>
      <w:szCs w:val="20"/>
    </w:rPr>
  </w:style>
  <w:style w:type="character" w:customStyle="1" w:styleId="normalchar">
    <w:name w:val="normal__char"/>
    <w:basedOn w:val="DefaultParagraphFont"/>
    <w:rsid w:val="008A46A6"/>
  </w:style>
  <w:style w:type="character" w:customStyle="1" w:styleId="apple-converted-space">
    <w:name w:val="apple-converted-space"/>
    <w:basedOn w:val="DefaultParagraphFont"/>
    <w:rsid w:val="008A46A6"/>
  </w:style>
  <w:style w:type="paragraph" w:customStyle="1" w:styleId="heading00201">
    <w:name w:val="heading_00201"/>
    <w:basedOn w:val="Normal"/>
    <w:rsid w:val="008A46A6"/>
    <w:pPr>
      <w:spacing w:before="100" w:beforeAutospacing="1" w:after="100" w:afterAutospacing="1" w:line="240" w:lineRule="auto"/>
      <w:jc w:val="left"/>
    </w:pPr>
    <w:rPr>
      <w:rFonts w:ascii="Times" w:eastAsiaTheme="minorEastAsia" w:hAnsi="Times" w:cstheme="minorBidi"/>
      <w:sz w:val="20"/>
      <w:szCs w:val="20"/>
      <w:lang w:val="en-US" w:eastAsia="en-US"/>
    </w:rPr>
  </w:style>
  <w:style w:type="character" w:customStyle="1" w:styleId="heading00202char">
    <w:name w:val="heading_00202__char"/>
    <w:basedOn w:val="DefaultParagraphFont"/>
    <w:rsid w:val="008A46A6"/>
  </w:style>
  <w:style w:type="paragraph" w:customStyle="1" w:styleId="list0020paragraph">
    <w:name w:val="list_0020paragraph"/>
    <w:basedOn w:val="Normal"/>
    <w:rsid w:val="008A46A6"/>
    <w:pPr>
      <w:spacing w:before="100" w:beforeAutospacing="1" w:after="100" w:afterAutospacing="1" w:line="240" w:lineRule="auto"/>
      <w:jc w:val="left"/>
    </w:pPr>
    <w:rPr>
      <w:rFonts w:ascii="Times" w:eastAsiaTheme="minorEastAsia" w:hAnsi="Times" w:cstheme="minorBidi"/>
      <w:sz w:val="20"/>
      <w:szCs w:val="20"/>
      <w:lang w:val="en-US" w:eastAsia="en-US"/>
    </w:rPr>
  </w:style>
  <w:style w:type="character" w:customStyle="1" w:styleId="list0020paragraphchar">
    <w:name w:val="list_0020paragraph__char"/>
    <w:basedOn w:val="DefaultParagraphFont"/>
    <w:rsid w:val="008A46A6"/>
  </w:style>
  <w:style w:type="paragraph" w:customStyle="1" w:styleId="heading00202">
    <w:name w:val="heading_00202"/>
    <w:basedOn w:val="Normal"/>
    <w:rsid w:val="008A46A6"/>
    <w:pPr>
      <w:spacing w:before="100" w:beforeAutospacing="1" w:after="100" w:afterAutospacing="1" w:line="240" w:lineRule="auto"/>
      <w:jc w:val="left"/>
    </w:pPr>
    <w:rPr>
      <w:rFonts w:ascii="Times" w:eastAsiaTheme="minorEastAsia" w:hAnsi="Times" w:cstheme="minorBidi"/>
      <w:sz w:val="20"/>
      <w:szCs w:val="20"/>
      <w:lang w:val="en-US" w:eastAsia="en-US"/>
    </w:rPr>
  </w:style>
  <w:style w:type="paragraph" w:customStyle="1" w:styleId="light0020shading0020accent00201">
    <w:name w:val="light_0020shading_0020accent_00201"/>
    <w:basedOn w:val="Normal"/>
    <w:rsid w:val="008A46A6"/>
    <w:pPr>
      <w:spacing w:before="100" w:beforeAutospacing="1" w:after="100" w:afterAutospacing="1" w:line="240" w:lineRule="auto"/>
      <w:jc w:val="left"/>
    </w:pPr>
    <w:rPr>
      <w:rFonts w:ascii="Times" w:eastAsiaTheme="minorEastAsia" w:hAnsi="Times" w:cstheme="minorBidi"/>
      <w:sz w:val="20"/>
      <w:szCs w:val="20"/>
      <w:lang w:val="en-US" w:eastAsia="en-US"/>
    </w:rPr>
  </w:style>
  <w:style w:type="character" w:customStyle="1" w:styleId="light0020shading0020accent00201char">
    <w:name w:val="light_0020shading_0020accent_00201__char"/>
    <w:basedOn w:val="DefaultParagraphFont"/>
    <w:rsid w:val="008A46A6"/>
  </w:style>
  <w:style w:type="paragraph" w:customStyle="1" w:styleId="light0020list0020accent00202">
    <w:name w:val="light_0020list_0020accent_00202"/>
    <w:basedOn w:val="Normal"/>
    <w:rsid w:val="008A46A6"/>
    <w:pPr>
      <w:spacing w:before="100" w:beforeAutospacing="1" w:after="100" w:afterAutospacing="1" w:line="240" w:lineRule="auto"/>
      <w:jc w:val="left"/>
    </w:pPr>
    <w:rPr>
      <w:rFonts w:ascii="Times" w:eastAsiaTheme="minorEastAsia" w:hAnsi="Times" w:cstheme="minorBidi"/>
      <w:sz w:val="20"/>
      <w:szCs w:val="20"/>
      <w:lang w:val="en-US" w:eastAsia="en-US"/>
    </w:rPr>
  </w:style>
  <w:style w:type="character" w:customStyle="1" w:styleId="light0020list0020accent00202char">
    <w:name w:val="light_0020list_0020accent_00202__char"/>
    <w:basedOn w:val="DefaultParagraphFont"/>
    <w:rsid w:val="008A4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84241">
      <w:bodyDiv w:val="1"/>
      <w:marLeft w:val="0"/>
      <w:marRight w:val="0"/>
      <w:marTop w:val="0"/>
      <w:marBottom w:val="0"/>
      <w:divBdr>
        <w:top w:val="none" w:sz="0" w:space="0" w:color="auto"/>
        <w:left w:val="none" w:sz="0" w:space="0" w:color="auto"/>
        <w:bottom w:val="none" w:sz="0" w:space="0" w:color="auto"/>
        <w:right w:val="none" w:sz="0" w:space="0" w:color="auto"/>
      </w:divBdr>
    </w:div>
    <w:div w:id="378167520">
      <w:bodyDiv w:val="1"/>
      <w:marLeft w:val="0"/>
      <w:marRight w:val="0"/>
      <w:marTop w:val="0"/>
      <w:marBottom w:val="0"/>
      <w:divBdr>
        <w:top w:val="none" w:sz="0" w:space="0" w:color="auto"/>
        <w:left w:val="none" w:sz="0" w:space="0" w:color="auto"/>
        <w:bottom w:val="none" w:sz="0" w:space="0" w:color="auto"/>
        <w:right w:val="none" w:sz="0" w:space="0" w:color="auto"/>
      </w:divBdr>
    </w:div>
    <w:div w:id="418596347">
      <w:bodyDiv w:val="1"/>
      <w:marLeft w:val="0"/>
      <w:marRight w:val="0"/>
      <w:marTop w:val="0"/>
      <w:marBottom w:val="0"/>
      <w:divBdr>
        <w:top w:val="none" w:sz="0" w:space="0" w:color="auto"/>
        <w:left w:val="none" w:sz="0" w:space="0" w:color="auto"/>
        <w:bottom w:val="none" w:sz="0" w:space="0" w:color="auto"/>
        <w:right w:val="none" w:sz="0" w:space="0" w:color="auto"/>
      </w:divBdr>
    </w:div>
    <w:div w:id="541484353">
      <w:bodyDiv w:val="1"/>
      <w:marLeft w:val="0"/>
      <w:marRight w:val="0"/>
      <w:marTop w:val="0"/>
      <w:marBottom w:val="0"/>
      <w:divBdr>
        <w:top w:val="none" w:sz="0" w:space="0" w:color="auto"/>
        <w:left w:val="none" w:sz="0" w:space="0" w:color="auto"/>
        <w:bottom w:val="none" w:sz="0" w:space="0" w:color="auto"/>
        <w:right w:val="none" w:sz="0" w:space="0" w:color="auto"/>
      </w:divBdr>
      <w:divsChild>
        <w:div w:id="486239827">
          <w:marLeft w:val="547"/>
          <w:marRight w:val="0"/>
          <w:marTop w:val="134"/>
          <w:marBottom w:val="0"/>
          <w:divBdr>
            <w:top w:val="none" w:sz="0" w:space="0" w:color="auto"/>
            <w:left w:val="none" w:sz="0" w:space="0" w:color="auto"/>
            <w:bottom w:val="none" w:sz="0" w:space="0" w:color="auto"/>
            <w:right w:val="none" w:sz="0" w:space="0" w:color="auto"/>
          </w:divBdr>
        </w:div>
        <w:div w:id="214902335">
          <w:marLeft w:val="547"/>
          <w:marRight w:val="0"/>
          <w:marTop w:val="134"/>
          <w:marBottom w:val="0"/>
          <w:divBdr>
            <w:top w:val="none" w:sz="0" w:space="0" w:color="auto"/>
            <w:left w:val="none" w:sz="0" w:space="0" w:color="auto"/>
            <w:bottom w:val="none" w:sz="0" w:space="0" w:color="auto"/>
            <w:right w:val="none" w:sz="0" w:space="0" w:color="auto"/>
          </w:divBdr>
        </w:div>
        <w:div w:id="1294170528">
          <w:marLeft w:val="547"/>
          <w:marRight w:val="0"/>
          <w:marTop w:val="134"/>
          <w:marBottom w:val="0"/>
          <w:divBdr>
            <w:top w:val="none" w:sz="0" w:space="0" w:color="auto"/>
            <w:left w:val="none" w:sz="0" w:space="0" w:color="auto"/>
            <w:bottom w:val="none" w:sz="0" w:space="0" w:color="auto"/>
            <w:right w:val="none" w:sz="0" w:space="0" w:color="auto"/>
          </w:divBdr>
        </w:div>
      </w:divsChild>
    </w:div>
    <w:div w:id="740758746">
      <w:bodyDiv w:val="1"/>
      <w:marLeft w:val="0"/>
      <w:marRight w:val="0"/>
      <w:marTop w:val="0"/>
      <w:marBottom w:val="0"/>
      <w:divBdr>
        <w:top w:val="none" w:sz="0" w:space="0" w:color="auto"/>
        <w:left w:val="none" w:sz="0" w:space="0" w:color="auto"/>
        <w:bottom w:val="none" w:sz="0" w:space="0" w:color="auto"/>
        <w:right w:val="none" w:sz="0" w:space="0" w:color="auto"/>
      </w:divBdr>
      <w:divsChild>
        <w:div w:id="1490630064">
          <w:marLeft w:val="0"/>
          <w:marRight w:val="0"/>
          <w:marTop w:val="0"/>
          <w:marBottom w:val="0"/>
          <w:divBdr>
            <w:top w:val="none" w:sz="0" w:space="0" w:color="auto"/>
            <w:left w:val="none" w:sz="0" w:space="0" w:color="auto"/>
            <w:bottom w:val="none" w:sz="0" w:space="0" w:color="auto"/>
            <w:right w:val="none" w:sz="0" w:space="0" w:color="auto"/>
          </w:divBdr>
          <w:divsChild>
            <w:div w:id="61298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501704">
      <w:bodyDiv w:val="1"/>
      <w:marLeft w:val="0"/>
      <w:marRight w:val="0"/>
      <w:marTop w:val="0"/>
      <w:marBottom w:val="0"/>
      <w:divBdr>
        <w:top w:val="none" w:sz="0" w:space="0" w:color="auto"/>
        <w:left w:val="none" w:sz="0" w:space="0" w:color="auto"/>
        <w:bottom w:val="none" w:sz="0" w:space="0" w:color="auto"/>
        <w:right w:val="none" w:sz="0" w:space="0" w:color="auto"/>
      </w:divBdr>
      <w:divsChild>
        <w:div w:id="622614730">
          <w:marLeft w:val="547"/>
          <w:marRight w:val="0"/>
          <w:marTop w:val="125"/>
          <w:marBottom w:val="0"/>
          <w:divBdr>
            <w:top w:val="none" w:sz="0" w:space="0" w:color="auto"/>
            <w:left w:val="none" w:sz="0" w:space="0" w:color="auto"/>
            <w:bottom w:val="none" w:sz="0" w:space="0" w:color="auto"/>
            <w:right w:val="none" w:sz="0" w:space="0" w:color="auto"/>
          </w:divBdr>
        </w:div>
        <w:div w:id="1905331563">
          <w:marLeft w:val="547"/>
          <w:marRight w:val="0"/>
          <w:marTop w:val="125"/>
          <w:marBottom w:val="0"/>
          <w:divBdr>
            <w:top w:val="none" w:sz="0" w:space="0" w:color="auto"/>
            <w:left w:val="none" w:sz="0" w:space="0" w:color="auto"/>
            <w:bottom w:val="none" w:sz="0" w:space="0" w:color="auto"/>
            <w:right w:val="none" w:sz="0" w:space="0" w:color="auto"/>
          </w:divBdr>
        </w:div>
        <w:div w:id="1487014637">
          <w:marLeft w:val="547"/>
          <w:marRight w:val="0"/>
          <w:marTop w:val="125"/>
          <w:marBottom w:val="0"/>
          <w:divBdr>
            <w:top w:val="none" w:sz="0" w:space="0" w:color="auto"/>
            <w:left w:val="none" w:sz="0" w:space="0" w:color="auto"/>
            <w:bottom w:val="none" w:sz="0" w:space="0" w:color="auto"/>
            <w:right w:val="none" w:sz="0" w:space="0" w:color="auto"/>
          </w:divBdr>
        </w:div>
      </w:divsChild>
    </w:div>
    <w:div w:id="1064452366">
      <w:bodyDiv w:val="1"/>
      <w:marLeft w:val="0"/>
      <w:marRight w:val="0"/>
      <w:marTop w:val="0"/>
      <w:marBottom w:val="0"/>
      <w:divBdr>
        <w:top w:val="none" w:sz="0" w:space="0" w:color="auto"/>
        <w:left w:val="none" w:sz="0" w:space="0" w:color="auto"/>
        <w:bottom w:val="none" w:sz="0" w:space="0" w:color="auto"/>
        <w:right w:val="none" w:sz="0" w:space="0" w:color="auto"/>
      </w:divBdr>
      <w:divsChild>
        <w:div w:id="1385060600">
          <w:marLeft w:val="0"/>
          <w:marRight w:val="0"/>
          <w:marTop w:val="0"/>
          <w:marBottom w:val="0"/>
          <w:divBdr>
            <w:top w:val="none" w:sz="0" w:space="0" w:color="auto"/>
            <w:left w:val="none" w:sz="0" w:space="0" w:color="auto"/>
            <w:bottom w:val="none" w:sz="0" w:space="0" w:color="auto"/>
            <w:right w:val="none" w:sz="0" w:space="0" w:color="auto"/>
          </w:divBdr>
          <w:divsChild>
            <w:div w:id="202319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83853">
      <w:bodyDiv w:val="1"/>
      <w:marLeft w:val="0"/>
      <w:marRight w:val="0"/>
      <w:marTop w:val="0"/>
      <w:marBottom w:val="0"/>
      <w:divBdr>
        <w:top w:val="none" w:sz="0" w:space="0" w:color="auto"/>
        <w:left w:val="none" w:sz="0" w:space="0" w:color="auto"/>
        <w:bottom w:val="none" w:sz="0" w:space="0" w:color="auto"/>
        <w:right w:val="none" w:sz="0" w:space="0" w:color="auto"/>
      </w:divBdr>
      <w:divsChild>
        <w:div w:id="212347389">
          <w:marLeft w:val="547"/>
          <w:marRight w:val="0"/>
          <w:marTop w:val="0"/>
          <w:marBottom w:val="240"/>
          <w:divBdr>
            <w:top w:val="none" w:sz="0" w:space="0" w:color="auto"/>
            <w:left w:val="none" w:sz="0" w:space="0" w:color="auto"/>
            <w:bottom w:val="none" w:sz="0" w:space="0" w:color="auto"/>
            <w:right w:val="none" w:sz="0" w:space="0" w:color="auto"/>
          </w:divBdr>
        </w:div>
        <w:div w:id="233124758">
          <w:marLeft w:val="547"/>
          <w:marRight w:val="0"/>
          <w:marTop w:val="0"/>
          <w:marBottom w:val="240"/>
          <w:divBdr>
            <w:top w:val="none" w:sz="0" w:space="0" w:color="auto"/>
            <w:left w:val="none" w:sz="0" w:space="0" w:color="auto"/>
            <w:bottom w:val="none" w:sz="0" w:space="0" w:color="auto"/>
            <w:right w:val="none" w:sz="0" w:space="0" w:color="auto"/>
          </w:divBdr>
        </w:div>
        <w:div w:id="1690713691">
          <w:marLeft w:val="547"/>
          <w:marRight w:val="0"/>
          <w:marTop w:val="0"/>
          <w:marBottom w:val="240"/>
          <w:divBdr>
            <w:top w:val="none" w:sz="0" w:space="0" w:color="auto"/>
            <w:left w:val="none" w:sz="0" w:space="0" w:color="auto"/>
            <w:bottom w:val="none" w:sz="0" w:space="0" w:color="auto"/>
            <w:right w:val="none" w:sz="0" w:space="0" w:color="auto"/>
          </w:divBdr>
        </w:div>
        <w:div w:id="1778596984">
          <w:marLeft w:val="1267"/>
          <w:marRight w:val="0"/>
          <w:marTop w:val="0"/>
          <w:marBottom w:val="240"/>
          <w:divBdr>
            <w:top w:val="none" w:sz="0" w:space="0" w:color="auto"/>
            <w:left w:val="none" w:sz="0" w:space="0" w:color="auto"/>
            <w:bottom w:val="none" w:sz="0" w:space="0" w:color="auto"/>
            <w:right w:val="none" w:sz="0" w:space="0" w:color="auto"/>
          </w:divBdr>
        </w:div>
        <w:div w:id="1809973325">
          <w:marLeft w:val="547"/>
          <w:marRight w:val="0"/>
          <w:marTop w:val="0"/>
          <w:marBottom w:val="240"/>
          <w:divBdr>
            <w:top w:val="none" w:sz="0" w:space="0" w:color="auto"/>
            <w:left w:val="none" w:sz="0" w:space="0" w:color="auto"/>
            <w:bottom w:val="none" w:sz="0" w:space="0" w:color="auto"/>
            <w:right w:val="none" w:sz="0" w:space="0" w:color="auto"/>
          </w:divBdr>
        </w:div>
      </w:divsChild>
    </w:div>
    <w:div w:id="1212956998">
      <w:bodyDiv w:val="1"/>
      <w:marLeft w:val="0"/>
      <w:marRight w:val="0"/>
      <w:marTop w:val="0"/>
      <w:marBottom w:val="0"/>
      <w:divBdr>
        <w:top w:val="none" w:sz="0" w:space="0" w:color="auto"/>
        <w:left w:val="none" w:sz="0" w:space="0" w:color="auto"/>
        <w:bottom w:val="none" w:sz="0" w:space="0" w:color="auto"/>
        <w:right w:val="none" w:sz="0" w:space="0" w:color="auto"/>
      </w:divBdr>
      <w:divsChild>
        <w:div w:id="2048480220">
          <w:marLeft w:val="547"/>
          <w:marRight w:val="0"/>
          <w:marTop w:val="134"/>
          <w:marBottom w:val="0"/>
          <w:divBdr>
            <w:top w:val="none" w:sz="0" w:space="0" w:color="auto"/>
            <w:left w:val="none" w:sz="0" w:space="0" w:color="auto"/>
            <w:bottom w:val="none" w:sz="0" w:space="0" w:color="auto"/>
            <w:right w:val="none" w:sz="0" w:space="0" w:color="auto"/>
          </w:divBdr>
        </w:div>
        <w:div w:id="874655622">
          <w:marLeft w:val="547"/>
          <w:marRight w:val="0"/>
          <w:marTop w:val="134"/>
          <w:marBottom w:val="0"/>
          <w:divBdr>
            <w:top w:val="none" w:sz="0" w:space="0" w:color="auto"/>
            <w:left w:val="none" w:sz="0" w:space="0" w:color="auto"/>
            <w:bottom w:val="none" w:sz="0" w:space="0" w:color="auto"/>
            <w:right w:val="none" w:sz="0" w:space="0" w:color="auto"/>
          </w:divBdr>
        </w:div>
        <w:div w:id="1049114720">
          <w:marLeft w:val="1166"/>
          <w:marRight w:val="0"/>
          <w:marTop w:val="115"/>
          <w:marBottom w:val="0"/>
          <w:divBdr>
            <w:top w:val="none" w:sz="0" w:space="0" w:color="auto"/>
            <w:left w:val="none" w:sz="0" w:space="0" w:color="auto"/>
            <w:bottom w:val="none" w:sz="0" w:space="0" w:color="auto"/>
            <w:right w:val="none" w:sz="0" w:space="0" w:color="auto"/>
          </w:divBdr>
        </w:div>
        <w:div w:id="1687366847">
          <w:marLeft w:val="1166"/>
          <w:marRight w:val="0"/>
          <w:marTop w:val="115"/>
          <w:marBottom w:val="0"/>
          <w:divBdr>
            <w:top w:val="none" w:sz="0" w:space="0" w:color="auto"/>
            <w:left w:val="none" w:sz="0" w:space="0" w:color="auto"/>
            <w:bottom w:val="none" w:sz="0" w:space="0" w:color="auto"/>
            <w:right w:val="none" w:sz="0" w:space="0" w:color="auto"/>
          </w:divBdr>
        </w:div>
        <w:div w:id="1034113061">
          <w:marLeft w:val="1166"/>
          <w:marRight w:val="0"/>
          <w:marTop w:val="115"/>
          <w:marBottom w:val="0"/>
          <w:divBdr>
            <w:top w:val="none" w:sz="0" w:space="0" w:color="auto"/>
            <w:left w:val="none" w:sz="0" w:space="0" w:color="auto"/>
            <w:bottom w:val="none" w:sz="0" w:space="0" w:color="auto"/>
            <w:right w:val="none" w:sz="0" w:space="0" w:color="auto"/>
          </w:divBdr>
        </w:div>
      </w:divsChild>
    </w:div>
    <w:div w:id="1244143671">
      <w:bodyDiv w:val="1"/>
      <w:marLeft w:val="0"/>
      <w:marRight w:val="0"/>
      <w:marTop w:val="0"/>
      <w:marBottom w:val="0"/>
      <w:divBdr>
        <w:top w:val="none" w:sz="0" w:space="0" w:color="auto"/>
        <w:left w:val="none" w:sz="0" w:space="0" w:color="auto"/>
        <w:bottom w:val="none" w:sz="0" w:space="0" w:color="auto"/>
        <w:right w:val="none" w:sz="0" w:space="0" w:color="auto"/>
      </w:divBdr>
      <w:divsChild>
        <w:div w:id="883250768">
          <w:marLeft w:val="0"/>
          <w:marRight w:val="0"/>
          <w:marTop w:val="0"/>
          <w:marBottom w:val="0"/>
          <w:divBdr>
            <w:top w:val="none" w:sz="0" w:space="0" w:color="auto"/>
            <w:left w:val="none" w:sz="0" w:space="0" w:color="auto"/>
            <w:bottom w:val="none" w:sz="0" w:space="0" w:color="auto"/>
            <w:right w:val="none" w:sz="0" w:space="0" w:color="auto"/>
          </w:divBdr>
          <w:divsChild>
            <w:div w:id="1998919416">
              <w:marLeft w:val="0"/>
              <w:marRight w:val="0"/>
              <w:marTop w:val="0"/>
              <w:marBottom w:val="0"/>
              <w:divBdr>
                <w:top w:val="none" w:sz="0" w:space="0" w:color="auto"/>
                <w:left w:val="none" w:sz="0" w:space="0" w:color="auto"/>
                <w:bottom w:val="none" w:sz="0" w:space="0" w:color="auto"/>
                <w:right w:val="none" w:sz="0" w:space="0" w:color="auto"/>
              </w:divBdr>
              <w:divsChild>
                <w:div w:id="2049599905">
                  <w:marLeft w:val="0"/>
                  <w:marRight w:val="0"/>
                  <w:marTop w:val="0"/>
                  <w:marBottom w:val="0"/>
                  <w:divBdr>
                    <w:top w:val="none" w:sz="0" w:space="0" w:color="auto"/>
                    <w:left w:val="none" w:sz="0" w:space="0" w:color="auto"/>
                    <w:bottom w:val="none" w:sz="0" w:space="0" w:color="auto"/>
                    <w:right w:val="none" w:sz="0" w:space="0" w:color="auto"/>
                  </w:divBdr>
                  <w:divsChild>
                    <w:div w:id="2094662472">
                      <w:marLeft w:val="0"/>
                      <w:marRight w:val="0"/>
                      <w:marTop w:val="0"/>
                      <w:marBottom w:val="0"/>
                      <w:divBdr>
                        <w:top w:val="none" w:sz="0" w:space="0" w:color="auto"/>
                        <w:left w:val="none" w:sz="0" w:space="0" w:color="auto"/>
                        <w:bottom w:val="none" w:sz="0" w:space="0" w:color="auto"/>
                        <w:right w:val="none" w:sz="0" w:space="0" w:color="auto"/>
                      </w:divBdr>
                      <w:divsChild>
                        <w:div w:id="1224022858">
                          <w:marLeft w:val="0"/>
                          <w:marRight w:val="0"/>
                          <w:marTop w:val="0"/>
                          <w:marBottom w:val="0"/>
                          <w:divBdr>
                            <w:top w:val="none" w:sz="0" w:space="0" w:color="auto"/>
                            <w:left w:val="none" w:sz="0" w:space="0" w:color="auto"/>
                            <w:bottom w:val="none" w:sz="0" w:space="0" w:color="auto"/>
                            <w:right w:val="none" w:sz="0" w:space="0" w:color="auto"/>
                          </w:divBdr>
                          <w:divsChild>
                            <w:div w:id="1766417787">
                              <w:marLeft w:val="0"/>
                              <w:marRight w:val="0"/>
                              <w:marTop w:val="0"/>
                              <w:marBottom w:val="0"/>
                              <w:divBdr>
                                <w:top w:val="none" w:sz="0" w:space="0" w:color="auto"/>
                                <w:left w:val="none" w:sz="0" w:space="0" w:color="auto"/>
                                <w:bottom w:val="none" w:sz="0" w:space="0" w:color="auto"/>
                                <w:right w:val="none" w:sz="0" w:space="0" w:color="auto"/>
                              </w:divBdr>
                              <w:divsChild>
                                <w:div w:id="1850637103">
                                  <w:marLeft w:val="0"/>
                                  <w:marRight w:val="0"/>
                                  <w:marTop w:val="0"/>
                                  <w:marBottom w:val="0"/>
                                  <w:divBdr>
                                    <w:top w:val="none" w:sz="0" w:space="0" w:color="auto"/>
                                    <w:left w:val="none" w:sz="0" w:space="0" w:color="auto"/>
                                    <w:bottom w:val="none" w:sz="0" w:space="0" w:color="auto"/>
                                    <w:right w:val="none" w:sz="0" w:space="0" w:color="auto"/>
                                  </w:divBdr>
                                  <w:divsChild>
                                    <w:div w:id="1634141110">
                                      <w:marLeft w:val="0"/>
                                      <w:marRight w:val="0"/>
                                      <w:marTop w:val="0"/>
                                      <w:marBottom w:val="0"/>
                                      <w:divBdr>
                                        <w:top w:val="none" w:sz="0" w:space="0" w:color="auto"/>
                                        <w:left w:val="none" w:sz="0" w:space="0" w:color="auto"/>
                                        <w:bottom w:val="none" w:sz="0" w:space="0" w:color="auto"/>
                                        <w:right w:val="none" w:sz="0" w:space="0" w:color="auto"/>
                                      </w:divBdr>
                                      <w:divsChild>
                                        <w:div w:id="435293820">
                                          <w:marLeft w:val="0"/>
                                          <w:marRight w:val="0"/>
                                          <w:marTop w:val="0"/>
                                          <w:marBottom w:val="0"/>
                                          <w:divBdr>
                                            <w:top w:val="none" w:sz="0" w:space="0" w:color="auto"/>
                                            <w:left w:val="none" w:sz="0" w:space="0" w:color="auto"/>
                                            <w:bottom w:val="none" w:sz="0" w:space="0" w:color="auto"/>
                                            <w:right w:val="none" w:sz="0" w:space="0" w:color="auto"/>
                                          </w:divBdr>
                                          <w:divsChild>
                                            <w:div w:id="404687433">
                                              <w:marLeft w:val="0"/>
                                              <w:marRight w:val="0"/>
                                              <w:marTop w:val="0"/>
                                              <w:marBottom w:val="0"/>
                                              <w:divBdr>
                                                <w:top w:val="none" w:sz="0" w:space="0" w:color="auto"/>
                                                <w:left w:val="none" w:sz="0" w:space="0" w:color="auto"/>
                                                <w:bottom w:val="none" w:sz="0" w:space="0" w:color="auto"/>
                                                <w:right w:val="none" w:sz="0" w:space="0" w:color="auto"/>
                                              </w:divBdr>
                                              <w:divsChild>
                                                <w:div w:id="700278549">
                                                  <w:marLeft w:val="0"/>
                                                  <w:marRight w:val="0"/>
                                                  <w:marTop w:val="0"/>
                                                  <w:marBottom w:val="0"/>
                                                  <w:divBdr>
                                                    <w:top w:val="none" w:sz="0" w:space="0" w:color="auto"/>
                                                    <w:left w:val="none" w:sz="0" w:space="0" w:color="auto"/>
                                                    <w:bottom w:val="none" w:sz="0" w:space="0" w:color="auto"/>
                                                    <w:right w:val="none" w:sz="0" w:space="0" w:color="auto"/>
                                                  </w:divBdr>
                                                  <w:divsChild>
                                                    <w:div w:id="809518146">
                                                      <w:marLeft w:val="0"/>
                                                      <w:marRight w:val="0"/>
                                                      <w:marTop w:val="0"/>
                                                      <w:marBottom w:val="0"/>
                                                      <w:divBdr>
                                                        <w:top w:val="none" w:sz="0" w:space="0" w:color="auto"/>
                                                        <w:left w:val="none" w:sz="0" w:space="0" w:color="auto"/>
                                                        <w:bottom w:val="none" w:sz="0" w:space="0" w:color="auto"/>
                                                        <w:right w:val="none" w:sz="0" w:space="0" w:color="auto"/>
                                                      </w:divBdr>
                                                    </w:div>
                                                    <w:div w:id="1081298367">
                                                      <w:marLeft w:val="0"/>
                                                      <w:marRight w:val="0"/>
                                                      <w:marTop w:val="0"/>
                                                      <w:marBottom w:val="0"/>
                                                      <w:divBdr>
                                                        <w:top w:val="none" w:sz="0" w:space="0" w:color="auto"/>
                                                        <w:left w:val="none" w:sz="0" w:space="0" w:color="auto"/>
                                                        <w:bottom w:val="none" w:sz="0" w:space="0" w:color="auto"/>
                                                        <w:right w:val="none" w:sz="0" w:space="0" w:color="auto"/>
                                                      </w:divBdr>
                                                    </w:div>
                                                  </w:divsChild>
                                                </w:div>
                                                <w:div w:id="87288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156505">
                                          <w:marLeft w:val="0"/>
                                          <w:marRight w:val="0"/>
                                          <w:marTop w:val="0"/>
                                          <w:marBottom w:val="0"/>
                                          <w:divBdr>
                                            <w:top w:val="none" w:sz="0" w:space="0" w:color="auto"/>
                                            <w:left w:val="none" w:sz="0" w:space="0" w:color="auto"/>
                                            <w:bottom w:val="none" w:sz="0" w:space="0" w:color="auto"/>
                                            <w:right w:val="none" w:sz="0" w:space="0" w:color="auto"/>
                                          </w:divBdr>
                                        </w:div>
                                        <w:div w:id="1140731753">
                                          <w:marLeft w:val="0"/>
                                          <w:marRight w:val="0"/>
                                          <w:marTop w:val="0"/>
                                          <w:marBottom w:val="0"/>
                                          <w:divBdr>
                                            <w:top w:val="none" w:sz="0" w:space="0" w:color="auto"/>
                                            <w:left w:val="none" w:sz="0" w:space="0" w:color="auto"/>
                                            <w:bottom w:val="none" w:sz="0" w:space="0" w:color="auto"/>
                                            <w:right w:val="none" w:sz="0" w:space="0" w:color="auto"/>
                                          </w:divBdr>
                                        </w:div>
                                        <w:div w:id="1515076943">
                                          <w:marLeft w:val="0"/>
                                          <w:marRight w:val="0"/>
                                          <w:marTop w:val="0"/>
                                          <w:marBottom w:val="0"/>
                                          <w:divBdr>
                                            <w:top w:val="none" w:sz="0" w:space="0" w:color="auto"/>
                                            <w:left w:val="none" w:sz="0" w:space="0" w:color="auto"/>
                                            <w:bottom w:val="none" w:sz="0" w:space="0" w:color="auto"/>
                                            <w:right w:val="none" w:sz="0" w:space="0" w:color="auto"/>
                                          </w:divBdr>
                                          <w:divsChild>
                                            <w:div w:id="2100826285">
                                              <w:marLeft w:val="0"/>
                                              <w:marRight w:val="0"/>
                                              <w:marTop w:val="0"/>
                                              <w:marBottom w:val="0"/>
                                              <w:divBdr>
                                                <w:top w:val="none" w:sz="0" w:space="0" w:color="auto"/>
                                                <w:left w:val="none" w:sz="0" w:space="0" w:color="auto"/>
                                                <w:bottom w:val="none" w:sz="0" w:space="0" w:color="auto"/>
                                                <w:right w:val="none" w:sz="0" w:space="0" w:color="auto"/>
                                              </w:divBdr>
                                              <w:divsChild>
                                                <w:div w:id="958993473">
                                                  <w:marLeft w:val="0"/>
                                                  <w:marRight w:val="0"/>
                                                  <w:marTop w:val="0"/>
                                                  <w:marBottom w:val="0"/>
                                                  <w:divBdr>
                                                    <w:top w:val="none" w:sz="0" w:space="0" w:color="auto"/>
                                                    <w:left w:val="none" w:sz="0" w:space="0" w:color="auto"/>
                                                    <w:bottom w:val="none" w:sz="0" w:space="0" w:color="auto"/>
                                                    <w:right w:val="none" w:sz="0" w:space="0" w:color="auto"/>
                                                  </w:divBdr>
                                                  <w:divsChild>
                                                    <w:div w:id="192813049">
                                                      <w:marLeft w:val="0"/>
                                                      <w:marRight w:val="0"/>
                                                      <w:marTop w:val="0"/>
                                                      <w:marBottom w:val="0"/>
                                                      <w:divBdr>
                                                        <w:top w:val="none" w:sz="0" w:space="0" w:color="auto"/>
                                                        <w:left w:val="none" w:sz="0" w:space="0" w:color="auto"/>
                                                        <w:bottom w:val="none" w:sz="0" w:space="0" w:color="auto"/>
                                                        <w:right w:val="none" w:sz="0" w:space="0" w:color="auto"/>
                                                      </w:divBdr>
                                                    </w:div>
                                                    <w:div w:id="1611468848">
                                                      <w:marLeft w:val="0"/>
                                                      <w:marRight w:val="0"/>
                                                      <w:marTop w:val="0"/>
                                                      <w:marBottom w:val="0"/>
                                                      <w:divBdr>
                                                        <w:top w:val="none" w:sz="0" w:space="0" w:color="auto"/>
                                                        <w:left w:val="none" w:sz="0" w:space="0" w:color="auto"/>
                                                        <w:bottom w:val="none" w:sz="0" w:space="0" w:color="auto"/>
                                                        <w:right w:val="none" w:sz="0" w:space="0" w:color="auto"/>
                                                      </w:divBdr>
                                                    </w:div>
                                                  </w:divsChild>
                                                </w:div>
                                                <w:div w:id="1024476327">
                                                  <w:marLeft w:val="0"/>
                                                  <w:marRight w:val="0"/>
                                                  <w:marTop w:val="0"/>
                                                  <w:marBottom w:val="0"/>
                                                  <w:divBdr>
                                                    <w:top w:val="none" w:sz="0" w:space="0" w:color="auto"/>
                                                    <w:left w:val="none" w:sz="0" w:space="0" w:color="auto"/>
                                                    <w:bottom w:val="none" w:sz="0" w:space="0" w:color="auto"/>
                                                    <w:right w:val="none" w:sz="0" w:space="0" w:color="auto"/>
                                                  </w:divBdr>
                                                  <w:divsChild>
                                                    <w:div w:id="120156151">
                                                      <w:marLeft w:val="0"/>
                                                      <w:marRight w:val="0"/>
                                                      <w:marTop w:val="0"/>
                                                      <w:marBottom w:val="0"/>
                                                      <w:divBdr>
                                                        <w:top w:val="none" w:sz="0" w:space="0" w:color="auto"/>
                                                        <w:left w:val="none" w:sz="0" w:space="0" w:color="auto"/>
                                                        <w:bottom w:val="none" w:sz="0" w:space="0" w:color="auto"/>
                                                        <w:right w:val="none" w:sz="0" w:space="0" w:color="auto"/>
                                                      </w:divBdr>
                                                    </w:div>
                                                    <w:div w:id="2028166973">
                                                      <w:marLeft w:val="0"/>
                                                      <w:marRight w:val="0"/>
                                                      <w:marTop w:val="0"/>
                                                      <w:marBottom w:val="0"/>
                                                      <w:divBdr>
                                                        <w:top w:val="none" w:sz="0" w:space="0" w:color="auto"/>
                                                        <w:left w:val="none" w:sz="0" w:space="0" w:color="auto"/>
                                                        <w:bottom w:val="none" w:sz="0" w:space="0" w:color="auto"/>
                                                        <w:right w:val="none" w:sz="0" w:space="0" w:color="auto"/>
                                                      </w:divBdr>
                                                    </w:div>
                                                  </w:divsChild>
                                                </w:div>
                                                <w:div w:id="1560244839">
                                                  <w:marLeft w:val="0"/>
                                                  <w:marRight w:val="0"/>
                                                  <w:marTop w:val="0"/>
                                                  <w:marBottom w:val="0"/>
                                                  <w:divBdr>
                                                    <w:top w:val="none" w:sz="0" w:space="0" w:color="auto"/>
                                                    <w:left w:val="none" w:sz="0" w:space="0" w:color="auto"/>
                                                    <w:bottom w:val="none" w:sz="0" w:space="0" w:color="auto"/>
                                                    <w:right w:val="none" w:sz="0" w:space="0" w:color="auto"/>
                                                  </w:divBdr>
                                                  <w:divsChild>
                                                    <w:div w:id="321585474">
                                                      <w:marLeft w:val="0"/>
                                                      <w:marRight w:val="0"/>
                                                      <w:marTop w:val="0"/>
                                                      <w:marBottom w:val="0"/>
                                                      <w:divBdr>
                                                        <w:top w:val="none" w:sz="0" w:space="0" w:color="auto"/>
                                                        <w:left w:val="none" w:sz="0" w:space="0" w:color="auto"/>
                                                        <w:bottom w:val="none" w:sz="0" w:space="0" w:color="auto"/>
                                                        <w:right w:val="none" w:sz="0" w:space="0" w:color="auto"/>
                                                      </w:divBdr>
                                                    </w:div>
                                                    <w:div w:id="967780150">
                                                      <w:marLeft w:val="0"/>
                                                      <w:marRight w:val="0"/>
                                                      <w:marTop w:val="0"/>
                                                      <w:marBottom w:val="0"/>
                                                      <w:divBdr>
                                                        <w:top w:val="none" w:sz="0" w:space="0" w:color="auto"/>
                                                        <w:left w:val="none" w:sz="0" w:space="0" w:color="auto"/>
                                                        <w:bottom w:val="none" w:sz="0" w:space="0" w:color="auto"/>
                                                        <w:right w:val="none" w:sz="0" w:space="0" w:color="auto"/>
                                                      </w:divBdr>
                                                    </w:div>
                                                  </w:divsChild>
                                                </w:div>
                                                <w:div w:id="1807158637">
                                                  <w:marLeft w:val="0"/>
                                                  <w:marRight w:val="0"/>
                                                  <w:marTop w:val="0"/>
                                                  <w:marBottom w:val="0"/>
                                                  <w:divBdr>
                                                    <w:top w:val="none" w:sz="0" w:space="0" w:color="auto"/>
                                                    <w:left w:val="none" w:sz="0" w:space="0" w:color="auto"/>
                                                    <w:bottom w:val="none" w:sz="0" w:space="0" w:color="auto"/>
                                                    <w:right w:val="none" w:sz="0" w:space="0" w:color="auto"/>
                                                  </w:divBdr>
                                                  <w:divsChild>
                                                    <w:div w:id="646054441">
                                                      <w:marLeft w:val="0"/>
                                                      <w:marRight w:val="0"/>
                                                      <w:marTop w:val="0"/>
                                                      <w:marBottom w:val="0"/>
                                                      <w:divBdr>
                                                        <w:top w:val="none" w:sz="0" w:space="0" w:color="auto"/>
                                                        <w:left w:val="none" w:sz="0" w:space="0" w:color="auto"/>
                                                        <w:bottom w:val="none" w:sz="0" w:space="0" w:color="auto"/>
                                                        <w:right w:val="none" w:sz="0" w:space="0" w:color="auto"/>
                                                      </w:divBdr>
                                                    </w:div>
                                                    <w:div w:id="18028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0234112">
      <w:bodyDiv w:val="1"/>
      <w:marLeft w:val="0"/>
      <w:marRight w:val="0"/>
      <w:marTop w:val="0"/>
      <w:marBottom w:val="0"/>
      <w:divBdr>
        <w:top w:val="none" w:sz="0" w:space="0" w:color="auto"/>
        <w:left w:val="none" w:sz="0" w:space="0" w:color="auto"/>
        <w:bottom w:val="none" w:sz="0" w:space="0" w:color="auto"/>
        <w:right w:val="none" w:sz="0" w:space="0" w:color="auto"/>
      </w:divBdr>
    </w:div>
    <w:div w:id="1405225012">
      <w:bodyDiv w:val="1"/>
      <w:marLeft w:val="0"/>
      <w:marRight w:val="0"/>
      <w:marTop w:val="0"/>
      <w:marBottom w:val="0"/>
      <w:divBdr>
        <w:top w:val="none" w:sz="0" w:space="0" w:color="auto"/>
        <w:left w:val="none" w:sz="0" w:space="0" w:color="auto"/>
        <w:bottom w:val="none" w:sz="0" w:space="0" w:color="auto"/>
        <w:right w:val="none" w:sz="0" w:space="0" w:color="auto"/>
      </w:divBdr>
      <w:divsChild>
        <w:div w:id="514728585">
          <w:marLeft w:val="691"/>
          <w:marRight w:val="0"/>
          <w:marTop w:val="0"/>
          <w:marBottom w:val="0"/>
          <w:divBdr>
            <w:top w:val="none" w:sz="0" w:space="0" w:color="auto"/>
            <w:left w:val="none" w:sz="0" w:space="0" w:color="auto"/>
            <w:bottom w:val="none" w:sz="0" w:space="0" w:color="auto"/>
            <w:right w:val="none" w:sz="0" w:space="0" w:color="auto"/>
          </w:divBdr>
        </w:div>
        <w:div w:id="1906255164">
          <w:marLeft w:val="691"/>
          <w:marRight w:val="0"/>
          <w:marTop w:val="0"/>
          <w:marBottom w:val="0"/>
          <w:divBdr>
            <w:top w:val="none" w:sz="0" w:space="0" w:color="auto"/>
            <w:left w:val="none" w:sz="0" w:space="0" w:color="auto"/>
            <w:bottom w:val="none" w:sz="0" w:space="0" w:color="auto"/>
            <w:right w:val="none" w:sz="0" w:space="0" w:color="auto"/>
          </w:divBdr>
        </w:div>
        <w:div w:id="2024894522">
          <w:marLeft w:val="691"/>
          <w:marRight w:val="0"/>
          <w:marTop w:val="0"/>
          <w:marBottom w:val="0"/>
          <w:divBdr>
            <w:top w:val="none" w:sz="0" w:space="0" w:color="auto"/>
            <w:left w:val="none" w:sz="0" w:space="0" w:color="auto"/>
            <w:bottom w:val="none" w:sz="0" w:space="0" w:color="auto"/>
            <w:right w:val="none" w:sz="0" w:space="0" w:color="auto"/>
          </w:divBdr>
        </w:div>
        <w:div w:id="395317982">
          <w:marLeft w:val="691"/>
          <w:marRight w:val="0"/>
          <w:marTop w:val="0"/>
          <w:marBottom w:val="0"/>
          <w:divBdr>
            <w:top w:val="none" w:sz="0" w:space="0" w:color="auto"/>
            <w:left w:val="none" w:sz="0" w:space="0" w:color="auto"/>
            <w:bottom w:val="none" w:sz="0" w:space="0" w:color="auto"/>
            <w:right w:val="none" w:sz="0" w:space="0" w:color="auto"/>
          </w:divBdr>
        </w:div>
        <w:div w:id="1524586060">
          <w:marLeft w:val="691"/>
          <w:marRight w:val="0"/>
          <w:marTop w:val="0"/>
          <w:marBottom w:val="0"/>
          <w:divBdr>
            <w:top w:val="none" w:sz="0" w:space="0" w:color="auto"/>
            <w:left w:val="none" w:sz="0" w:space="0" w:color="auto"/>
            <w:bottom w:val="none" w:sz="0" w:space="0" w:color="auto"/>
            <w:right w:val="none" w:sz="0" w:space="0" w:color="auto"/>
          </w:divBdr>
        </w:div>
        <w:div w:id="860583313">
          <w:marLeft w:val="691"/>
          <w:marRight w:val="0"/>
          <w:marTop w:val="0"/>
          <w:marBottom w:val="0"/>
          <w:divBdr>
            <w:top w:val="none" w:sz="0" w:space="0" w:color="auto"/>
            <w:left w:val="none" w:sz="0" w:space="0" w:color="auto"/>
            <w:bottom w:val="none" w:sz="0" w:space="0" w:color="auto"/>
            <w:right w:val="none" w:sz="0" w:space="0" w:color="auto"/>
          </w:divBdr>
        </w:div>
      </w:divsChild>
    </w:div>
    <w:div w:id="2106537540">
      <w:bodyDiv w:val="1"/>
      <w:marLeft w:val="0"/>
      <w:marRight w:val="0"/>
      <w:marTop w:val="0"/>
      <w:marBottom w:val="0"/>
      <w:divBdr>
        <w:top w:val="none" w:sz="0" w:space="0" w:color="auto"/>
        <w:left w:val="none" w:sz="0" w:space="0" w:color="auto"/>
        <w:bottom w:val="none" w:sz="0" w:space="0" w:color="auto"/>
        <w:right w:val="none" w:sz="0" w:space="0" w:color="auto"/>
      </w:divBdr>
      <w:divsChild>
        <w:div w:id="1642729868">
          <w:marLeft w:val="547"/>
          <w:marRight w:val="0"/>
          <w:marTop w:val="134"/>
          <w:marBottom w:val="0"/>
          <w:divBdr>
            <w:top w:val="none" w:sz="0" w:space="0" w:color="auto"/>
            <w:left w:val="none" w:sz="0" w:space="0" w:color="auto"/>
            <w:bottom w:val="none" w:sz="0" w:space="0" w:color="auto"/>
            <w:right w:val="none" w:sz="0" w:space="0" w:color="auto"/>
          </w:divBdr>
        </w:div>
        <w:div w:id="1004208522">
          <w:marLeft w:val="547"/>
          <w:marRight w:val="0"/>
          <w:marTop w:val="134"/>
          <w:marBottom w:val="0"/>
          <w:divBdr>
            <w:top w:val="none" w:sz="0" w:space="0" w:color="auto"/>
            <w:left w:val="none" w:sz="0" w:space="0" w:color="auto"/>
            <w:bottom w:val="none" w:sz="0" w:space="0" w:color="auto"/>
            <w:right w:val="none" w:sz="0" w:space="0" w:color="auto"/>
          </w:divBdr>
        </w:div>
        <w:div w:id="433981434">
          <w:marLeft w:val="547"/>
          <w:marRight w:val="0"/>
          <w:marTop w:val="134"/>
          <w:marBottom w:val="0"/>
          <w:divBdr>
            <w:top w:val="none" w:sz="0" w:space="0" w:color="auto"/>
            <w:left w:val="none" w:sz="0" w:space="0" w:color="auto"/>
            <w:bottom w:val="none" w:sz="0" w:space="0" w:color="auto"/>
            <w:right w:val="none" w:sz="0" w:space="0" w:color="auto"/>
          </w:divBdr>
        </w:div>
      </w:divsChild>
    </w:div>
    <w:div w:id="2138140309">
      <w:bodyDiv w:val="1"/>
      <w:marLeft w:val="0"/>
      <w:marRight w:val="0"/>
      <w:marTop w:val="0"/>
      <w:marBottom w:val="0"/>
      <w:divBdr>
        <w:top w:val="none" w:sz="0" w:space="0" w:color="auto"/>
        <w:left w:val="none" w:sz="0" w:space="0" w:color="auto"/>
        <w:bottom w:val="none" w:sz="0" w:space="0" w:color="auto"/>
        <w:right w:val="none" w:sz="0" w:space="0" w:color="auto"/>
      </w:divBdr>
      <w:divsChild>
        <w:div w:id="312030218">
          <w:marLeft w:val="547"/>
          <w:marRight w:val="0"/>
          <w:marTop w:val="134"/>
          <w:marBottom w:val="0"/>
          <w:divBdr>
            <w:top w:val="none" w:sz="0" w:space="0" w:color="auto"/>
            <w:left w:val="none" w:sz="0" w:space="0" w:color="auto"/>
            <w:bottom w:val="none" w:sz="0" w:space="0" w:color="auto"/>
            <w:right w:val="none" w:sz="0" w:space="0" w:color="auto"/>
          </w:divBdr>
        </w:div>
        <w:div w:id="1842499387">
          <w:marLeft w:val="547"/>
          <w:marRight w:val="0"/>
          <w:marTop w:val="134"/>
          <w:marBottom w:val="0"/>
          <w:divBdr>
            <w:top w:val="none" w:sz="0" w:space="0" w:color="auto"/>
            <w:left w:val="none" w:sz="0" w:space="0" w:color="auto"/>
            <w:bottom w:val="none" w:sz="0" w:space="0" w:color="auto"/>
            <w:right w:val="none" w:sz="0" w:space="0" w:color="auto"/>
          </w:divBdr>
        </w:div>
        <w:div w:id="654532030">
          <w:marLeft w:val="547"/>
          <w:marRight w:val="0"/>
          <w:marTop w:val="134"/>
          <w:marBottom w:val="0"/>
          <w:divBdr>
            <w:top w:val="none" w:sz="0" w:space="0" w:color="auto"/>
            <w:left w:val="none" w:sz="0" w:space="0" w:color="auto"/>
            <w:bottom w:val="none" w:sz="0" w:space="0" w:color="auto"/>
            <w:right w:val="none" w:sz="0" w:space="0" w:color="auto"/>
          </w:divBdr>
        </w:div>
        <w:div w:id="1948847879">
          <w:marLeft w:val="547"/>
          <w:marRight w:val="0"/>
          <w:marTop w:val="1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7DAB4-D500-48B5-9DD4-A2ACE41E7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6378</Words>
  <Characters>36360</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Aflatoxins within 1000 days for Africa</vt:lpstr>
    </vt:vector>
  </TitlesOfParts>
  <Company>University of Leeds</Company>
  <LinksUpToDate>false</LinksUpToDate>
  <CharactersWithSpaces>42653</CharactersWithSpaces>
  <SharedDoc>false</SharedDoc>
  <HLinks>
    <vt:vector size="600" baseType="variant">
      <vt:variant>
        <vt:i4>3473446</vt:i4>
      </vt:variant>
      <vt:variant>
        <vt:i4>496</vt:i4>
      </vt:variant>
      <vt:variant>
        <vt:i4>0</vt:i4>
      </vt:variant>
      <vt:variant>
        <vt:i4>5</vt:i4>
      </vt:variant>
      <vt:variant>
        <vt:lpwstr>http://www.ncbi.nlm.nih.gov/pubmed/14746051</vt:lpwstr>
      </vt:variant>
      <vt:variant>
        <vt:lpwstr/>
      </vt:variant>
      <vt:variant>
        <vt:i4>3211301</vt:i4>
      </vt:variant>
      <vt:variant>
        <vt:i4>493</vt:i4>
      </vt:variant>
      <vt:variant>
        <vt:i4>0</vt:i4>
      </vt:variant>
      <vt:variant>
        <vt:i4>5</vt:i4>
      </vt:variant>
      <vt:variant>
        <vt:lpwstr>http://www.ncbi.nlm.nih.gov/pubmed/23151532</vt:lpwstr>
      </vt:variant>
      <vt:variant>
        <vt:lpwstr/>
      </vt:variant>
      <vt:variant>
        <vt:i4>3604526</vt:i4>
      </vt:variant>
      <vt:variant>
        <vt:i4>490</vt:i4>
      </vt:variant>
      <vt:variant>
        <vt:i4>0</vt:i4>
      </vt:variant>
      <vt:variant>
        <vt:i4>5</vt:i4>
      </vt:variant>
      <vt:variant>
        <vt:lpwstr>http://www.ncbi.nlm.nih.gov/pubmed/19472600</vt:lpwstr>
      </vt:variant>
      <vt:variant>
        <vt:lpwstr/>
      </vt:variant>
      <vt:variant>
        <vt:i4>3538991</vt:i4>
      </vt:variant>
      <vt:variant>
        <vt:i4>487</vt:i4>
      </vt:variant>
      <vt:variant>
        <vt:i4>0</vt:i4>
      </vt:variant>
      <vt:variant>
        <vt:i4>5</vt:i4>
      </vt:variant>
      <vt:variant>
        <vt:lpwstr>http://www.ncbi.nlm.nih.gov/pubmed/12036814</vt:lpwstr>
      </vt:variant>
      <vt:variant>
        <vt:lpwstr/>
      </vt:variant>
      <vt:variant>
        <vt:i4>4653067</vt:i4>
      </vt:variant>
      <vt:variant>
        <vt:i4>481</vt:i4>
      </vt:variant>
      <vt:variant>
        <vt:i4>0</vt:i4>
      </vt:variant>
      <vt:variant>
        <vt:i4>5</vt:i4>
      </vt:variant>
      <vt:variant>
        <vt:lpwstr/>
      </vt:variant>
      <vt:variant>
        <vt:lpwstr>_ENREF_60</vt:lpwstr>
      </vt:variant>
      <vt:variant>
        <vt:i4>4194315</vt:i4>
      </vt:variant>
      <vt:variant>
        <vt:i4>475</vt:i4>
      </vt:variant>
      <vt:variant>
        <vt:i4>0</vt:i4>
      </vt:variant>
      <vt:variant>
        <vt:i4>5</vt:i4>
      </vt:variant>
      <vt:variant>
        <vt:lpwstr/>
      </vt:variant>
      <vt:variant>
        <vt:lpwstr>_ENREF_13</vt:lpwstr>
      </vt:variant>
      <vt:variant>
        <vt:i4>4194315</vt:i4>
      </vt:variant>
      <vt:variant>
        <vt:i4>469</vt:i4>
      </vt:variant>
      <vt:variant>
        <vt:i4>0</vt:i4>
      </vt:variant>
      <vt:variant>
        <vt:i4>5</vt:i4>
      </vt:variant>
      <vt:variant>
        <vt:lpwstr/>
      </vt:variant>
      <vt:variant>
        <vt:lpwstr>_ENREF_19</vt:lpwstr>
      </vt:variant>
      <vt:variant>
        <vt:i4>4456459</vt:i4>
      </vt:variant>
      <vt:variant>
        <vt:i4>463</vt:i4>
      </vt:variant>
      <vt:variant>
        <vt:i4>0</vt:i4>
      </vt:variant>
      <vt:variant>
        <vt:i4>5</vt:i4>
      </vt:variant>
      <vt:variant>
        <vt:lpwstr/>
      </vt:variant>
      <vt:variant>
        <vt:lpwstr>_ENREF_55</vt:lpwstr>
      </vt:variant>
      <vt:variant>
        <vt:i4>4194315</vt:i4>
      </vt:variant>
      <vt:variant>
        <vt:i4>457</vt:i4>
      </vt:variant>
      <vt:variant>
        <vt:i4>0</vt:i4>
      </vt:variant>
      <vt:variant>
        <vt:i4>5</vt:i4>
      </vt:variant>
      <vt:variant>
        <vt:lpwstr/>
      </vt:variant>
      <vt:variant>
        <vt:lpwstr>_ENREF_12</vt:lpwstr>
      </vt:variant>
      <vt:variant>
        <vt:i4>4194315</vt:i4>
      </vt:variant>
      <vt:variant>
        <vt:i4>451</vt:i4>
      </vt:variant>
      <vt:variant>
        <vt:i4>0</vt:i4>
      </vt:variant>
      <vt:variant>
        <vt:i4>5</vt:i4>
      </vt:variant>
      <vt:variant>
        <vt:lpwstr/>
      </vt:variant>
      <vt:variant>
        <vt:lpwstr>_ENREF_18</vt:lpwstr>
      </vt:variant>
      <vt:variant>
        <vt:i4>4194315</vt:i4>
      </vt:variant>
      <vt:variant>
        <vt:i4>445</vt:i4>
      </vt:variant>
      <vt:variant>
        <vt:i4>0</vt:i4>
      </vt:variant>
      <vt:variant>
        <vt:i4>5</vt:i4>
      </vt:variant>
      <vt:variant>
        <vt:lpwstr/>
      </vt:variant>
      <vt:variant>
        <vt:lpwstr>_ENREF_13</vt:lpwstr>
      </vt:variant>
      <vt:variant>
        <vt:i4>4456459</vt:i4>
      </vt:variant>
      <vt:variant>
        <vt:i4>440</vt:i4>
      </vt:variant>
      <vt:variant>
        <vt:i4>0</vt:i4>
      </vt:variant>
      <vt:variant>
        <vt:i4>5</vt:i4>
      </vt:variant>
      <vt:variant>
        <vt:lpwstr/>
      </vt:variant>
      <vt:variant>
        <vt:lpwstr>_ENREF_58</vt:lpwstr>
      </vt:variant>
      <vt:variant>
        <vt:i4>4521995</vt:i4>
      </vt:variant>
      <vt:variant>
        <vt:i4>437</vt:i4>
      </vt:variant>
      <vt:variant>
        <vt:i4>0</vt:i4>
      </vt:variant>
      <vt:variant>
        <vt:i4>5</vt:i4>
      </vt:variant>
      <vt:variant>
        <vt:lpwstr/>
      </vt:variant>
      <vt:variant>
        <vt:lpwstr>_ENREF_43</vt:lpwstr>
      </vt:variant>
      <vt:variant>
        <vt:i4>4390923</vt:i4>
      </vt:variant>
      <vt:variant>
        <vt:i4>434</vt:i4>
      </vt:variant>
      <vt:variant>
        <vt:i4>0</vt:i4>
      </vt:variant>
      <vt:variant>
        <vt:i4>5</vt:i4>
      </vt:variant>
      <vt:variant>
        <vt:lpwstr/>
      </vt:variant>
      <vt:variant>
        <vt:lpwstr>_ENREF_24</vt:lpwstr>
      </vt:variant>
      <vt:variant>
        <vt:i4>4390923</vt:i4>
      </vt:variant>
      <vt:variant>
        <vt:i4>430</vt:i4>
      </vt:variant>
      <vt:variant>
        <vt:i4>0</vt:i4>
      </vt:variant>
      <vt:variant>
        <vt:i4>5</vt:i4>
      </vt:variant>
      <vt:variant>
        <vt:lpwstr/>
      </vt:variant>
      <vt:variant>
        <vt:lpwstr>_ENREF_29</vt:lpwstr>
      </vt:variant>
      <vt:variant>
        <vt:i4>4390923</vt:i4>
      </vt:variant>
      <vt:variant>
        <vt:i4>424</vt:i4>
      </vt:variant>
      <vt:variant>
        <vt:i4>0</vt:i4>
      </vt:variant>
      <vt:variant>
        <vt:i4>5</vt:i4>
      </vt:variant>
      <vt:variant>
        <vt:lpwstr/>
      </vt:variant>
      <vt:variant>
        <vt:lpwstr>_ENREF_22</vt:lpwstr>
      </vt:variant>
      <vt:variant>
        <vt:i4>4325387</vt:i4>
      </vt:variant>
      <vt:variant>
        <vt:i4>419</vt:i4>
      </vt:variant>
      <vt:variant>
        <vt:i4>0</vt:i4>
      </vt:variant>
      <vt:variant>
        <vt:i4>5</vt:i4>
      </vt:variant>
      <vt:variant>
        <vt:lpwstr/>
      </vt:variant>
      <vt:variant>
        <vt:lpwstr>_ENREF_33</vt:lpwstr>
      </vt:variant>
      <vt:variant>
        <vt:i4>4390923</vt:i4>
      </vt:variant>
      <vt:variant>
        <vt:i4>416</vt:i4>
      </vt:variant>
      <vt:variant>
        <vt:i4>0</vt:i4>
      </vt:variant>
      <vt:variant>
        <vt:i4>5</vt:i4>
      </vt:variant>
      <vt:variant>
        <vt:lpwstr/>
      </vt:variant>
      <vt:variant>
        <vt:lpwstr>_ENREF_27</vt:lpwstr>
      </vt:variant>
      <vt:variant>
        <vt:i4>4521995</vt:i4>
      </vt:variant>
      <vt:variant>
        <vt:i4>412</vt:i4>
      </vt:variant>
      <vt:variant>
        <vt:i4>0</vt:i4>
      </vt:variant>
      <vt:variant>
        <vt:i4>5</vt:i4>
      </vt:variant>
      <vt:variant>
        <vt:lpwstr/>
      </vt:variant>
      <vt:variant>
        <vt:lpwstr>_ENREF_40</vt:lpwstr>
      </vt:variant>
      <vt:variant>
        <vt:i4>4456459</vt:i4>
      </vt:variant>
      <vt:variant>
        <vt:i4>406</vt:i4>
      </vt:variant>
      <vt:variant>
        <vt:i4>0</vt:i4>
      </vt:variant>
      <vt:variant>
        <vt:i4>5</vt:i4>
      </vt:variant>
      <vt:variant>
        <vt:lpwstr/>
      </vt:variant>
      <vt:variant>
        <vt:lpwstr>_ENREF_50</vt:lpwstr>
      </vt:variant>
      <vt:variant>
        <vt:i4>4390923</vt:i4>
      </vt:variant>
      <vt:variant>
        <vt:i4>403</vt:i4>
      </vt:variant>
      <vt:variant>
        <vt:i4>0</vt:i4>
      </vt:variant>
      <vt:variant>
        <vt:i4>5</vt:i4>
      </vt:variant>
      <vt:variant>
        <vt:lpwstr/>
      </vt:variant>
      <vt:variant>
        <vt:lpwstr>_ENREF_20</vt:lpwstr>
      </vt:variant>
      <vt:variant>
        <vt:i4>4456459</vt:i4>
      </vt:variant>
      <vt:variant>
        <vt:i4>400</vt:i4>
      </vt:variant>
      <vt:variant>
        <vt:i4>0</vt:i4>
      </vt:variant>
      <vt:variant>
        <vt:i4>5</vt:i4>
      </vt:variant>
      <vt:variant>
        <vt:lpwstr/>
      </vt:variant>
      <vt:variant>
        <vt:lpwstr>_ENREF_53</vt:lpwstr>
      </vt:variant>
      <vt:variant>
        <vt:i4>4521995</vt:i4>
      </vt:variant>
      <vt:variant>
        <vt:i4>392</vt:i4>
      </vt:variant>
      <vt:variant>
        <vt:i4>0</vt:i4>
      </vt:variant>
      <vt:variant>
        <vt:i4>5</vt:i4>
      </vt:variant>
      <vt:variant>
        <vt:lpwstr/>
      </vt:variant>
      <vt:variant>
        <vt:lpwstr>_ENREF_40</vt:lpwstr>
      </vt:variant>
      <vt:variant>
        <vt:i4>4456459</vt:i4>
      </vt:variant>
      <vt:variant>
        <vt:i4>386</vt:i4>
      </vt:variant>
      <vt:variant>
        <vt:i4>0</vt:i4>
      </vt:variant>
      <vt:variant>
        <vt:i4>5</vt:i4>
      </vt:variant>
      <vt:variant>
        <vt:lpwstr/>
      </vt:variant>
      <vt:variant>
        <vt:lpwstr>_ENREF_58</vt:lpwstr>
      </vt:variant>
      <vt:variant>
        <vt:i4>4390923</vt:i4>
      </vt:variant>
      <vt:variant>
        <vt:i4>380</vt:i4>
      </vt:variant>
      <vt:variant>
        <vt:i4>0</vt:i4>
      </vt:variant>
      <vt:variant>
        <vt:i4>5</vt:i4>
      </vt:variant>
      <vt:variant>
        <vt:lpwstr/>
      </vt:variant>
      <vt:variant>
        <vt:lpwstr>_ENREF_25</vt:lpwstr>
      </vt:variant>
      <vt:variant>
        <vt:i4>4325387</vt:i4>
      </vt:variant>
      <vt:variant>
        <vt:i4>374</vt:i4>
      </vt:variant>
      <vt:variant>
        <vt:i4>0</vt:i4>
      </vt:variant>
      <vt:variant>
        <vt:i4>5</vt:i4>
      </vt:variant>
      <vt:variant>
        <vt:lpwstr/>
      </vt:variant>
      <vt:variant>
        <vt:lpwstr>_ENREF_31</vt:lpwstr>
      </vt:variant>
      <vt:variant>
        <vt:i4>4194315</vt:i4>
      </vt:variant>
      <vt:variant>
        <vt:i4>368</vt:i4>
      </vt:variant>
      <vt:variant>
        <vt:i4>0</vt:i4>
      </vt:variant>
      <vt:variant>
        <vt:i4>5</vt:i4>
      </vt:variant>
      <vt:variant>
        <vt:lpwstr/>
      </vt:variant>
      <vt:variant>
        <vt:lpwstr>_ENREF_10</vt:lpwstr>
      </vt:variant>
      <vt:variant>
        <vt:i4>4456459</vt:i4>
      </vt:variant>
      <vt:variant>
        <vt:i4>362</vt:i4>
      </vt:variant>
      <vt:variant>
        <vt:i4>0</vt:i4>
      </vt:variant>
      <vt:variant>
        <vt:i4>5</vt:i4>
      </vt:variant>
      <vt:variant>
        <vt:lpwstr/>
      </vt:variant>
      <vt:variant>
        <vt:lpwstr>_ENREF_57</vt:lpwstr>
      </vt:variant>
      <vt:variant>
        <vt:i4>4390923</vt:i4>
      </vt:variant>
      <vt:variant>
        <vt:i4>356</vt:i4>
      </vt:variant>
      <vt:variant>
        <vt:i4>0</vt:i4>
      </vt:variant>
      <vt:variant>
        <vt:i4>5</vt:i4>
      </vt:variant>
      <vt:variant>
        <vt:lpwstr/>
      </vt:variant>
      <vt:variant>
        <vt:lpwstr>_ENREF_28</vt:lpwstr>
      </vt:variant>
      <vt:variant>
        <vt:i4>4653067</vt:i4>
      </vt:variant>
      <vt:variant>
        <vt:i4>350</vt:i4>
      </vt:variant>
      <vt:variant>
        <vt:i4>0</vt:i4>
      </vt:variant>
      <vt:variant>
        <vt:i4>5</vt:i4>
      </vt:variant>
      <vt:variant>
        <vt:lpwstr/>
      </vt:variant>
      <vt:variant>
        <vt:lpwstr>_ENREF_61</vt:lpwstr>
      </vt:variant>
      <vt:variant>
        <vt:i4>4325387</vt:i4>
      </vt:variant>
      <vt:variant>
        <vt:i4>347</vt:i4>
      </vt:variant>
      <vt:variant>
        <vt:i4>0</vt:i4>
      </vt:variant>
      <vt:variant>
        <vt:i4>5</vt:i4>
      </vt:variant>
      <vt:variant>
        <vt:lpwstr/>
      </vt:variant>
      <vt:variant>
        <vt:lpwstr>_ENREF_31</vt:lpwstr>
      </vt:variant>
      <vt:variant>
        <vt:i4>4194315</vt:i4>
      </vt:variant>
      <vt:variant>
        <vt:i4>344</vt:i4>
      </vt:variant>
      <vt:variant>
        <vt:i4>0</vt:i4>
      </vt:variant>
      <vt:variant>
        <vt:i4>5</vt:i4>
      </vt:variant>
      <vt:variant>
        <vt:lpwstr/>
      </vt:variant>
      <vt:variant>
        <vt:lpwstr>_ENREF_11</vt:lpwstr>
      </vt:variant>
      <vt:variant>
        <vt:i4>4521995</vt:i4>
      </vt:variant>
      <vt:variant>
        <vt:i4>336</vt:i4>
      </vt:variant>
      <vt:variant>
        <vt:i4>0</vt:i4>
      </vt:variant>
      <vt:variant>
        <vt:i4>5</vt:i4>
      </vt:variant>
      <vt:variant>
        <vt:lpwstr/>
      </vt:variant>
      <vt:variant>
        <vt:lpwstr>_ENREF_43</vt:lpwstr>
      </vt:variant>
      <vt:variant>
        <vt:i4>4194315</vt:i4>
      </vt:variant>
      <vt:variant>
        <vt:i4>333</vt:i4>
      </vt:variant>
      <vt:variant>
        <vt:i4>0</vt:i4>
      </vt:variant>
      <vt:variant>
        <vt:i4>5</vt:i4>
      </vt:variant>
      <vt:variant>
        <vt:lpwstr/>
      </vt:variant>
      <vt:variant>
        <vt:lpwstr>_ENREF_11</vt:lpwstr>
      </vt:variant>
      <vt:variant>
        <vt:i4>4325387</vt:i4>
      </vt:variant>
      <vt:variant>
        <vt:i4>330</vt:i4>
      </vt:variant>
      <vt:variant>
        <vt:i4>0</vt:i4>
      </vt:variant>
      <vt:variant>
        <vt:i4>5</vt:i4>
      </vt:variant>
      <vt:variant>
        <vt:lpwstr/>
      </vt:variant>
      <vt:variant>
        <vt:lpwstr>_ENREF_38</vt:lpwstr>
      </vt:variant>
      <vt:variant>
        <vt:i4>4325387</vt:i4>
      </vt:variant>
      <vt:variant>
        <vt:i4>322</vt:i4>
      </vt:variant>
      <vt:variant>
        <vt:i4>0</vt:i4>
      </vt:variant>
      <vt:variant>
        <vt:i4>5</vt:i4>
      </vt:variant>
      <vt:variant>
        <vt:lpwstr/>
      </vt:variant>
      <vt:variant>
        <vt:lpwstr>_ENREF_31</vt:lpwstr>
      </vt:variant>
      <vt:variant>
        <vt:i4>4521995</vt:i4>
      </vt:variant>
      <vt:variant>
        <vt:i4>316</vt:i4>
      </vt:variant>
      <vt:variant>
        <vt:i4>0</vt:i4>
      </vt:variant>
      <vt:variant>
        <vt:i4>5</vt:i4>
      </vt:variant>
      <vt:variant>
        <vt:lpwstr/>
      </vt:variant>
      <vt:variant>
        <vt:lpwstr>_ENREF_42</vt:lpwstr>
      </vt:variant>
      <vt:variant>
        <vt:i4>4521995</vt:i4>
      </vt:variant>
      <vt:variant>
        <vt:i4>310</vt:i4>
      </vt:variant>
      <vt:variant>
        <vt:i4>0</vt:i4>
      </vt:variant>
      <vt:variant>
        <vt:i4>5</vt:i4>
      </vt:variant>
      <vt:variant>
        <vt:lpwstr/>
      </vt:variant>
      <vt:variant>
        <vt:lpwstr>_ENREF_45</vt:lpwstr>
      </vt:variant>
      <vt:variant>
        <vt:i4>4325387</vt:i4>
      </vt:variant>
      <vt:variant>
        <vt:i4>307</vt:i4>
      </vt:variant>
      <vt:variant>
        <vt:i4>0</vt:i4>
      </vt:variant>
      <vt:variant>
        <vt:i4>5</vt:i4>
      </vt:variant>
      <vt:variant>
        <vt:lpwstr/>
      </vt:variant>
      <vt:variant>
        <vt:lpwstr>_ENREF_32</vt:lpwstr>
      </vt:variant>
      <vt:variant>
        <vt:i4>4784139</vt:i4>
      </vt:variant>
      <vt:variant>
        <vt:i4>301</vt:i4>
      </vt:variant>
      <vt:variant>
        <vt:i4>0</vt:i4>
      </vt:variant>
      <vt:variant>
        <vt:i4>5</vt:i4>
      </vt:variant>
      <vt:variant>
        <vt:lpwstr/>
      </vt:variant>
      <vt:variant>
        <vt:lpwstr>_ENREF_8</vt:lpwstr>
      </vt:variant>
      <vt:variant>
        <vt:i4>4325387</vt:i4>
      </vt:variant>
      <vt:variant>
        <vt:i4>298</vt:i4>
      </vt:variant>
      <vt:variant>
        <vt:i4>0</vt:i4>
      </vt:variant>
      <vt:variant>
        <vt:i4>5</vt:i4>
      </vt:variant>
      <vt:variant>
        <vt:lpwstr/>
      </vt:variant>
      <vt:variant>
        <vt:lpwstr>_ENREF_34</vt:lpwstr>
      </vt:variant>
      <vt:variant>
        <vt:i4>4325387</vt:i4>
      </vt:variant>
      <vt:variant>
        <vt:i4>290</vt:i4>
      </vt:variant>
      <vt:variant>
        <vt:i4>0</vt:i4>
      </vt:variant>
      <vt:variant>
        <vt:i4>5</vt:i4>
      </vt:variant>
      <vt:variant>
        <vt:lpwstr/>
      </vt:variant>
      <vt:variant>
        <vt:lpwstr>_ENREF_33</vt:lpwstr>
      </vt:variant>
      <vt:variant>
        <vt:i4>4390923</vt:i4>
      </vt:variant>
      <vt:variant>
        <vt:i4>287</vt:i4>
      </vt:variant>
      <vt:variant>
        <vt:i4>0</vt:i4>
      </vt:variant>
      <vt:variant>
        <vt:i4>5</vt:i4>
      </vt:variant>
      <vt:variant>
        <vt:lpwstr/>
      </vt:variant>
      <vt:variant>
        <vt:lpwstr>_ENREF_27</vt:lpwstr>
      </vt:variant>
      <vt:variant>
        <vt:i4>4194315</vt:i4>
      </vt:variant>
      <vt:variant>
        <vt:i4>281</vt:i4>
      </vt:variant>
      <vt:variant>
        <vt:i4>0</vt:i4>
      </vt:variant>
      <vt:variant>
        <vt:i4>5</vt:i4>
      </vt:variant>
      <vt:variant>
        <vt:lpwstr/>
      </vt:variant>
      <vt:variant>
        <vt:lpwstr>_ENREF_11</vt:lpwstr>
      </vt:variant>
      <vt:variant>
        <vt:i4>4390923</vt:i4>
      </vt:variant>
      <vt:variant>
        <vt:i4>276</vt:i4>
      </vt:variant>
      <vt:variant>
        <vt:i4>0</vt:i4>
      </vt:variant>
      <vt:variant>
        <vt:i4>5</vt:i4>
      </vt:variant>
      <vt:variant>
        <vt:lpwstr/>
      </vt:variant>
      <vt:variant>
        <vt:lpwstr>_ENREF_29</vt:lpwstr>
      </vt:variant>
      <vt:variant>
        <vt:i4>4194315</vt:i4>
      </vt:variant>
      <vt:variant>
        <vt:i4>272</vt:i4>
      </vt:variant>
      <vt:variant>
        <vt:i4>0</vt:i4>
      </vt:variant>
      <vt:variant>
        <vt:i4>5</vt:i4>
      </vt:variant>
      <vt:variant>
        <vt:lpwstr/>
      </vt:variant>
      <vt:variant>
        <vt:lpwstr>_ENREF_16</vt:lpwstr>
      </vt:variant>
      <vt:variant>
        <vt:i4>4521995</vt:i4>
      </vt:variant>
      <vt:variant>
        <vt:i4>269</vt:i4>
      </vt:variant>
      <vt:variant>
        <vt:i4>0</vt:i4>
      </vt:variant>
      <vt:variant>
        <vt:i4>5</vt:i4>
      </vt:variant>
      <vt:variant>
        <vt:lpwstr/>
      </vt:variant>
      <vt:variant>
        <vt:lpwstr>_ENREF_48</vt:lpwstr>
      </vt:variant>
      <vt:variant>
        <vt:i4>4390923</vt:i4>
      </vt:variant>
      <vt:variant>
        <vt:i4>263</vt:i4>
      </vt:variant>
      <vt:variant>
        <vt:i4>0</vt:i4>
      </vt:variant>
      <vt:variant>
        <vt:i4>5</vt:i4>
      </vt:variant>
      <vt:variant>
        <vt:lpwstr/>
      </vt:variant>
      <vt:variant>
        <vt:lpwstr>_ENREF_22</vt:lpwstr>
      </vt:variant>
      <vt:variant>
        <vt:i4>4521995</vt:i4>
      </vt:variant>
      <vt:variant>
        <vt:i4>257</vt:i4>
      </vt:variant>
      <vt:variant>
        <vt:i4>0</vt:i4>
      </vt:variant>
      <vt:variant>
        <vt:i4>5</vt:i4>
      </vt:variant>
      <vt:variant>
        <vt:lpwstr/>
      </vt:variant>
      <vt:variant>
        <vt:lpwstr>_ENREF_41</vt:lpwstr>
      </vt:variant>
      <vt:variant>
        <vt:i4>4390923</vt:i4>
      </vt:variant>
      <vt:variant>
        <vt:i4>251</vt:i4>
      </vt:variant>
      <vt:variant>
        <vt:i4>0</vt:i4>
      </vt:variant>
      <vt:variant>
        <vt:i4>5</vt:i4>
      </vt:variant>
      <vt:variant>
        <vt:lpwstr/>
      </vt:variant>
      <vt:variant>
        <vt:lpwstr>_ENREF_24</vt:lpwstr>
      </vt:variant>
      <vt:variant>
        <vt:i4>4325387</vt:i4>
      </vt:variant>
      <vt:variant>
        <vt:i4>245</vt:i4>
      </vt:variant>
      <vt:variant>
        <vt:i4>0</vt:i4>
      </vt:variant>
      <vt:variant>
        <vt:i4>5</vt:i4>
      </vt:variant>
      <vt:variant>
        <vt:lpwstr/>
      </vt:variant>
      <vt:variant>
        <vt:lpwstr>_ENREF_31</vt:lpwstr>
      </vt:variant>
      <vt:variant>
        <vt:i4>4390923</vt:i4>
      </vt:variant>
      <vt:variant>
        <vt:i4>240</vt:i4>
      </vt:variant>
      <vt:variant>
        <vt:i4>0</vt:i4>
      </vt:variant>
      <vt:variant>
        <vt:i4>5</vt:i4>
      </vt:variant>
      <vt:variant>
        <vt:lpwstr/>
      </vt:variant>
      <vt:variant>
        <vt:lpwstr>_ENREF_23</vt:lpwstr>
      </vt:variant>
      <vt:variant>
        <vt:i4>4390923</vt:i4>
      </vt:variant>
      <vt:variant>
        <vt:i4>237</vt:i4>
      </vt:variant>
      <vt:variant>
        <vt:i4>0</vt:i4>
      </vt:variant>
      <vt:variant>
        <vt:i4>5</vt:i4>
      </vt:variant>
      <vt:variant>
        <vt:lpwstr/>
      </vt:variant>
      <vt:variant>
        <vt:lpwstr>_ENREF_23</vt:lpwstr>
      </vt:variant>
      <vt:variant>
        <vt:i4>4653067</vt:i4>
      </vt:variant>
      <vt:variant>
        <vt:i4>233</vt:i4>
      </vt:variant>
      <vt:variant>
        <vt:i4>0</vt:i4>
      </vt:variant>
      <vt:variant>
        <vt:i4>5</vt:i4>
      </vt:variant>
      <vt:variant>
        <vt:lpwstr/>
      </vt:variant>
      <vt:variant>
        <vt:lpwstr>_ENREF_6</vt:lpwstr>
      </vt:variant>
      <vt:variant>
        <vt:i4>4653067</vt:i4>
      </vt:variant>
      <vt:variant>
        <vt:i4>227</vt:i4>
      </vt:variant>
      <vt:variant>
        <vt:i4>0</vt:i4>
      </vt:variant>
      <vt:variant>
        <vt:i4>5</vt:i4>
      </vt:variant>
      <vt:variant>
        <vt:lpwstr/>
      </vt:variant>
      <vt:variant>
        <vt:lpwstr>_ENREF_62</vt:lpwstr>
      </vt:variant>
      <vt:variant>
        <vt:i4>4390923</vt:i4>
      </vt:variant>
      <vt:variant>
        <vt:i4>221</vt:i4>
      </vt:variant>
      <vt:variant>
        <vt:i4>0</vt:i4>
      </vt:variant>
      <vt:variant>
        <vt:i4>5</vt:i4>
      </vt:variant>
      <vt:variant>
        <vt:lpwstr/>
      </vt:variant>
      <vt:variant>
        <vt:lpwstr>_ENREF_2</vt:lpwstr>
      </vt:variant>
      <vt:variant>
        <vt:i4>4521995</vt:i4>
      </vt:variant>
      <vt:variant>
        <vt:i4>215</vt:i4>
      </vt:variant>
      <vt:variant>
        <vt:i4>0</vt:i4>
      </vt:variant>
      <vt:variant>
        <vt:i4>5</vt:i4>
      </vt:variant>
      <vt:variant>
        <vt:lpwstr/>
      </vt:variant>
      <vt:variant>
        <vt:lpwstr>_ENREF_44</vt:lpwstr>
      </vt:variant>
      <vt:variant>
        <vt:i4>4325387</vt:i4>
      </vt:variant>
      <vt:variant>
        <vt:i4>209</vt:i4>
      </vt:variant>
      <vt:variant>
        <vt:i4>0</vt:i4>
      </vt:variant>
      <vt:variant>
        <vt:i4>5</vt:i4>
      </vt:variant>
      <vt:variant>
        <vt:lpwstr/>
      </vt:variant>
      <vt:variant>
        <vt:lpwstr>_ENREF_36</vt:lpwstr>
      </vt:variant>
      <vt:variant>
        <vt:i4>4194315</vt:i4>
      </vt:variant>
      <vt:variant>
        <vt:i4>203</vt:i4>
      </vt:variant>
      <vt:variant>
        <vt:i4>0</vt:i4>
      </vt:variant>
      <vt:variant>
        <vt:i4>5</vt:i4>
      </vt:variant>
      <vt:variant>
        <vt:lpwstr/>
      </vt:variant>
      <vt:variant>
        <vt:lpwstr>_ENREF_12</vt:lpwstr>
      </vt:variant>
      <vt:variant>
        <vt:i4>4521995</vt:i4>
      </vt:variant>
      <vt:variant>
        <vt:i4>197</vt:i4>
      </vt:variant>
      <vt:variant>
        <vt:i4>0</vt:i4>
      </vt:variant>
      <vt:variant>
        <vt:i4>5</vt:i4>
      </vt:variant>
      <vt:variant>
        <vt:lpwstr/>
      </vt:variant>
      <vt:variant>
        <vt:lpwstr>_ENREF_46</vt:lpwstr>
      </vt:variant>
      <vt:variant>
        <vt:i4>4194315</vt:i4>
      </vt:variant>
      <vt:variant>
        <vt:i4>191</vt:i4>
      </vt:variant>
      <vt:variant>
        <vt:i4>0</vt:i4>
      </vt:variant>
      <vt:variant>
        <vt:i4>5</vt:i4>
      </vt:variant>
      <vt:variant>
        <vt:lpwstr/>
      </vt:variant>
      <vt:variant>
        <vt:lpwstr>_ENREF_1</vt:lpwstr>
      </vt:variant>
      <vt:variant>
        <vt:i4>4390923</vt:i4>
      </vt:variant>
      <vt:variant>
        <vt:i4>185</vt:i4>
      </vt:variant>
      <vt:variant>
        <vt:i4>0</vt:i4>
      </vt:variant>
      <vt:variant>
        <vt:i4>5</vt:i4>
      </vt:variant>
      <vt:variant>
        <vt:lpwstr/>
      </vt:variant>
      <vt:variant>
        <vt:lpwstr>_ENREF_26</vt:lpwstr>
      </vt:variant>
      <vt:variant>
        <vt:i4>4521995</vt:i4>
      </vt:variant>
      <vt:variant>
        <vt:i4>179</vt:i4>
      </vt:variant>
      <vt:variant>
        <vt:i4>0</vt:i4>
      </vt:variant>
      <vt:variant>
        <vt:i4>5</vt:i4>
      </vt:variant>
      <vt:variant>
        <vt:lpwstr/>
      </vt:variant>
      <vt:variant>
        <vt:lpwstr>_ENREF_49</vt:lpwstr>
      </vt:variant>
      <vt:variant>
        <vt:i4>4456459</vt:i4>
      </vt:variant>
      <vt:variant>
        <vt:i4>173</vt:i4>
      </vt:variant>
      <vt:variant>
        <vt:i4>0</vt:i4>
      </vt:variant>
      <vt:variant>
        <vt:i4>5</vt:i4>
      </vt:variant>
      <vt:variant>
        <vt:lpwstr/>
      </vt:variant>
      <vt:variant>
        <vt:lpwstr>_ENREF_54</vt:lpwstr>
      </vt:variant>
      <vt:variant>
        <vt:i4>4390923</vt:i4>
      </vt:variant>
      <vt:variant>
        <vt:i4>167</vt:i4>
      </vt:variant>
      <vt:variant>
        <vt:i4>0</vt:i4>
      </vt:variant>
      <vt:variant>
        <vt:i4>5</vt:i4>
      </vt:variant>
      <vt:variant>
        <vt:lpwstr/>
      </vt:variant>
      <vt:variant>
        <vt:lpwstr>_ENREF_2</vt:lpwstr>
      </vt:variant>
      <vt:variant>
        <vt:i4>4521995</vt:i4>
      </vt:variant>
      <vt:variant>
        <vt:i4>164</vt:i4>
      </vt:variant>
      <vt:variant>
        <vt:i4>0</vt:i4>
      </vt:variant>
      <vt:variant>
        <vt:i4>5</vt:i4>
      </vt:variant>
      <vt:variant>
        <vt:lpwstr/>
      </vt:variant>
      <vt:variant>
        <vt:lpwstr>_ENREF_42</vt:lpwstr>
      </vt:variant>
      <vt:variant>
        <vt:i4>4390923</vt:i4>
      </vt:variant>
      <vt:variant>
        <vt:i4>161</vt:i4>
      </vt:variant>
      <vt:variant>
        <vt:i4>0</vt:i4>
      </vt:variant>
      <vt:variant>
        <vt:i4>5</vt:i4>
      </vt:variant>
      <vt:variant>
        <vt:lpwstr/>
      </vt:variant>
      <vt:variant>
        <vt:lpwstr>_ENREF_24</vt:lpwstr>
      </vt:variant>
      <vt:variant>
        <vt:i4>4456459</vt:i4>
      </vt:variant>
      <vt:variant>
        <vt:i4>153</vt:i4>
      </vt:variant>
      <vt:variant>
        <vt:i4>0</vt:i4>
      </vt:variant>
      <vt:variant>
        <vt:i4>5</vt:i4>
      </vt:variant>
      <vt:variant>
        <vt:lpwstr/>
      </vt:variant>
      <vt:variant>
        <vt:lpwstr>_ENREF_59</vt:lpwstr>
      </vt:variant>
      <vt:variant>
        <vt:i4>4521995</vt:i4>
      </vt:variant>
      <vt:variant>
        <vt:i4>147</vt:i4>
      </vt:variant>
      <vt:variant>
        <vt:i4>0</vt:i4>
      </vt:variant>
      <vt:variant>
        <vt:i4>5</vt:i4>
      </vt:variant>
      <vt:variant>
        <vt:lpwstr/>
      </vt:variant>
      <vt:variant>
        <vt:lpwstr>_ENREF_47</vt:lpwstr>
      </vt:variant>
      <vt:variant>
        <vt:i4>4325387</vt:i4>
      </vt:variant>
      <vt:variant>
        <vt:i4>138</vt:i4>
      </vt:variant>
      <vt:variant>
        <vt:i4>0</vt:i4>
      </vt:variant>
      <vt:variant>
        <vt:i4>5</vt:i4>
      </vt:variant>
      <vt:variant>
        <vt:lpwstr/>
      </vt:variant>
      <vt:variant>
        <vt:lpwstr>_ENREF_30</vt:lpwstr>
      </vt:variant>
      <vt:variant>
        <vt:i4>4194315</vt:i4>
      </vt:variant>
      <vt:variant>
        <vt:i4>135</vt:i4>
      </vt:variant>
      <vt:variant>
        <vt:i4>0</vt:i4>
      </vt:variant>
      <vt:variant>
        <vt:i4>5</vt:i4>
      </vt:variant>
      <vt:variant>
        <vt:lpwstr/>
      </vt:variant>
      <vt:variant>
        <vt:lpwstr>_ENREF_18</vt:lpwstr>
      </vt:variant>
      <vt:variant>
        <vt:i4>4521995</vt:i4>
      </vt:variant>
      <vt:variant>
        <vt:i4>129</vt:i4>
      </vt:variant>
      <vt:variant>
        <vt:i4>0</vt:i4>
      </vt:variant>
      <vt:variant>
        <vt:i4>5</vt:i4>
      </vt:variant>
      <vt:variant>
        <vt:lpwstr/>
      </vt:variant>
      <vt:variant>
        <vt:lpwstr>_ENREF_47</vt:lpwstr>
      </vt:variant>
      <vt:variant>
        <vt:i4>4194315</vt:i4>
      </vt:variant>
      <vt:variant>
        <vt:i4>126</vt:i4>
      </vt:variant>
      <vt:variant>
        <vt:i4>0</vt:i4>
      </vt:variant>
      <vt:variant>
        <vt:i4>5</vt:i4>
      </vt:variant>
      <vt:variant>
        <vt:lpwstr/>
      </vt:variant>
      <vt:variant>
        <vt:lpwstr>_ENREF_16</vt:lpwstr>
      </vt:variant>
      <vt:variant>
        <vt:i4>4456459</vt:i4>
      </vt:variant>
      <vt:variant>
        <vt:i4>123</vt:i4>
      </vt:variant>
      <vt:variant>
        <vt:i4>0</vt:i4>
      </vt:variant>
      <vt:variant>
        <vt:i4>5</vt:i4>
      </vt:variant>
      <vt:variant>
        <vt:lpwstr/>
      </vt:variant>
      <vt:variant>
        <vt:lpwstr>_ENREF_54</vt:lpwstr>
      </vt:variant>
      <vt:variant>
        <vt:i4>4587531</vt:i4>
      </vt:variant>
      <vt:variant>
        <vt:i4>115</vt:i4>
      </vt:variant>
      <vt:variant>
        <vt:i4>0</vt:i4>
      </vt:variant>
      <vt:variant>
        <vt:i4>5</vt:i4>
      </vt:variant>
      <vt:variant>
        <vt:lpwstr/>
      </vt:variant>
      <vt:variant>
        <vt:lpwstr>_ENREF_7</vt:lpwstr>
      </vt:variant>
      <vt:variant>
        <vt:i4>4456459</vt:i4>
      </vt:variant>
      <vt:variant>
        <vt:i4>109</vt:i4>
      </vt:variant>
      <vt:variant>
        <vt:i4>0</vt:i4>
      </vt:variant>
      <vt:variant>
        <vt:i4>5</vt:i4>
      </vt:variant>
      <vt:variant>
        <vt:lpwstr/>
      </vt:variant>
      <vt:variant>
        <vt:lpwstr>_ENREF_54</vt:lpwstr>
      </vt:variant>
      <vt:variant>
        <vt:i4>4325387</vt:i4>
      </vt:variant>
      <vt:variant>
        <vt:i4>103</vt:i4>
      </vt:variant>
      <vt:variant>
        <vt:i4>0</vt:i4>
      </vt:variant>
      <vt:variant>
        <vt:i4>5</vt:i4>
      </vt:variant>
      <vt:variant>
        <vt:lpwstr/>
      </vt:variant>
      <vt:variant>
        <vt:lpwstr>_ENREF_3</vt:lpwstr>
      </vt:variant>
      <vt:variant>
        <vt:i4>4194315</vt:i4>
      </vt:variant>
      <vt:variant>
        <vt:i4>97</vt:i4>
      </vt:variant>
      <vt:variant>
        <vt:i4>0</vt:i4>
      </vt:variant>
      <vt:variant>
        <vt:i4>5</vt:i4>
      </vt:variant>
      <vt:variant>
        <vt:lpwstr/>
      </vt:variant>
      <vt:variant>
        <vt:lpwstr>_ENREF_15</vt:lpwstr>
      </vt:variant>
      <vt:variant>
        <vt:i4>4194315</vt:i4>
      </vt:variant>
      <vt:variant>
        <vt:i4>94</vt:i4>
      </vt:variant>
      <vt:variant>
        <vt:i4>0</vt:i4>
      </vt:variant>
      <vt:variant>
        <vt:i4>5</vt:i4>
      </vt:variant>
      <vt:variant>
        <vt:lpwstr/>
      </vt:variant>
      <vt:variant>
        <vt:lpwstr>_ENREF_17</vt:lpwstr>
      </vt:variant>
      <vt:variant>
        <vt:i4>4653067</vt:i4>
      </vt:variant>
      <vt:variant>
        <vt:i4>88</vt:i4>
      </vt:variant>
      <vt:variant>
        <vt:i4>0</vt:i4>
      </vt:variant>
      <vt:variant>
        <vt:i4>5</vt:i4>
      </vt:variant>
      <vt:variant>
        <vt:lpwstr/>
      </vt:variant>
      <vt:variant>
        <vt:lpwstr>_ENREF_64</vt:lpwstr>
      </vt:variant>
      <vt:variant>
        <vt:i4>4325387</vt:i4>
      </vt:variant>
      <vt:variant>
        <vt:i4>82</vt:i4>
      </vt:variant>
      <vt:variant>
        <vt:i4>0</vt:i4>
      </vt:variant>
      <vt:variant>
        <vt:i4>5</vt:i4>
      </vt:variant>
      <vt:variant>
        <vt:lpwstr/>
      </vt:variant>
      <vt:variant>
        <vt:lpwstr>_ENREF_35</vt:lpwstr>
      </vt:variant>
      <vt:variant>
        <vt:i4>4456459</vt:i4>
      </vt:variant>
      <vt:variant>
        <vt:i4>76</vt:i4>
      </vt:variant>
      <vt:variant>
        <vt:i4>0</vt:i4>
      </vt:variant>
      <vt:variant>
        <vt:i4>5</vt:i4>
      </vt:variant>
      <vt:variant>
        <vt:lpwstr/>
      </vt:variant>
      <vt:variant>
        <vt:lpwstr>_ENREF_52</vt:lpwstr>
      </vt:variant>
      <vt:variant>
        <vt:i4>4194315</vt:i4>
      </vt:variant>
      <vt:variant>
        <vt:i4>73</vt:i4>
      </vt:variant>
      <vt:variant>
        <vt:i4>0</vt:i4>
      </vt:variant>
      <vt:variant>
        <vt:i4>5</vt:i4>
      </vt:variant>
      <vt:variant>
        <vt:lpwstr/>
      </vt:variant>
      <vt:variant>
        <vt:lpwstr>_ENREF_14</vt:lpwstr>
      </vt:variant>
      <vt:variant>
        <vt:i4>4653067</vt:i4>
      </vt:variant>
      <vt:variant>
        <vt:i4>67</vt:i4>
      </vt:variant>
      <vt:variant>
        <vt:i4>0</vt:i4>
      </vt:variant>
      <vt:variant>
        <vt:i4>5</vt:i4>
      </vt:variant>
      <vt:variant>
        <vt:lpwstr/>
      </vt:variant>
      <vt:variant>
        <vt:lpwstr>_ENREF_6</vt:lpwstr>
      </vt:variant>
      <vt:variant>
        <vt:i4>4653067</vt:i4>
      </vt:variant>
      <vt:variant>
        <vt:i4>61</vt:i4>
      </vt:variant>
      <vt:variant>
        <vt:i4>0</vt:i4>
      </vt:variant>
      <vt:variant>
        <vt:i4>5</vt:i4>
      </vt:variant>
      <vt:variant>
        <vt:lpwstr/>
      </vt:variant>
      <vt:variant>
        <vt:lpwstr>_ENREF_6</vt:lpwstr>
      </vt:variant>
      <vt:variant>
        <vt:i4>4653067</vt:i4>
      </vt:variant>
      <vt:variant>
        <vt:i4>55</vt:i4>
      </vt:variant>
      <vt:variant>
        <vt:i4>0</vt:i4>
      </vt:variant>
      <vt:variant>
        <vt:i4>5</vt:i4>
      </vt:variant>
      <vt:variant>
        <vt:lpwstr/>
      </vt:variant>
      <vt:variant>
        <vt:lpwstr>_ENREF_6</vt:lpwstr>
      </vt:variant>
      <vt:variant>
        <vt:i4>4456459</vt:i4>
      </vt:variant>
      <vt:variant>
        <vt:i4>50</vt:i4>
      </vt:variant>
      <vt:variant>
        <vt:i4>0</vt:i4>
      </vt:variant>
      <vt:variant>
        <vt:i4>5</vt:i4>
      </vt:variant>
      <vt:variant>
        <vt:lpwstr/>
      </vt:variant>
      <vt:variant>
        <vt:lpwstr>_ENREF_5</vt:lpwstr>
      </vt:variant>
      <vt:variant>
        <vt:i4>4456459</vt:i4>
      </vt:variant>
      <vt:variant>
        <vt:i4>46</vt:i4>
      </vt:variant>
      <vt:variant>
        <vt:i4>0</vt:i4>
      </vt:variant>
      <vt:variant>
        <vt:i4>5</vt:i4>
      </vt:variant>
      <vt:variant>
        <vt:lpwstr/>
      </vt:variant>
      <vt:variant>
        <vt:lpwstr>_ENREF_51</vt:lpwstr>
      </vt:variant>
      <vt:variant>
        <vt:i4>4456459</vt:i4>
      </vt:variant>
      <vt:variant>
        <vt:i4>40</vt:i4>
      </vt:variant>
      <vt:variant>
        <vt:i4>0</vt:i4>
      </vt:variant>
      <vt:variant>
        <vt:i4>5</vt:i4>
      </vt:variant>
      <vt:variant>
        <vt:lpwstr/>
      </vt:variant>
      <vt:variant>
        <vt:lpwstr>_ENREF_5</vt:lpwstr>
      </vt:variant>
      <vt:variant>
        <vt:i4>4653067</vt:i4>
      </vt:variant>
      <vt:variant>
        <vt:i4>34</vt:i4>
      </vt:variant>
      <vt:variant>
        <vt:i4>0</vt:i4>
      </vt:variant>
      <vt:variant>
        <vt:i4>5</vt:i4>
      </vt:variant>
      <vt:variant>
        <vt:lpwstr/>
      </vt:variant>
      <vt:variant>
        <vt:lpwstr>_ENREF_63</vt:lpwstr>
      </vt:variant>
      <vt:variant>
        <vt:i4>4325387</vt:i4>
      </vt:variant>
      <vt:variant>
        <vt:i4>28</vt:i4>
      </vt:variant>
      <vt:variant>
        <vt:i4>0</vt:i4>
      </vt:variant>
      <vt:variant>
        <vt:i4>5</vt:i4>
      </vt:variant>
      <vt:variant>
        <vt:lpwstr/>
      </vt:variant>
      <vt:variant>
        <vt:lpwstr>_ENREF_30</vt:lpwstr>
      </vt:variant>
      <vt:variant>
        <vt:i4>4521995</vt:i4>
      </vt:variant>
      <vt:variant>
        <vt:i4>25</vt:i4>
      </vt:variant>
      <vt:variant>
        <vt:i4>0</vt:i4>
      </vt:variant>
      <vt:variant>
        <vt:i4>5</vt:i4>
      </vt:variant>
      <vt:variant>
        <vt:lpwstr/>
      </vt:variant>
      <vt:variant>
        <vt:lpwstr>_ENREF_48</vt:lpwstr>
      </vt:variant>
      <vt:variant>
        <vt:i4>4194315</vt:i4>
      </vt:variant>
      <vt:variant>
        <vt:i4>22</vt:i4>
      </vt:variant>
      <vt:variant>
        <vt:i4>0</vt:i4>
      </vt:variant>
      <vt:variant>
        <vt:i4>5</vt:i4>
      </vt:variant>
      <vt:variant>
        <vt:lpwstr/>
      </vt:variant>
      <vt:variant>
        <vt:lpwstr>_ENREF_16</vt:lpwstr>
      </vt:variant>
      <vt:variant>
        <vt:i4>4390923</vt:i4>
      </vt:variant>
      <vt:variant>
        <vt:i4>14</vt:i4>
      </vt:variant>
      <vt:variant>
        <vt:i4>0</vt:i4>
      </vt:variant>
      <vt:variant>
        <vt:i4>5</vt:i4>
      </vt:variant>
      <vt:variant>
        <vt:lpwstr/>
      </vt:variant>
      <vt:variant>
        <vt:lpwstr>_ENREF_21</vt:lpwstr>
      </vt:variant>
      <vt:variant>
        <vt:i4>4718603</vt:i4>
      </vt:variant>
      <vt:variant>
        <vt:i4>11</vt:i4>
      </vt:variant>
      <vt:variant>
        <vt:i4>0</vt:i4>
      </vt:variant>
      <vt:variant>
        <vt:i4>5</vt:i4>
      </vt:variant>
      <vt:variant>
        <vt:lpwstr/>
      </vt:variant>
      <vt:variant>
        <vt:lpwstr>_ENREF_9</vt:lpwstr>
      </vt:variant>
      <vt:variant>
        <vt:i4>4456459</vt:i4>
      </vt:variant>
      <vt:variant>
        <vt:i4>5</vt:i4>
      </vt:variant>
      <vt:variant>
        <vt:i4>0</vt:i4>
      </vt:variant>
      <vt:variant>
        <vt:i4>5</vt:i4>
      </vt:variant>
      <vt:variant>
        <vt:lpwstr/>
      </vt:variant>
      <vt:variant>
        <vt:lpwstr>_ENREF_56</vt:lpwstr>
      </vt:variant>
      <vt:variant>
        <vt:i4>4325387</vt:i4>
      </vt:variant>
      <vt:variant>
        <vt:i4>2</vt:i4>
      </vt:variant>
      <vt:variant>
        <vt:i4>0</vt:i4>
      </vt:variant>
      <vt:variant>
        <vt:i4>5</vt:i4>
      </vt:variant>
      <vt:variant>
        <vt:lpwstr/>
      </vt:variant>
      <vt:variant>
        <vt:lpwstr>_ENREF_37</vt:lpwstr>
      </vt:variant>
      <vt:variant>
        <vt:i4>4325387</vt:i4>
      </vt:variant>
      <vt:variant>
        <vt:i4>9</vt:i4>
      </vt:variant>
      <vt:variant>
        <vt:i4>0</vt:i4>
      </vt:variant>
      <vt:variant>
        <vt:i4>5</vt:i4>
      </vt:variant>
      <vt:variant>
        <vt:lpwstr/>
      </vt:variant>
      <vt:variant>
        <vt:lpwstr>_ENREF_3</vt:lpwstr>
      </vt:variant>
      <vt:variant>
        <vt:i4>4390923</vt:i4>
      </vt:variant>
      <vt:variant>
        <vt:i4>5</vt:i4>
      </vt:variant>
      <vt:variant>
        <vt:i4>0</vt:i4>
      </vt:variant>
      <vt:variant>
        <vt:i4>5</vt:i4>
      </vt:variant>
      <vt:variant>
        <vt:lpwstr/>
      </vt:variant>
      <vt:variant>
        <vt:lpwstr>_ENREF_21</vt:lpwstr>
      </vt:variant>
      <vt:variant>
        <vt:i4>4718603</vt:i4>
      </vt:variant>
      <vt:variant>
        <vt:i4>2</vt:i4>
      </vt:variant>
      <vt:variant>
        <vt:i4>0</vt:i4>
      </vt:variant>
      <vt:variant>
        <vt:i4>5</vt:i4>
      </vt:variant>
      <vt:variant>
        <vt:lpwstr/>
      </vt:variant>
      <vt:variant>
        <vt:lpwstr>_ENREF_9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Aflatoxins within 1000 days for Africa</dc:title>
  <dc:creator>Martin Kimanya</dc:creator>
  <cp:lastModifiedBy>Martin Kimanya</cp:lastModifiedBy>
  <cp:revision>2</cp:revision>
  <cp:lastPrinted>2014-06-26T09:29:00Z</cp:lastPrinted>
  <dcterms:created xsi:type="dcterms:W3CDTF">2017-03-06T16:44:00Z</dcterms:created>
  <dcterms:modified xsi:type="dcterms:W3CDTF">2017-03-06T16:44:00Z</dcterms:modified>
</cp:coreProperties>
</file>