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2D" w:rsidRPr="00702F26" w:rsidRDefault="0039412D" w:rsidP="0039412D">
      <w:pPr>
        <w:pStyle w:val="berschrift1"/>
        <w:spacing w:line="276" w:lineRule="auto"/>
        <w:rPr>
          <w:rStyle w:val="Seitenzahl"/>
          <w:rFonts w:cs="Arial"/>
          <w:lang w:val="en-US"/>
        </w:rPr>
      </w:pPr>
      <w:r w:rsidRPr="00702F26">
        <w:rPr>
          <w:rStyle w:val="Seitenzahl"/>
          <w:rFonts w:cs="Arial"/>
          <w:b w:val="0"/>
          <w:bCs w:val="0"/>
          <w:lang w:val="en-US"/>
        </w:rPr>
        <w:t>Terms of Reference</w:t>
      </w:r>
    </w:p>
    <w:p w:rsidR="00702F26" w:rsidRPr="00702F26" w:rsidRDefault="00702F26" w:rsidP="0039412D">
      <w:pPr>
        <w:pStyle w:val="Kopfzeile"/>
        <w:rPr>
          <w:rFonts w:cs="Arial"/>
          <w:lang w:val="en-US"/>
        </w:rPr>
      </w:pPr>
      <w:r w:rsidRPr="00702F26">
        <w:rPr>
          <w:rFonts w:cs="Arial"/>
          <w:lang w:val="en-US"/>
        </w:rPr>
        <w:t>SV NAREN</w:t>
      </w:r>
      <w:r>
        <w:rPr>
          <w:rFonts w:cs="Arial"/>
          <w:lang w:val="en-US"/>
        </w:rPr>
        <w:t xml:space="preserve"> – Sector Project Sustainable Agriculture</w:t>
      </w:r>
    </w:p>
    <w:p w:rsidR="0039412D" w:rsidRPr="00731183" w:rsidRDefault="00702F26" w:rsidP="0039412D">
      <w:pPr>
        <w:pStyle w:val="Kopfzeile"/>
        <w:rPr>
          <w:lang w:val="en-US"/>
        </w:rPr>
      </w:pPr>
      <w:r w:rsidRPr="00731183">
        <w:rPr>
          <w:rFonts w:cs="Arial"/>
          <w:lang w:val="en-US"/>
        </w:rPr>
        <w:t>PN: 15</w:t>
      </w:r>
      <w:r w:rsidR="0039412D" w:rsidRPr="00731183">
        <w:rPr>
          <w:rFonts w:cs="Arial"/>
          <w:lang w:val="en-US"/>
        </w:rPr>
        <w:t>.</w:t>
      </w:r>
      <w:r w:rsidRPr="00731183">
        <w:rPr>
          <w:rFonts w:cs="Arial"/>
          <w:lang w:val="en-US"/>
        </w:rPr>
        <w:t>2187.1</w:t>
      </w:r>
      <w:r w:rsidR="0039412D" w:rsidRPr="00731183">
        <w:rPr>
          <w:rFonts w:cs="Arial"/>
          <w:lang w:val="en-US"/>
        </w:rPr>
        <w:t>-001.00</w:t>
      </w:r>
    </w:p>
    <w:p w:rsidR="0039412D" w:rsidRPr="00731183" w:rsidRDefault="0039412D" w:rsidP="0039412D">
      <w:pPr>
        <w:spacing w:line="276" w:lineRule="auto"/>
        <w:rPr>
          <w:rFonts w:cs="Arial"/>
          <w:lang w:val="en-US"/>
        </w:rPr>
      </w:pPr>
    </w:p>
    <w:p w:rsidR="0039412D" w:rsidRPr="00A67911" w:rsidRDefault="003100D0" w:rsidP="00384EE2">
      <w:pPr>
        <w:spacing w:line="276" w:lineRule="auto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For</w:t>
      </w:r>
      <w:r w:rsidR="00BE5378">
        <w:rPr>
          <w:rFonts w:cs="Arial"/>
          <w:sz w:val="24"/>
          <w:szCs w:val="24"/>
          <w:lang w:val="en-US"/>
        </w:rPr>
        <w:t xml:space="preserve"> external expert</w:t>
      </w:r>
      <w:r>
        <w:rPr>
          <w:rFonts w:cs="Arial"/>
          <w:sz w:val="24"/>
          <w:szCs w:val="24"/>
          <w:lang w:val="en-US"/>
        </w:rPr>
        <w:t>ise</w:t>
      </w:r>
      <w:r w:rsidR="00384EE2">
        <w:rPr>
          <w:rFonts w:cs="Arial"/>
          <w:sz w:val="24"/>
          <w:szCs w:val="24"/>
          <w:lang w:val="en-US"/>
        </w:rPr>
        <w:t xml:space="preserve"> </w:t>
      </w:r>
      <w:r w:rsidR="00702F26" w:rsidRPr="00A67911">
        <w:rPr>
          <w:rFonts w:cs="Arial"/>
          <w:sz w:val="24"/>
          <w:szCs w:val="24"/>
          <w:lang w:val="en-US"/>
        </w:rPr>
        <w:t>to review</w:t>
      </w:r>
      <w:r w:rsidR="00F860CA">
        <w:rPr>
          <w:rFonts w:cs="Arial"/>
          <w:sz w:val="24"/>
          <w:szCs w:val="24"/>
          <w:lang w:val="en-US"/>
        </w:rPr>
        <w:t>,</w:t>
      </w:r>
      <w:r w:rsidR="000B21D7">
        <w:rPr>
          <w:rFonts w:cs="Arial"/>
          <w:sz w:val="24"/>
          <w:szCs w:val="24"/>
          <w:lang w:val="en-US"/>
        </w:rPr>
        <w:t xml:space="preserve"> harmonize</w:t>
      </w:r>
      <w:r w:rsidR="00702F26" w:rsidRPr="00A67911">
        <w:rPr>
          <w:rFonts w:cs="Arial"/>
          <w:sz w:val="24"/>
          <w:szCs w:val="24"/>
          <w:lang w:val="en-US"/>
        </w:rPr>
        <w:t xml:space="preserve"> and update</w:t>
      </w:r>
    </w:p>
    <w:p w:rsidR="0039412D" w:rsidRDefault="0039412D" w:rsidP="0039412D">
      <w:pPr>
        <w:spacing w:line="276" w:lineRule="auto"/>
        <w:jc w:val="center"/>
        <w:rPr>
          <w:rStyle w:val="Seitenzahl"/>
          <w:sz w:val="24"/>
          <w:szCs w:val="24"/>
          <w:lang w:val="en-US"/>
        </w:rPr>
      </w:pPr>
    </w:p>
    <w:p w:rsidR="00A67911" w:rsidRDefault="00A67911" w:rsidP="00A67911">
      <w:pPr>
        <w:spacing w:line="276" w:lineRule="auto"/>
        <w:jc w:val="center"/>
        <w:rPr>
          <w:rStyle w:val="Seitenzahl"/>
          <w:sz w:val="24"/>
          <w:szCs w:val="24"/>
          <w:lang w:val="en-US"/>
        </w:rPr>
      </w:pPr>
      <w:r>
        <w:rPr>
          <w:rStyle w:val="Seitenzahl"/>
          <w:sz w:val="24"/>
          <w:szCs w:val="24"/>
          <w:lang w:val="en-US"/>
        </w:rPr>
        <w:t>Existing reports on</w:t>
      </w:r>
    </w:p>
    <w:p w:rsidR="00A67911" w:rsidRPr="000B21D7" w:rsidRDefault="000B21D7" w:rsidP="000B21D7">
      <w:pPr>
        <w:spacing w:line="276" w:lineRule="auto"/>
        <w:jc w:val="center"/>
        <w:rPr>
          <w:sz w:val="48"/>
          <w:szCs w:val="48"/>
          <w:lang w:val="en-US"/>
        </w:rPr>
      </w:pPr>
      <w:r>
        <w:rPr>
          <w:rStyle w:val="Seitenzahl"/>
          <w:sz w:val="24"/>
          <w:szCs w:val="24"/>
          <w:lang w:val="en-US"/>
        </w:rPr>
        <w:t xml:space="preserve">“Feasibility study: </w:t>
      </w:r>
      <w:r w:rsidR="00F860CA">
        <w:rPr>
          <w:rStyle w:val="Seitenzahl"/>
          <w:sz w:val="24"/>
          <w:szCs w:val="24"/>
          <w:lang w:val="en-US"/>
        </w:rPr>
        <w:t>“</w:t>
      </w:r>
      <w:r>
        <w:rPr>
          <w:rStyle w:val="Seitenzahl"/>
          <w:sz w:val="24"/>
          <w:szCs w:val="24"/>
          <w:lang w:val="en-US"/>
        </w:rPr>
        <w:t>Mycotoxin analysis with focus on rapid methods 1 &amp; 2</w:t>
      </w:r>
      <w:r w:rsidR="00A67911" w:rsidRPr="000B21D7">
        <w:rPr>
          <w:rFonts w:cs="Arial"/>
          <w:sz w:val="24"/>
          <w:szCs w:val="24"/>
          <w:lang w:val="en-US"/>
        </w:rPr>
        <w:t>”</w:t>
      </w:r>
      <w:r w:rsidR="00A67911" w:rsidRPr="000B21D7">
        <w:rPr>
          <w:sz w:val="48"/>
          <w:szCs w:val="48"/>
          <w:lang w:val="en-US"/>
        </w:rPr>
        <w:t xml:space="preserve"> </w:t>
      </w:r>
    </w:p>
    <w:p w:rsidR="0039412D" w:rsidRPr="00A67911" w:rsidRDefault="0039412D" w:rsidP="0039412D">
      <w:pPr>
        <w:spacing w:line="276" w:lineRule="auto"/>
        <w:jc w:val="center"/>
        <w:rPr>
          <w:rStyle w:val="Seitenzahl"/>
          <w:rFonts w:cs="Arial"/>
          <w:lang w:val="en-US"/>
        </w:rPr>
      </w:pPr>
    </w:p>
    <w:p w:rsidR="0039412D" w:rsidRPr="00C644ED" w:rsidRDefault="000B21D7" w:rsidP="0039412D">
      <w:pPr>
        <w:pStyle w:val="berschrift3"/>
        <w:numPr>
          <w:ilvl w:val="0"/>
          <w:numId w:val="11"/>
        </w:numPr>
        <w:spacing w:line="276" w:lineRule="auto"/>
        <w:rPr>
          <w:rStyle w:val="Seitenzahl"/>
          <w:rFonts w:cs="Arial"/>
          <w:bCs w:val="0"/>
          <w:sz w:val="24"/>
        </w:rPr>
      </w:pPr>
      <w:r w:rsidRPr="00C644ED">
        <w:rPr>
          <w:rStyle w:val="Seitenzahl"/>
          <w:rFonts w:cs="Arial"/>
          <w:bCs w:val="0"/>
          <w:sz w:val="24"/>
        </w:rPr>
        <w:t>Background</w:t>
      </w:r>
    </w:p>
    <w:p w:rsidR="000B21D7" w:rsidRDefault="000B21D7" w:rsidP="000B21D7"/>
    <w:p w:rsidR="00222E96" w:rsidRPr="00290207" w:rsidRDefault="000B21D7" w:rsidP="000B21D7">
      <w:pPr>
        <w:rPr>
          <w:lang w:val="en-US"/>
        </w:rPr>
      </w:pPr>
      <w:r w:rsidRPr="00290207">
        <w:rPr>
          <w:lang w:val="en-US"/>
        </w:rPr>
        <w:t xml:space="preserve">The Sector Project </w:t>
      </w:r>
      <w:r w:rsidRPr="00290207">
        <w:rPr>
          <w:rFonts w:cs="Arial"/>
          <w:lang w:val="en-US"/>
        </w:rPr>
        <w:t>Sustainable Agriculture</w:t>
      </w:r>
      <w:r w:rsidRPr="00290207">
        <w:rPr>
          <w:lang w:val="en-US"/>
        </w:rPr>
        <w:t xml:space="preserve"> </w:t>
      </w:r>
      <w:r w:rsidR="00E04BBD" w:rsidRPr="00290207">
        <w:rPr>
          <w:lang w:val="en-US"/>
        </w:rPr>
        <w:t xml:space="preserve">is mandated to further the availability of knowledge in core areas in sustainable agriculture. The problem of Aflatoxin contamination during food production and along food chains is a topic that forms part of the core area Food and Nutrition security and safety. </w:t>
      </w:r>
      <w:r w:rsidR="00A63646" w:rsidRPr="00290207">
        <w:rPr>
          <w:lang w:val="en-US"/>
        </w:rPr>
        <w:t>Various i</w:t>
      </w:r>
      <w:r w:rsidR="00E04BBD" w:rsidRPr="00290207">
        <w:rPr>
          <w:lang w:val="en-US"/>
        </w:rPr>
        <w:t xml:space="preserve">nitiatives within GIZ </w:t>
      </w:r>
      <w:r w:rsidR="00026487" w:rsidRPr="00290207">
        <w:rPr>
          <w:lang w:val="en-US"/>
        </w:rPr>
        <w:t xml:space="preserve">have been undertaken in the past on behalf of </w:t>
      </w:r>
      <w:r w:rsidR="00135CE5" w:rsidRPr="00290207">
        <w:rPr>
          <w:lang w:val="en-US"/>
        </w:rPr>
        <w:t>the Federal Ministry for Economic Cooperation and Development BMZ. N</w:t>
      </w:r>
      <w:r w:rsidR="00026487" w:rsidRPr="00290207">
        <w:rPr>
          <w:lang w:val="en-US"/>
        </w:rPr>
        <w:t xml:space="preserve">otably the support to </w:t>
      </w:r>
      <w:r w:rsidR="00135CE5" w:rsidRPr="00290207">
        <w:rPr>
          <w:lang w:val="en-US"/>
        </w:rPr>
        <w:t>“</w:t>
      </w:r>
      <w:proofErr w:type="spellStart"/>
      <w:r w:rsidR="00026487" w:rsidRPr="00290207">
        <w:rPr>
          <w:lang w:val="en-US"/>
        </w:rPr>
        <w:t>Aflasafe</w:t>
      </w:r>
      <w:proofErr w:type="spellEnd"/>
      <w:r w:rsidR="00135CE5" w:rsidRPr="00290207">
        <w:rPr>
          <w:lang w:val="en-US"/>
        </w:rPr>
        <w:t>”</w:t>
      </w:r>
      <w:r w:rsidR="00026487" w:rsidRPr="00290207">
        <w:rPr>
          <w:lang w:val="en-US"/>
        </w:rPr>
        <w:t xml:space="preserve"> development through th</w:t>
      </w:r>
      <w:r w:rsidR="00A63646" w:rsidRPr="00290207">
        <w:rPr>
          <w:lang w:val="en-US"/>
        </w:rPr>
        <w:t>e G</w:t>
      </w:r>
      <w:r w:rsidR="00026487" w:rsidRPr="00290207">
        <w:rPr>
          <w:lang w:val="en-US"/>
        </w:rPr>
        <w:t xml:space="preserve">erman support to the Global Agricultural Research Partnership </w:t>
      </w:r>
      <w:r w:rsidR="00135CE5" w:rsidRPr="00290207">
        <w:rPr>
          <w:lang w:val="en-US"/>
        </w:rPr>
        <w:t xml:space="preserve">– </w:t>
      </w:r>
      <w:r w:rsidR="00026487" w:rsidRPr="00290207">
        <w:rPr>
          <w:lang w:val="en-US"/>
        </w:rPr>
        <w:t>CGIAR</w:t>
      </w:r>
      <w:r w:rsidR="00135CE5" w:rsidRPr="00290207">
        <w:rPr>
          <w:lang w:val="en-US"/>
        </w:rPr>
        <w:t xml:space="preserve"> / IITA</w:t>
      </w:r>
      <w:r w:rsidR="00026487" w:rsidRPr="00290207">
        <w:rPr>
          <w:lang w:val="en-US"/>
        </w:rPr>
        <w:t xml:space="preserve"> and</w:t>
      </w:r>
      <w:r w:rsidR="00135CE5" w:rsidRPr="00290207">
        <w:rPr>
          <w:lang w:val="en-US"/>
        </w:rPr>
        <w:t xml:space="preserve"> commissioning of a feasibility study on “Mycotoxin Analysis with focus on rapid methods 1 &amp; 2”. This analysis of existing test options available has raised the interest of </w:t>
      </w:r>
      <w:r w:rsidR="00222E96" w:rsidRPr="00290207">
        <w:rPr>
          <w:lang w:val="en-US"/>
        </w:rPr>
        <w:t xml:space="preserve">the Partnership for </w:t>
      </w:r>
      <w:r w:rsidR="00135CE5" w:rsidRPr="00290207">
        <w:rPr>
          <w:lang w:val="en-US"/>
        </w:rPr>
        <w:t>Aflatoxin</w:t>
      </w:r>
      <w:r w:rsidR="00222E96" w:rsidRPr="00290207">
        <w:rPr>
          <w:lang w:val="en-US"/>
        </w:rPr>
        <w:t xml:space="preserve"> Control in Africa - PACA.</w:t>
      </w:r>
    </w:p>
    <w:p w:rsidR="00222E96" w:rsidRPr="00290207" w:rsidRDefault="00222E96" w:rsidP="000B21D7">
      <w:pPr>
        <w:rPr>
          <w:lang w:val="en-US"/>
        </w:rPr>
      </w:pPr>
    </w:p>
    <w:p w:rsidR="00064472" w:rsidRPr="00290207" w:rsidRDefault="00222E96" w:rsidP="001227BD">
      <w:pPr>
        <w:tabs>
          <w:tab w:val="num" w:pos="720"/>
        </w:tabs>
        <w:rPr>
          <w:lang w:val="en-GB"/>
        </w:rPr>
      </w:pPr>
      <w:r w:rsidRPr="00290207">
        <w:rPr>
          <w:lang w:val="en-GB"/>
        </w:rPr>
        <w:t xml:space="preserve">PACA is a </w:t>
      </w:r>
      <w:r w:rsidR="00C644ED" w:rsidRPr="00290207">
        <w:rPr>
          <w:lang w:val="en-GB"/>
        </w:rPr>
        <w:t>partnership that unites over</w:t>
      </w:r>
      <w:r w:rsidR="00C644ED" w:rsidRPr="00290207">
        <w:rPr>
          <w:b/>
          <w:bCs/>
          <w:lang w:val="en-GB"/>
        </w:rPr>
        <w:t xml:space="preserve"> </w:t>
      </w:r>
      <w:r w:rsidR="00C644ED" w:rsidRPr="00290207">
        <w:rPr>
          <w:lang w:val="en-GB"/>
        </w:rPr>
        <w:t>200 organizations from</w:t>
      </w:r>
      <w:r w:rsidR="00C644ED" w:rsidRPr="00290207">
        <w:rPr>
          <w:b/>
          <w:bCs/>
          <w:lang w:val="en-GB"/>
        </w:rPr>
        <w:t xml:space="preserve"> </w:t>
      </w:r>
      <w:r w:rsidR="00C644ED" w:rsidRPr="00290207">
        <w:rPr>
          <w:lang w:val="en-GB"/>
        </w:rPr>
        <w:t>54</w:t>
      </w:r>
      <w:r w:rsidR="00C644ED" w:rsidRPr="00290207">
        <w:rPr>
          <w:b/>
          <w:bCs/>
          <w:lang w:val="en-GB"/>
        </w:rPr>
        <w:t xml:space="preserve"> </w:t>
      </w:r>
      <w:r w:rsidR="00C644ED" w:rsidRPr="00290207">
        <w:rPr>
          <w:lang w:val="en-GB"/>
        </w:rPr>
        <w:t>countries in Africa</w:t>
      </w:r>
      <w:r w:rsidR="001227BD" w:rsidRPr="00290207">
        <w:rPr>
          <w:lang w:val="en-GB"/>
        </w:rPr>
        <w:t>. It c</w:t>
      </w:r>
      <w:r w:rsidR="00C644ED" w:rsidRPr="00290207">
        <w:rPr>
          <w:lang w:val="en-GB"/>
        </w:rPr>
        <w:t>omprise</w:t>
      </w:r>
      <w:r w:rsidR="001227BD" w:rsidRPr="00290207">
        <w:rPr>
          <w:lang w:val="en-GB"/>
        </w:rPr>
        <w:t>s</w:t>
      </w:r>
      <w:r w:rsidR="00C644ED" w:rsidRPr="00290207">
        <w:rPr>
          <w:lang w:val="en-GB"/>
        </w:rPr>
        <w:t xml:space="preserve"> </w:t>
      </w:r>
      <w:r w:rsidR="001227BD" w:rsidRPr="00290207">
        <w:rPr>
          <w:lang w:val="en-GB"/>
        </w:rPr>
        <w:t>public and</w:t>
      </w:r>
      <w:r w:rsidR="00C644ED" w:rsidRPr="00290207">
        <w:rPr>
          <w:lang w:val="en-GB"/>
        </w:rPr>
        <w:t xml:space="preserve"> private sector &amp; non-state actors</w:t>
      </w:r>
      <w:r w:rsidR="001227BD" w:rsidRPr="00290207">
        <w:rPr>
          <w:lang w:val="en-GB"/>
        </w:rPr>
        <w:t>. PACA is c</w:t>
      </w:r>
      <w:r w:rsidR="00C644ED" w:rsidRPr="00290207">
        <w:rPr>
          <w:lang w:val="en-GB"/>
        </w:rPr>
        <w:t xml:space="preserve">oordinated by a Secretariat at </w:t>
      </w:r>
      <w:r w:rsidR="001227BD" w:rsidRPr="00290207">
        <w:rPr>
          <w:lang w:val="en-GB"/>
        </w:rPr>
        <w:t xml:space="preserve">the </w:t>
      </w:r>
      <w:r w:rsidR="00C644ED" w:rsidRPr="00290207">
        <w:rPr>
          <w:lang w:val="en-GB"/>
        </w:rPr>
        <w:t>African Union Commission</w:t>
      </w:r>
      <w:r w:rsidR="001227BD" w:rsidRPr="00290207">
        <w:rPr>
          <w:lang w:val="en-GB"/>
        </w:rPr>
        <w:t xml:space="preserve"> and g</w:t>
      </w:r>
      <w:r w:rsidR="00C644ED" w:rsidRPr="00290207">
        <w:rPr>
          <w:lang w:val="en-GB"/>
        </w:rPr>
        <w:t>overned by a multi-sector Steering Committee</w:t>
      </w:r>
      <w:r w:rsidR="001227BD" w:rsidRPr="00290207">
        <w:rPr>
          <w:lang w:val="en-GB"/>
        </w:rPr>
        <w:t>. One of the roles of PACA is to</w:t>
      </w:r>
      <w:r w:rsidR="001227BD" w:rsidRPr="00883D7D">
        <w:rPr>
          <w:rFonts w:ascii="TTE25D4630t00" w:eastAsiaTheme="minorEastAsia" w:hAnsi="TTE25D4630t00" w:cs="Calibri"/>
          <w:bCs/>
          <w:color w:val="000000"/>
          <w:lang w:val="en-US" w:eastAsia="de-DE"/>
        </w:rPr>
        <w:t xml:space="preserve"> </w:t>
      </w:r>
      <w:r w:rsidR="001227BD" w:rsidRPr="00883D7D">
        <w:rPr>
          <w:bCs/>
          <w:lang w:val="en-US"/>
        </w:rPr>
        <w:t xml:space="preserve">aggregate evidence, gather knowledge, and disseminate information. PACA is </w:t>
      </w:r>
      <w:r w:rsidR="001227BD" w:rsidRPr="00290207">
        <w:rPr>
          <w:lang w:val="en-GB"/>
        </w:rPr>
        <w:t>focused</w:t>
      </w:r>
      <w:r w:rsidR="00C644ED" w:rsidRPr="00290207">
        <w:rPr>
          <w:lang w:val="en-GB"/>
        </w:rPr>
        <w:t xml:space="preserve"> on producing results at country-level</w:t>
      </w:r>
      <w:r w:rsidR="001227BD" w:rsidRPr="00290207">
        <w:rPr>
          <w:lang w:val="en-GB"/>
        </w:rPr>
        <w:t>. The partnership therefore especially works with a number of governments in pilot countries and also with continental and regional coordinatin</w:t>
      </w:r>
      <w:r w:rsidR="00C644ED" w:rsidRPr="00290207">
        <w:rPr>
          <w:lang w:val="en-GB"/>
        </w:rPr>
        <w:t>g bodies, e.g.</w:t>
      </w:r>
      <w:r w:rsidR="001227BD" w:rsidRPr="00290207">
        <w:rPr>
          <w:lang w:val="en-GB"/>
        </w:rPr>
        <w:t xml:space="preserve"> AU, ECOWAS</w:t>
      </w:r>
      <w:r w:rsidR="00C644ED" w:rsidRPr="00290207">
        <w:rPr>
          <w:lang w:val="en-GB"/>
        </w:rPr>
        <w:t xml:space="preserve">, </w:t>
      </w:r>
      <w:proofErr w:type="gramStart"/>
      <w:r w:rsidR="00C644ED" w:rsidRPr="00290207">
        <w:rPr>
          <w:lang w:val="en-GB"/>
        </w:rPr>
        <w:t>COMESA</w:t>
      </w:r>
      <w:proofErr w:type="gramEnd"/>
      <w:r w:rsidR="001227BD" w:rsidRPr="00290207">
        <w:rPr>
          <w:lang w:val="en-GB"/>
        </w:rPr>
        <w:t>.</w:t>
      </w:r>
    </w:p>
    <w:p w:rsidR="00F860CA" w:rsidRPr="00883D7D" w:rsidRDefault="00F860CA" w:rsidP="001227BD">
      <w:pPr>
        <w:tabs>
          <w:tab w:val="num" w:pos="720"/>
        </w:tabs>
        <w:rPr>
          <w:lang w:val="en-GB"/>
        </w:rPr>
      </w:pPr>
    </w:p>
    <w:p w:rsidR="00F860CA" w:rsidRPr="00883D7D" w:rsidRDefault="00F860CA" w:rsidP="001227BD">
      <w:pPr>
        <w:tabs>
          <w:tab w:val="num" w:pos="720"/>
        </w:tabs>
        <w:rPr>
          <w:lang w:val="en-US"/>
        </w:rPr>
      </w:pPr>
      <w:r w:rsidRPr="00883D7D">
        <w:rPr>
          <w:lang w:val="en-GB"/>
        </w:rPr>
        <w:t xml:space="preserve">In dialogue with the NAREN team PACA has expressed its interest in publishing the overview of </w:t>
      </w:r>
      <w:r w:rsidR="00883D7D" w:rsidRPr="00883D7D">
        <w:rPr>
          <w:lang w:val="en-GB"/>
        </w:rPr>
        <w:t>methodologies</w:t>
      </w:r>
      <w:r w:rsidRPr="00883D7D">
        <w:rPr>
          <w:lang w:val="en-GB"/>
        </w:rPr>
        <w:t xml:space="preserve"> available for aflatoxin analysis as part of its knowledge management and information mandate. </w:t>
      </w:r>
    </w:p>
    <w:p w:rsidR="000B21D7" w:rsidRPr="002E0242" w:rsidRDefault="00026487" w:rsidP="000B21D7">
      <w:pPr>
        <w:rPr>
          <w:sz w:val="24"/>
          <w:szCs w:val="24"/>
          <w:lang w:val="en-US"/>
        </w:rPr>
      </w:pPr>
      <w:r w:rsidRPr="002E0242">
        <w:rPr>
          <w:sz w:val="24"/>
          <w:szCs w:val="24"/>
          <w:lang w:val="en-US"/>
        </w:rPr>
        <w:t xml:space="preserve">  </w:t>
      </w:r>
    </w:p>
    <w:p w:rsidR="0039412D" w:rsidRDefault="00C644ED" w:rsidP="0039412D">
      <w:pPr>
        <w:pStyle w:val="berschrift3"/>
        <w:numPr>
          <w:ilvl w:val="0"/>
          <w:numId w:val="11"/>
        </w:numPr>
        <w:spacing w:line="276" w:lineRule="auto"/>
        <w:rPr>
          <w:rStyle w:val="Seitenzahl"/>
          <w:rFonts w:cs="Arial"/>
          <w:bCs w:val="0"/>
          <w:sz w:val="24"/>
          <w:lang w:val="en-US"/>
        </w:rPr>
      </w:pPr>
      <w:r w:rsidRPr="00C644ED">
        <w:rPr>
          <w:rStyle w:val="Seitenzahl"/>
          <w:rFonts w:cs="Arial"/>
          <w:bCs w:val="0"/>
          <w:sz w:val="24"/>
          <w:lang w:val="en-US"/>
        </w:rPr>
        <w:t>Aim of the contract</w:t>
      </w:r>
    </w:p>
    <w:p w:rsidR="00937AAA" w:rsidRDefault="00937AAA" w:rsidP="00C644ED">
      <w:pPr>
        <w:rPr>
          <w:sz w:val="24"/>
          <w:szCs w:val="24"/>
          <w:lang w:val="en-US"/>
        </w:rPr>
      </w:pPr>
    </w:p>
    <w:p w:rsidR="00C644ED" w:rsidRPr="00290207" w:rsidRDefault="00937AAA" w:rsidP="00C644ED">
      <w:pPr>
        <w:rPr>
          <w:lang w:val="en-US"/>
        </w:rPr>
      </w:pPr>
      <w:r w:rsidRPr="00290207">
        <w:rPr>
          <w:lang w:val="en-US"/>
        </w:rPr>
        <w:t xml:space="preserve">The contract is about </w:t>
      </w:r>
      <w:r w:rsidR="008F2804" w:rsidRPr="00290207">
        <w:rPr>
          <w:lang w:val="en-US"/>
        </w:rPr>
        <w:t xml:space="preserve">updating </w:t>
      </w:r>
      <w:r w:rsidRPr="00290207">
        <w:rPr>
          <w:lang w:val="en-US"/>
        </w:rPr>
        <w:t>the “feas</w:t>
      </w:r>
      <w:r w:rsidR="008F2804" w:rsidRPr="00290207">
        <w:rPr>
          <w:lang w:val="en-US"/>
        </w:rPr>
        <w:t>i</w:t>
      </w:r>
      <w:r w:rsidRPr="00290207">
        <w:rPr>
          <w:lang w:val="en-US"/>
        </w:rPr>
        <w:t>bility” stud</w:t>
      </w:r>
      <w:r w:rsidR="00FC5E0F">
        <w:rPr>
          <w:lang w:val="en-US"/>
        </w:rPr>
        <w:t>y</w:t>
      </w:r>
      <w:r w:rsidRPr="00290207">
        <w:rPr>
          <w:lang w:val="en-US"/>
        </w:rPr>
        <w:t xml:space="preserve"> elaborated by Prof. Dr. Florian J. </w:t>
      </w:r>
      <w:proofErr w:type="spellStart"/>
      <w:r w:rsidRPr="00290207">
        <w:rPr>
          <w:lang w:val="en-US"/>
        </w:rPr>
        <w:t>Schweigert</w:t>
      </w:r>
      <w:proofErr w:type="spellEnd"/>
      <w:r w:rsidRPr="00290207">
        <w:rPr>
          <w:lang w:val="en-US"/>
        </w:rPr>
        <w:t xml:space="preserve"> </w:t>
      </w:r>
      <w:r w:rsidR="008F2804" w:rsidRPr="00290207">
        <w:rPr>
          <w:lang w:val="en-US"/>
        </w:rPr>
        <w:t xml:space="preserve">under </w:t>
      </w:r>
      <w:proofErr w:type="spellStart"/>
      <w:r w:rsidRPr="00290207">
        <w:rPr>
          <w:lang w:val="en-US"/>
        </w:rPr>
        <w:t>BioAnalyt</w:t>
      </w:r>
      <w:proofErr w:type="spellEnd"/>
      <w:r w:rsidRPr="00290207">
        <w:rPr>
          <w:lang w:val="en-US"/>
        </w:rPr>
        <w:t xml:space="preserve"> GmbH</w:t>
      </w:r>
      <w:r w:rsidR="008F2804" w:rsidRPr="00290207">
        <w:rPr>
          <w:lang w:val="en-US"/>
        </w:rPr>
        <w:t xml:space="preserve"> for GIZ GmbH. </w:t>
      </w:r>
      <w:r w:rsidR="00F860CA" w:rsidRPr="00290207">
        <w:rPr>
          <w:lang w:val="en-US"/>
        </w:rPr>
        <w:t xml:space="preserve">The aim of this contract is to harmonize contents of the two reports </w:t>
      </w:r>
      <w:r w:rsidR="002E0242" w:rsidRPr="00290207">
        <w:rPr>
          <w:lang w:val="en-US"/>
        </w:rPr>
        <w:t>“</w:t>
      </w:r>
      <w:r w:rsidR="00F860CA" w:rsidRPr="00290207">
        <w:rPr>
          <w:rStyle w:val="Seitenzahl"/>
          <w:lang w:val="en-US"/>
        </w:rPr>
        <w:t>Mycotoxin analysis with focus on rapid methods Vol. 1 &amp; 2</w:t>
      </w:r>
      <w:r w:rsidR="002E0242" w:rsidRPr="00290207">
        <w:rPr>
          <w:rStyle w:val="Seitenzahl"/>
          <w:lang w:val="en-US"/>
        </w:rPr>
        <w:t>”</w:t>
      </w:r>
      <w:r w:rsidR="00F860CA" w:rsidRPr="00290207">
        <w:rPr>
          <w:rStyle w:val="Seitenzahl"/>
          <w:lang w:val="en-US"/>
        </w:rPr>
        <w:t xml:space="preserve"> into one concise </w:t>
      </w:r>
      <w:r w:rsidR="006961BC">
        <w:rPr>
          <w:rStyle w:val="Seitenzahl"/>
          <w:lang w:val="en-US"/>
        </w:rPr>
        <w:t xml:space="preserve">overview </w:t>
      </w:r>
      <w:r w:rsidR="00F860CA" w:rsidRPr="00290207">
        <w:rPr>
          <w:rStyle w:val="Seitenzahl"/>
          <w:lang w:val="en-US"/>
        </w:rPr>
        <w:t xml:space="preserve">document. At the same time the information contained will be reviewed and updated </w:t>
      </w:r>
      <w:r w:rsidR="00F860CA" w:rsidRPr="00290207">
        <w:rPr>
          <w:lang w:val="en-US"/>
        </w:rPr>
        <w:t>to include any recent developments after the draft</w:t>
      </w:r>
      <w:r w:rsidR="00D86B4C" w:rsidRPr="00290207">
        <w:rPr>
          <w:lang w:val="en-US"/>
        </w:rPr>
        <w:t xml:space="preserve"> reports</w:t>
      </w:r>
      <w:r w:rsidR="00F860CA" w:rsidRPr="00290207">
        <w:rPr>
          <w:lang w:val="en-US"/>
        </w:rPr>
        <w:t xml:space="preserve"> now available have been produced</w:t>
      </w:r>
      <w:r w:rsidR="00F860CA" w:rsidRPr="00290207">
        <w:rPr>
          <w:color w:val="1F497D"/>
          <w:lang w:val="en-US"/>
        </w:rPr>
        <w:t xml:space="preserve">. </w:t>
      </w:r>
      <w:r w:rsidR="00D86B4C" w:rsidRPr="00883D7D">
        <w:rPr>
          <w:lang w:val="en-US"/>
        </w:rPr>
        <w:t xml:space="preserve">For example </w:t>
      </w:r>
      <w:proofErr w:type="spellStart"/>
      <w:r w:rsidR="00D86B4C" w:rsidRPr="00883D7D">
        <w:rPr>
          <w:lang w:val="en-US"/>
        </w:rPr>
        <w:t>Helica</w:t>
      </w:r>
      <w:proofErr w:type="spellEnd"/>
      <w:r w:rsidR="00D86B4C" w:rsidRPr="00883D7D">
        <w:rPr>
          <w:lang w:val="en-US"/>
        </w:rPr>
        <w:t xml:space="preserve"> Biosystems which is based in the USA offers an ELISA Kit which the </w:t>
      </w:r>
      <w:proofErr w:type="spellStart"/>
      <w:r w:rsidR="00D86B4C" w:rsidRPr="00883D7D">
        <w:rPr>
          <w:lang w:val="en-US"/>
        </w:rPr>
        <w:t>BecA</w:t>
      </w:r>
      <w:proofErr w:type="spellEnd"/>
      <w:r w:rsidR="00D86B4C" w:rsidRPr="00883D7D">
        <w:rPr>
          <w:lang w:val="en-US"/>
        </w:rPr>
        <w:t xml:space="preserve"> ILRI hub in Nairobi used for extensive aflatoxin analysis</w:t>
      </w:r>
      <w:r w:rsidR="004607C5" w:rsidRPr="00883D7D">
        <w:rPr>
          <w:lang w:val="en-US"/>
        </w:rPr>
        <w:t xml:space="preserve">, or the </w:t>
      </w:r>
      <w:r w:rsidR="004607C5" w:rsidRPr="00883D7D">
        <w:rPr>
          <w:rFonts w:cs="Arial"/>
          <w:color w:val="000000"/>
          <w:lang w:val="en-US"/>
        </w:rPr>
        <w:t>rapid test kit device published by ICRISAT in August 2016, which is supposedly available for a price at under US$ 2.</w:t>
      </w:r>
      <w:r w:rsidR="00D86B4C" w:rsidRPr="00883D7D">
        <w:rPr>
          <w:lang w:val="en-US"/>
        </w:rPr>
        <w:t xml:space="preserve"> </w:t>
      </w:r>
      <w:r w:rsidR="00BA3C0E" w:rsidRPr="00883D7D">
        <w:rPr>
          <w:lang w:val="en-US"/>
        </w:rPr>
        <w:t>The final product will be</w:t>
      </w:r>
      <w:r w:rsidR="00242D91" w:rsidRPr="00883D7D">
        <w:rPr>
          <w:lang w:val="en-US"/>
        </w:rPr>
        <w:t xml:space="preserve"> presented to</w:t>
      </w:r>
      <w:r w:rsidR="00BA3C0E" w:rsidRPr="00883D7D">
        <w:rPr>
          <w:lang w:val="en-US"/>
        </w:rPr>
        <w:t xml:space="preserve"> PACA</w:t>
      </w:r>
      <w:r w:rsidR="00242D91" w:rsidRPr="00883D7D">
        <w:rPr>
          <w:lang w:val="en-US"/>
        </w:rPr>
        <w:t xml:space="preserve"> in a </w:t>
      </w:r>
      <w:r w:rsidRPr="00883D7D">
        <w:rPr>
          <w:lang w:val="en-US"/>
        </w:rPr>
        <w:t>d</w:t>
      </w:r>
      <w:r w:rsidR="00242D91" w:rsidRPr="00883D7D">
        <w:rPr>
          <w:lang w:val="en-US"/>
        </w:rPr>
        <w:t>raft version for final editing &amp; publishing.</w:t>
      </w:r>
      <w:r w:rsidR="00D453B9" w:rsidRPr="00883D7D">
        <w:rPr>
          <w:lang w:val="en-US"/>
        </w:rPr>
        <w:t xml:space="preserve"> The </w:t>
      </w:r>
      <w:r w:rsidRPr="00883D7D">
        <w:rPr>
          <w:lang w:val="en-US"/>
        </w:rPr>
        <w:t>a</w:t>
      </w:r>
      <w:r w:rsidR="00D453B9" w:rsidRPr="00883D7D">
        <w:rPr>
          <w:lang w:val="en-US"/>
        </w:rPr>
        <w:t>im of the work outlined here is a document which presents a wealth of information</w:t>
      </w:r>
      <w:r w:rsidR="00E80999" w:rsidRPr="00883D7D">
        <w:rPr>
          <w:lang w:val="en-US"/>
        </w:rPr>
        <w:t xml:space="preserve"> compil</w:t>
      </w:r>
      <w:r w:rsidR="00D453B9" w:rsidRPr="00883D7D">
        <w:rPr>
          <w:lang w:val="en-US"/>
        </w:rPr>
        <w:t xml:space="preserve">ed together </w:t>
      </w:r>
      <w:r w:rsidR="00E80999" w:rsidRPr="00883D7D">
        <w:rPr>
          <w:lang w:val="en-US"/>
        </w:rPr>
        <w:t xml:space="preserve">in a systematic way and </w:t>
      </w:r>
      <w:r w:rsidR="00D453B9" w:rsidRPr="00883D7D">
        <w:rPr>
          <w:lang w:val="en-US"/>
        </w:rPr>
        <w:t>for</w:t>
      </w:r>
      <w:r w:rsidR="00E80999" w:rsidRPr="00883D7D">
        <w:rPr>
          <w:lang w:val="en-US"/>
        </w:rPr>
        <w:t xml:space="preserve"> an</w:t>
      </w:r>
      <w:r w:rsidR="00D453B9" w:rsidRPr="00883D7D">
        <w:rPr>
          <w:lang w:val="en-US"/>
        </w:rPr>
        <w:t xml:space="preserve"> ease of reference and use.</w:t>
      </w:r>
    </w:p>
    <w:p w:rsidR="0039412D" w:rsidRDefault="0039412D" w:rsidP="0039412D">
      <w:pPr>
        <w:pStyle w:val="Listenabsatz"/>
        <w:spacing w:line="276" w:lineRule="auto"/>
        <w:jc w:val="both"/>
        <w:rPr>
          <w:lang w:val="en-US"/>
        </w:rPr>
      </w:pPr>
    </w:p>
    <w:p w:rsidR="00E80999" w:rsidRPr="00F860CA" w:rsidRDefault="00E80999" w:rsidP="0039412D">
      <w:pPr>
        <w:pStyle w:val="Listenabsatz"/>
        <w:spacing w:line="276" w:lineRule="auto"/>
        <w:jc w:val="both"/>
        <w:rPr>
          <w:lang w:val="en-US"/>
        </w:rPr>
      </w:pPr>
    </w:p>
    <w:p w:rsidR="0039412D" w:rsidRDefault="00242D91" w:rsidP="0039412D">
      <w:pPr>
        <w:pStyle w:val="Listenabsatz"/>
        <w:numPr>
          <w:ilvl w:val="0"/>
          <w:numId w:val="11"/>
        </w:numPr>
        <w:spacing w:line="276" w:lineRule="auto"/>
        <w:jc w:val="both"/>
        <w:rPr>
          <w:rFonts w:cs="Arial"/>
          <w:b/>
          <w:sz w:val="24"/>
          <w:lang w:val="en-US"/>
        </w:rPr>
      </w:pPr>
      <w:r w:rsidRPr="00242D91">
        <w:rPr>
          <w:rFonts w:cs="Arial"/>
          <w:b/>
          <w:sz w:val="24"/>
          <w:lang w:val="en-US"/>
        </w:rPr>
        <w:t>The product</w:t>
      </w:r>
    </w:p>
    <w:p w:rsidR="00242D91" w:rsidRDefault="00242D91" w:rsidP="00242D91">
      <w:pPr>
        <w:spacing w:line="276" w:lineRule="auto"/>
        <w:jc w:val="both"/>
        <w:rPr>
          <w:rFonts w:cs="Arial"/>
          <w:b/>
          <w:sz w:val="24"/>
          <w:lang w:val="en-US"/>
        </w:rPr>
      </w:pPr>
    </w:p>
    <w:p w:rsidR="00E80999" w:rsidRDefault="00E80999" w:rsidP="00D453B9">
      <w:pPr>
        <w:rPr>
          <w:color w:val="1F497D"/>
          <w:lang w:val="en-US"/>
        </w:rPr>
      </w:pPr>
      <w:r w:rsidRPr="00883D7D">
        <w:rPr>
          <w:lang w:val="en-US"/>
        </w:rPr>
        <w:t>The d</w:t>
      </w:r>
      <w:r w:rsidR="00242D91" w:rsidRPr="00883D7D">
        <w:rPr>
          <w:lang w:val="en-US"/>
        </w:rPr>
        <w:t xml:space="preserve">raft </w:t>
      </w:r>
      <w:r w:rsidR="00B3760A" w:rsidRPr="00883D7D">
        <w:rPr>
          <w:lang w:val="en-US"/>
        </w:rPr>
        <w:t xml:space="preserve">publication will offer a </w:t>
      </w:r>
      <w:r w:rsidR="00242D91" w:rsidRPr="00883D7D">
        <w:rPr>
          <w:lang w:val="en-US"/>
        </w:rPr>
        <w:t>comprehensive</w:t>
      </w:r>
      <w:r w:rsidR="00B3760A" w:rsidRPr="00883D7D">
        <w:rPr>
          <w:lang w:val="en-US"/>
        </w:rPr>
        <w:t xml:space="preserve"> overview on methods for Aflatoxin analysis with a focus on rapid methods</w:t>
      </w:r>
      <w:r w:rsidR="00242D91" w:rsidRPr="00883D7D">
        <w:rPr>
          <w:lang w:val="en-US"/>
        </w:rPr>
        <w:t xml:space="preserve">, with excellent background information on mycotoxins and mycotoxin regulations, some information on mycotoxin control (the example of </w:t>
      </w:r>
      <w:proofErr w:type="spellStart"/>
      <w:r w:rsidRPr="00883D7D">
        <w:rPr>
          <w:lang w:val="en-US"/>
        </w:rPr>
        <w:t>A</w:t>
      </w:r>
      <w:r w:rsidR="00242D91" w:rsidRPr="00883D7D">
        <w:rPr>
          <w:lang w:val="en-US"/>
        </w:rPr>
        <w:t>flasafe</w:t>
      </w:r>
      <w:proofErr w:type="spellEnd"/>
      <w:r w:rsidR="00242D91" w:rsidRPr="00883D7D">
        <w:rPr>
          <w:lang w:val="en-US"/>
        </w:rPr>
        <w:t>), general information on mycotoxin testing, and a summary of the principles of the major categories of testing methods</w:t>
      </w:r>
      <w:r w:rsidR="00B3760A" w:rsidRPr="00883D7D">
        <w:rPr>
          <w:lang w:val="en-US"/>
        </w:rPr>
        <w:t>. It will cover as many companies as possible under the review of commercial products. T</w:t>
      </w:r>
      <w:r w:rsidR="00242D91" w:rsidRPr="00883D7D">
        <w:rPr>
          <w:lang w:val="en-US"/>
        </w:rPr>
        <w:t>he compilation of testing methods offers completeness</w:t>
      </w:r>
      <w:r w:rsidR="00B3760A" w:rsidRPr="00883D7D">
        <w:rPr>
          <w:lang w:val="en-US"/>
        </w:rPr>
        <w:t xml:space="preserve"> which is an added advantage to the information available so far, which is rather bits and pieces</w:t>
      </w:r>
      <w:r w:rsidR="00242D91" w:rsidRPr="00883D7D">
        <w:rPr>
          <w:lang w:val="en-US"/>
        </w:rPr>
        <w:t>.</w:t>
      </w:r>
      <w:r w:rsidR="00D453B9" w:rsidRPr="00883D7D">
        <w:rPr>
          <w:lang w:val="en-US"/>
        </w:rPr>
        <w:t xml:space="preserve"> </w:t>
      </w:r>
      <w:r w:rsidR="00242D91" w:rsidRPr="00883D7D">
        <w:rPr>
          <w:lang w:val="en-US"/>
        </w:rPr>
        <w:t xml:space="preserve">The </w:t>
      </w:r>
      <w:r w:rsidR="00B3760A" w:rsidRPr="00883D7D">
        <w:rPr>
          <w:lang w:val="en-US"/>
        </w:rPr>
        <w:t xml:space="preserve">publication will present </w:t>
      </w:r>
      <w:r w:rsidR="00242D91" w:rsidRPr="00883D7D">
        <w:rPr>
          <w:lang w:val="en-US"/>
        </w:rPr>
        <w:t>summary ta</w:t>
      </w:r>
      <w:r w:rsidR="00D453B9" w:rsidRPr="00883D7D">
        <w:rPr>
          <w:lang w:val="en-US"/>
        </w:rPr>
        <w:t>bles that aim to b</w:t>
      </w:r>
      <w:r w:rsidR="00242D91" w:rsidRPr="00883D7D">
        <w:rPr>
          <w:lang w:val="en-US"/>
        </w:rPr>
        <w:t>e comprehensive too, including the system requirements and even cost of equipment and cost per sample which many users will find useful</w:t>
      </w:r>
      <w:r w:rsidR="00D453B9" w:rsidRPr="00883D7D">
        <w:rPr>
          <w:lang w:val="en-US"/>
        </w:rPr>
        <w:t xml:space="preserve">. The update of the existing information also will look at unifying diction /syntax of </w:t>
      </w:r>
      <w:r w:rsidR="00487C69" w:rsidRPr="00883D7D">
        <w:rPr>
          <w:lang w:val="en-US"/>
        </w:rPr>
        <w:t>t</w:t>
      </w:r>
      <w:r w:rsidR="00D453B9" w:rsidRPr="00883D7D">
        <w:rPr>
          <w:lang w:val="en-US"/>
        </w:rPr>
        <w:t xml:space="preserve">erms used </w:t>
      </w:r>
      <w:r w:rsidRPr="00883D7D">
        <w:rPr>
          <w:lang w:val="en-US"/>
        </w:rPr>
        <w:t>repeatedly</w:t>
      </w:r>
      <w:r w:rsidR="00D453B9" w:rsidRPr="00883D7D">
        <w:rPr>
          <w:lang w:val="en-US"/>
        </w:rPr>
        <w:t>, e.g. names of toxins.</w:t>
      </w:r>
      <w:r w:rsidRPr="00883D7D">
        <w:rPr>
          <w:lang w:val="en-US"/>
        </w:rPr>
        <w:t xml:space="preserve"> </w:t>
      </w:r>
      <w:r w:rsidR="008718B1" w:rsidRPr="00883D7D">
        <w:rPr>
          <w:lang w:val="en-US"/>
        </w:rPr>
        <w:t>Various figures (like mycotoxin level in ppb)</w:t>
      </w:r>
      <w:proofErr w:type="gramStart"/>
      <w:r w:rsidR="008718B1" w:rsidRPr="00883D7D">
        <w:rPr>
          <w:lang w:val="en-US"/>
        </w:rPr>
        <w:t>,</w:t>
      </w:r>
      <w:proofErr w:type="gramEnd"/>
      <w:r w:rsidR="008718B1" w:rsidRPr="00883D7D">
        <w:rPr>
          <w:lang w:val="en-US"/>
        </w:rPr>
        <w:t xml:space="preserve"> c</w:t>
      </w:r>
      <w:r w:rsidRPr="00883D7D">
        <w:rPr>
          <w:lang w:val="en-US"/>
        </w:rPr>
        <w:t>osts and presentation of data should also be unified and coded strictly to the English language</w:t>
      </w:r>
      <w:r w:rsidR="008718B1" w:rsidRPr="00883D7D">
        <w:rPr>
          <w:lang w:val="en-US"/>
        </w:rPr>
        <w:t xml:space="preserve"> and in correct decimal </w:t>
      </w:r>
      <w:r w:rsidR="00A65BB3" w:rsidRPr="00883D7D">
        <w:rPr>
          <w:lang w:val="en-US"/>
        </w:rPr>
        <w:t xml:space="preserve">places </w:t>
      </w:r>
      <w:r w:rsidR="008718B1" w:rsidRPr="00883D7D">
        <w:rPr>
          <w:lang w:val="en-US"/>
        </w:rPr>
        <w:t>notation</w:t>
      </w:r>
      <w:r w:rsidRPr="00883D7D">
        <w:rPr>
          <w:lang w:val="en-US"/>
        </w:rPr>
        <w:t>. All tables will have to be checked</w:t>
      </w:r>
      <w:r w:rsidR="00242D91" w:rsidRPr="00883D7D">
        <w:rPr>
          <w:lang w:val="en-US"/>
        </w:rPr>
        <w:t xml:space="preserve"> </w:t>
      </w:r>
      <w:r w:rsidRPr="00883D7D">
        <w:rPr>
          <w:lang w:val="en-US"/>
        </w:rPr>
        <w:t xml:space="preserve">for completeness and comparability between different methods. </w:t>
      </w:r>
      <w:r w:rsidR="00005484">
        <w:rPr>
          <w:lang w:val="en-US"/>
        </w:rPr>
        <w:t xml:space="preserve">For all photos, graphs etc. the rights of publication have to be clarified and dedicated to </w:t>
      </w:r>
      <w:r w:rsidR="00883D7D">
        <w:rPr>
          <w:lang w:val="en-US"/>
        </w:rPr>
        <w:t>PACA</w:t>
      </w:r>
      <w:r w:rsidR="00384EE2">
        <w:rPr>
          <w:lang w:val="en-US"/>
        </w:rPr>
        <w:t>.</w:t>
      </w:r>
      <w:r w:rsidR="00005484">
        <w:rPr>
          <w:lang w:val="en-US"/>
        </w:rPr>
        <w:t xml:space="preserve"> </w:t>
      </w:r>
      <w:r w:rsidRPr="00005484">
        <w:rPr>
          <w:lang w:val="en-US"/>
        </w:rPr>
        <w:t xml:space="preserve">Pro’s and </w:t>
      </w:r>
      <w:proofErr w:type="spellStart"/>
      <w:r w:rsidRPr="00005484">
        <w:rPr>
          <w:lang w:val="en-US"/>
        </w:rPr>
        <w:t>Con’s</w:t>
      </w:r>
      <w:proofErr w:type="spellEnd"/>
      <w:r w:rsidRPr="00005484">
        <w:rPr>
          <w:lang w:val="en-US"/>
        </w:rPr>
        <w:t xml:space="preserve"> of the methods under scrutiny should also be checked and complemented</w:t>
      </w:r>
      <w:r w:rsidR="00A65BB3" w:rsidRPr="00005484">
        <w:rPr>
          <w:lang w:val="en-US"/>
        </w:rPr>
        <w:t xml:space="preserve"> where needed.</w:t>
      </w:r>
      <w:r w:rsidR="009439B1" w:rsidRPr="00005484">
        <w:rPr>
          <w:lang w:val="en-US"/>
        </w:rPr>
        <w:t xml:space="preserve"> List of </w:t>
      </w:r>
      <w:r w:rsidR="00487C69" w:rsidRPr="00005484">
        <w:rPr>
          <w:lang w:val="en-US"/>
        </w:rPr>
        <w:t>l</w:t>
      </w:r>
      <w:r w:rsidR="009439B1" w:rsidRPr="00005484">
        <w:rPr>
          <w:lang w:val="en-US"/>
        </w:rPr>
        <w:t xml:space="preserve">inks and </w:t>
      </w:r>
      <w:r w:rsidR="00487C69" w:rsidRPr="00005484">
        <w:rPr>
          <w:lang w:val="en-US"/>
        </w:rPr>
        <w:t>l</w:t>
      </w:r>
      <w:r w:rsidR="009439B1" w:rsidRPr="00005484">
        <w:rPr>
          <w:lang w:val="en-US"/>
        </w:rPr>
        <w:t>iterature needs to be updated</w:t>
      </w:r>
      <w:r w:rsidR="00487C69" w:rsidRPr="00005484">
        <w:rPr>
          <w:lang w:val="en-US"/>
        </w:rPr>
        <w:t>.</w:t>
      </w:r>
    </w:p>
    <w:p w:rsidR="00E80999" w:rsidRPr="00E80999" w:rsidRDefault="00E80999" w:rsidP="00D453B9">
      <w:pPr>
        <w:rPr>
          <w:color w:val="1F497D"/>
          <w:lang w:val="en-US"/>
        </w:rPr>
      </w:pPr>
    </w:p>
    <w:p w:rsidR="0039412D" w:rsidRPr="005C3EAF" w:rsidRDefault="00146CDD" w:rsidP="0039412D">
      <w:pPr>
        <w:pStyle w:val="Listenabsatz"/>
        <w:numPr>
          <w:ilvl w:val="0"/>
          <w:numId w:val="11"/>
        </w:numPr>
        <w:spacing w:line="276" w:lineRule="auto"/>
        <w:jc w:val="both"/>
        <w:rPr>
          <w:rFonts w:cs="Arial"/>
          <w:sz w:val="24"/>
          <w:lang w:val="en-US"/>
        </w:rPr>
      </w:pPr>
      <w:r>
        <w:rPr>
          <w:rFonts w:eastAsiaTheme="majorEastAsia" w:cs="Arial"/>
          <w:b/>
          <w:bCs/>
          <w:sz w:val="24"/>
          <w:lang w:val="en-US"/>
        </w:rPr>
        <w:t>Quantity structure and t</w:t>
      </w:r>
      <w:r w:rsidR="00E80999">
        <w:rPr>
          <w:rFonts w:eastAsiaTheme="majorEastAsia" w:cs="Arial"/>
          <w:b/>
          <w:bCs/>
          <w:sz w:val="24"/>
          <w:lang w:val="en-US"/>
        </w:rPr>
        <w:t>ime f</w:t>
      </w:r>
      <w:r w:rsidR="0039412D" w:rsidRPr="00F860CA">
        <w:rPr>
          <w:rFonts w:eastAsiaTheme="majorEastAsia" w:cs="Arial"/>
          <w:b/>
          <w:bCs/>
          <w:sz w:val="24"/>
          <w:lang w:val="en-US"/>
        </w:rPr>
        <w:t>ra</w:t>
      </w:r>
      <w:r w:rsidR="00E80999">
        <w:rPr>
          <w:rFonts w:eastAsiaTheme="majorEastAsia" w:cs="Arial"/>
          <w:b/>
          <w:bCs/>
          <w:sz w:val="24"/>
          <w:lang w:val="en-US"/>
        </w:rPr>
        <w:t>me</w:t>
      </w:r>
    </w:p>
    <w:p w:rsidR="005C3EAF" w:rsidRPr="005C3EAF" w:rsidRDefault="005C3EAF" w:rsidP="005C3EAF">
      <w:pPr>
        <w:spacing w:line="276" w:lineRule="auto"/>
        <w:ind w:left="360"/>
        <w:jc w:val="both"/>
        <w:rPr>
          <w:rFonts w:cs="Arial"/>
          <w:sz w:val="24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835"/>
      </w:tblGrid>
      <w:tr w:rsidR="005C3EAF" w:rsidRPr="00005484" w:rsidTr="005C3EAF">
        <w:tc>
          <w:tcPr>
            <w:tcW w:w="6096" w:type="dxa"/>
            <w:tcBorders>
              <w:bottom w:val="single" w:sz="12" w:space="0" w:color="auto"/>
            </w:tcBorders>
          </w:tcPr>
          <w:p w:rsidR="005C3EAF" w:rsidRPr="00883D7D" w:rsidRDefault="005C3EAF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b/>
                <w:sz w:val="22"/>
                <w:szCs w:val="22"/>
                <w:lang w:val="en-IN"/>
              </w:rPr>
            </w:pPr>
            <w:r w:rsidRPr="00883D7D">
              <w:rPr>
                <w:rStyle w:val="Seitenzahl"/>
                <w:rFonts w:cs="Arial"/>
                <w:b/>
                <w:lang w:val="en-IN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C3EAF" w:rsidRPr="00883D7D" w:rsidRDefault="005C3EAF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b/>
                <w:sz w:val="22"/>
                <w:szCs w:val="22"/>
                <w:lang w:val="en-IN"/>
              </w:rPr>
            </w:pPr>
            <w:r w:rsidRPr="00883D7D">
              <w:rPr>
                <w:rStyle w:val="Seitenzahl"/>
                <w:rFonts w:cs="Arial"/>
                <w:b/>
                <w:lang w:val="en-IN"/>
              </w:rPr>
              <w:t>Man</w:t>
            </w:r>
            <w:r w:rsidR="00146CDD" w:rsidRPr="00883D7D">
              <w:rPr>
                <w:rStyle w:val="Seitenzahl"/>
                <w:rFonts w:cs="Arial"/>
                <w:b/>
                <w:lang w:val="en-IN"/>
              </w:rPr>
              <w:t>-</w:t>
            </w:r>
            <w:r w:rsidRPr="00883D7D">
              <w:rPr>
                <w:rStyle w:val="Seitenzahl"/>
                <w:rFonts w:cs="Arial"/>
                <w:b/>
                <w:lang w:val="en-IN"/>
              </w:rPr>
              <w:t>days allocated</w:t>
            </w:r>
          </w:p>
        </w:tc>
      </w:tr>
      <w:tr w:rsidR="005C3EAF" w:rsidRPr="009439B1" w:rsidTr="005C3EAF">
        <w:trPr>
          <w:trHeight w:val="748"/>
        </w:trPr>
        <w:tc>
          <w:tcPr>
            <w:tcW w:w="6096" w:type="dxa"/>
            <w:tcBorders>
              <w:top w:val="single" w:sz="12" w:space="0" w:color="auto"/>
            </w:tcBorders>
          </w:tcPr>
          <w:p w:rsidR="005C3EAF" w:rsidRPr="005C3EAF" w:rsidRDefault="005C3EAF" w:rsidP="009439B1">
            <w:pPr>
              <w:pStyle w:val="Listenabsatz"/>
              <w:spacing w:line="276" w:lineRule="auto"/>
              <w:ind w:left="0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 w:rsidRPr="005C3EAF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Research additional information and update 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and prepare additional </w:t>
            </w:r>
            <w:r w:rsidRPr="005C3EAF">
              <w:rPr>
                <w:rStyle w:val="Seitenzahl"/>
                <w:rFonts w:cs="Arial"/>
                <w:sz w:val="22"/>
                <w:szCs w:val="22"/>
                <w:lang w:val="en-US"/>
              </w:rPr>
              <w:t>content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to be included in the publication</w:t>
            </w:r>
            <w:r w:rsidR="009439B1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C3EAF" w:rsidRPr="009439B1" w:rsidRDefault="00731183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3</w:t>
            </w:r>
            <w:r w:rsidR="005C3EAF" w:rsidRPr="009439B1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days</w:t>
            </w:r>
          </w:p>
        </w:tc>
      </w:tr>
      <w:tr w:rsidR="005C3EAF" w:rsidRPr="009439B1" w:rsidTr="005C3EAF">
        <w:trPr>
          <w:trHeight w:val="1163"/>
        </w:trPr>
        <w:tc>
          <w:tcPr>
            <w:tcW w:w="6096" w:type="dxa"/>
            <w:tcBorders>
              <w:top w:val="single" w:sz="12" w:space="0" w:color="auto"/>
            </w:tcBorders>
          </w:tcPr>
          <w:p w:rsidR="00075C26" w:rsidRDefault="00075C26" w:rsidP="00EB08E9">
            <w:pPr>
              <w:pStyle w:val="Listenabsatz"/>
              <w:spacing w:line="276" w:lineRule="auto"/>
              <w:ind w:left="0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</w:p>
          <w:p w:rsidR="005C3EAF" w:rsidRPr="005C3EAF" w:rsidRDefault="005C3EAF" w:rsidP="00EB08E9">
            <w:pPr>
              <w:pStyle w:val="Listenabsatz"/>
              <w:spacing w:line="276" w:lineRule="auto"/>
              <w:ind w:left="0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 w:rsidRPr="005C3EAF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Harmonize the 2 existing draft documents into one comprehensive overview document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C3EAF" w:rsidRPr="005C3EAF" w:rsidRDefault="005C3EAF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</w:p>
          <w:p w:rsidR="005C3EAF" w:rsidRPr="009439B1" w:rsidRDefault="005C3EAF" w:rsidP="005C3EAF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 w:rsidRPr="009439B1">
              <w:rPr>
                <w:rStyle w:val="Seitenzahl"/>
                <w:rFonts w:cs="Arial"/>
                <w:sz w:val="22"/>
                <w:szCs w:val="22"/>
                <w:lang w:val="en-US"/>
              </w:rPr>
              <w:t>1 day</w:t>
            </w:r>
          </w:p>
        </w:tc>
      </w:tr>
      <w:tr w:rsidR="005C3EAF" w:rsidRPr="009760D5" w:rsidTr="005C3EAF">
        <w:tc>
          <w:tcPr>
            <w:tcW w:w="6096" w:type="dxa"/>
          </w:tcPr>
          <w:p w:rsidR="005C3EAF" w:rsidRPr="005C3EAF" w:rsidRDefault="005C3EAF" w:rsidP="00F84BBD">
            <w:pPr>
              <w:spacing w:line="276" w:lineRule="auto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 w:rsidRPr="005C3EAF">
              <w:rPr>
                <w:rStyle w:val="Seitenzahl"/>
                <w:rFonts w:cs="Arial"/>
                <w:sz w:val="22"/>
                <w:szCs w:val="22"/>
                <w:lang w:val="en-US"/>
              </w:rPr>
              <w:t>Review document</w:t>
            </w:r>
            <w:r w:rsidR="00075C26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for correctness and comparability between methods</w:t>
            </w:r>
            <w:r w:rsidRPr="005C3EAF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with particular emphasis on 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consistent use of terms</w:t>
            </w:r>
            <w:r w:rsidR="00A65BB3">
              <w:rPr>
                <w:rStyle w:val="Seitenzahl"/>
                <w:rFonts w:cs="Arial"/>
                <w:sz w:val="22"/>
                <w:szCs w:val="22"/>
                <w:lang w:val="en-US"/>
              </w:rPr>
              <w:t>, decimal places notation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and </w:t>
            </w:r>
            <w:r w:rsidR="00075C26">
              <w:rPr>
                <w:rStyle w:val="Seitenzahl"/>
                <w:rFonts w:cs="Arial"/>
                <w:sz w:val="22"/>
                <w:szCs w:val="22"/>
                <w:lang w:val="en-US"/>
              </w:rPr>
              <w:t>strict adheren</w:t>
            </w:r>
            <w:r w:rsidR="00F84BBD">
              <w:rPr>
                <w:rStyle w:val="Seitenzahl"/>
                <w:rFonts w:cs="Arial"/>
                <w:sz w:val="22"/>
                <w:szCs w:val="22"/>
                <w:lang w:val="en-US"/>
              </w:rPr>
              <w:t>ce</w:t>
            </w:r>
            <w:r w:rsidR="00075C26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to uniform data presentation</w:t>
            </w:r>
          </w:p>
        </w:tc>
        <w:tc>
          <w:tcPr>
            <w:tcW w:w="2835" w:type="dxa"/>
          </w:tcPr>
          <w:p w:rsidR="00075C26" w:rsidRPr="009439B1" w:rsidRDefault="00075C26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</w:p>
          <w:p w:rsidR="005C3EAF" w:rsidRDefault="005C3EAF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</w:rPr>
            </w:pPr>
            <w:r>
              <w:rPr>
                <w:rStyle w:val="Seitenzahl"/>
                <w:rFonts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Style w:val="Seitenzahl"/>
                <w:rFonts w:cs="Arial"/>
                <w:sz w:val="22"/>
                <w:szCs w:val="22"/>
              </w:rPr>
              <w:t>day</w:t>
            </w:r>
            <w:proofErr w:type="spellEnd"/>
          </w:p>
          <w:p w:rsidR="005C3EAF" w:rsidRPr="009760D5" w:rsidRDefault="005C3EAF" w:rsidP="005C3EAF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</w:rPr>
            </w:pPr>
          </w:p>
        </w:tc>
      </w:tr>
      <w:tr w:rsidR="005C3EAF" w:rsidRPr="00384EE2" w:rsidTr="005C3EAF">
        <w:tc>
          <w:tcPr>
            <w:tcW w:w="6096" w:type="dxa"/>
          </w:tcPr>
          <w:p w:rsidR="005C3EAF" w:rsidRPr="009439B1" w:rsidRDefault="009439B1" w:rsidP="00EB08E9">
            <w:pPr>
              <w:spacing w:line="276" w:lineRule="auto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A first </w:t>
            </w:r>
            <w:r w:rsidR="00A65BB3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draft 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version with trac</w:t>
            </w:r>
            <w:r w:rsidR="00F84BBD">
              <w:rPr>
                <w:rStyle w:val="Seitenzahl"/>
                <w:rFonts w:cs="Arial"/>
                <w:sz w:val="22"/>
                <w:szCs w:val="22"/>
                <w:lang w:val="en-US"/>
              </w:rPr>
              <w:t>k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changes will be presented to GIZ and PACA for approval</w:t>
            </w:r>
            <w:r w:rsidR="00A65BB3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or slight modifications (second draft version)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. Thereafter </w:t>
            </w:r>
            <w:r w:rsidR="00A65BB3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check of changes made by PACA (if applicable) and 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p</w:t>
            </w:r>
            <w:r w:rsidR="00075C26" w:rsidRPr="009439B1">
              <w:rPr>
                <w:rStyle w:val="Seitenzahl"/>
                <w:rFonts w:cs="Arial"/>
                <w:sz w:val="22"/>
                <w:szCs w:val="22"/>
                <w:lang w:val="en-US"/>
              </w:rPr>
              <w:t>roofreading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for </w:t>
            </w:r>
            <w:r w:rsidR="00F84BBD">
              <w:rPr>
                <w:rStyle w:val="Seitenzahl"/>
                <w:rFonts w:cs="Arial"/>
                <w:sz w:val="22"/>
                <w:szCs w:val="22"/>
                <w:lang w:val="en-US"/>
              </w:rPr>
              <w:t>E</w:t>
            </w: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nglish language</w:t>
            </w:r>
            <w:r w:rsidR="00A65BB3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. </w:t>
            </w:r>
          </w:p>
          <w:p w:rsidR="0038055C" w:rsidRPr="009439B1" w:rsidRDefault="009439B1" w:rsidP="00EB08E9">
            <w:pPr>
              <w:spacing w:line="276" w:lineRule="auto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Further a</w:t>
            </w:r>
            <w:r w:rsidR="0038055C" w:rsidRPr="009439B1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ssistance during </w:t>
            </w:r>
            <w:r w:rsidR="00513D70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designing the layout, </w:t>
            </w:r>
            <w:r w:rsidR="0038055C" w:rsidRPr="009439B1">
              <w:rPr>
                <w:rStyle w:val="Seitenzahl"/>
                <w:rFonts w:cs="Arial"/>
                <w:sz w:val="22"/>
                <w:szCs w:val="22"/>
                <w:lang w:val="en-US"/>
              </w:rPr>
              <w:t>editing and publishing</w:t>
            </w:r>
          </w:p>
        </w:tc>
        <w:tc>
          <w:tcPr>
            <w:tcW w:w="2835" w:type="dxa"/>
          </w:tcPr>
          <w:p w:rsidR="005C3EAF" w:rsidRPr="009439B1" w:rsidRDefault="005C3EAF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</w:p>
          <w:p w:rsidR="005C3EAF" w:rsidRPr="009439B1" w:rsidRDefault="00384EE2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2</w:t>
            </w:r>
            <w:r w:rsidR="00075C26" w:rsidRPr="009439B1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day</w:t>
            </w:r>
            <w:r w:rsidR="00146CDD">
              <w:rPr>
                <w:rStyle w:val="Seitenzahl"/>
                <w:rFonts w:cs="Arial"/>
                <w:sz w:val="22"/>
                <w:szCs w:val="22"/>
                <w:lang w:val="en-US"/>
              </w:rPr>
              <w:t>s</w:t>
            </w:r>
          </w:p>
          <w:p w:rsidR="005C3EAF" w:rsidRPr="009439B1" w:rsidRDefault="005C3EAF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</w:p>
        </w:tc>
      </w:tr>
      <w:tr w:rsidR="00146CDD" w:rsidRPr="00384EE2" w:rsidTr="005C3EAF">
        <w:tc>
          <w:tcPr>
            <w:tcW w:w="6096" w:type="dxa"/>
          </w:tcPr>
          <w:p w:rsidR="00146CDD" w:rsidRPr="00F84BBD" w:rsidRDefault="00146CDD" w:rsidP="00EB08E9">
            <w:pPr>
              <w:spacing w:line="276" w:lineRule="auto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 w:rsidRPr="00F84BBD">
              <w:rPr>
                <w:rStyle w:val="Seitenzahl"/>
                <w:rFonts w:cs="Arial"/>
                <w:sz w:val="22"/>
                <w:szCs w:val="22"/>
                <w:lang w:val="en-US"/>
              </w:rPr>
              <w:t>All activities</w:t>
            </w:r>
          </w:p>
        </w:tc>
        <w:tc>
          <w:tcPr>
            <w:tcW w:w="2835" w:type="dxa"/>
          </w:tcPr>
          <w:p w:rsidR="00146CDD" w:rsidRPr="00F84BBD" w:rsidRDefault="00731183" w:rsidP="00EB08E9">
            <w:pPr>
              <w:pStyle w:val="Listenabsatz"/>
              <w:spacing w:line="276" w:lineRule="auto"/>
              <w:ind w:left="0"/>
              <w:jc w:val="both"/>
              <w:rPr>
                <w:rStyle w:val="Seitenzahl"/>
                <w:rFonts w:cs="Arial"/>
                <w:sz w:val="22"/>
                <w:szCs w:val="22"/>
                <w:lang w:val="en-US"/>
              </w:rPr>
            </w:pPr>
            <w:r>
              <w:rPr>
                <w:rStyle w:val="Seitenzahl"/>
                <w:rFonts w:cs="Arial"/>
                <w:sz w:val="22"/>
                <w:szCs w:val="22"/>
                <w:lang w:val="en-US"/>
              </w:rPr>
              <w:t>7</w:t>
            </w:r>
            <w:r w:rsidR="00146CDD" w:rsidRPr="00F84BBD">
              <w:rPr>
                <w:rStyle w:val="Seitenzahl"/>
                <w:rFonts w:cs="Arial"/>
                <w:sz w:val="22"/>
                <w:szCs w:val="22"/>
                <w:lang w:val="en-US"/>
              </w:rPr>
              <w:t xml:space="preserve"> days</w:t>
            </w:r>
          </w:p>
        </w:tc>
      </w:tr>
    </w:tbl>
    <w:p w:rsidR="00E80999" w:rsidRDefault="00E80999" w:rsidP="00E80999">
      <w:pPr>
        <w:spacing w:line="276" w:lineRule="auto"/>
        <w:jc w:val="both"/>
        <w:rPr>
          <w:rFonts w:cs="Arial"/>
          <w:sz w:val="24"/>
          <w:lang w:val="en-US"/>
        </w:rPr>
      </w:pPr>
    </w:p>
    <w:p w:rsidR="00E80999" w:rsidRPr="009439B1" w:rsidRDefault="00E80999" w:rsidP="00E80999">
      <w:pPr>
        <w:spacing w:line="276" w:lineRule="auto"/>
        <w:jc w:val="both"/>
        <w:rPr>
          <w:rFonts w:cs="Arial"/>
          <w:sz w:val="24"/>
          <w:lang w:val="en-US"/>
        </w:rPr>
      </w:pPr>
    </w:p>
    <w:p w:rsidR="0039412D" w:rsidRPr="009439B1" w:rsidRDefault="0039412D" w:rsidP="0039412D">
      <w:pPr>
        <w:spacing w:line="276" w:lineRule="auto"/>
        <w:jc w:val="both"/>
        <w:rPr>
          <w:rStyle w:val="Seitenzahl"/>
          <w:lang w:val="en-US"/>
        </w:rPr>
      </w:pPr>
    </w:p>
    <w:p w:rsidR="0039412D" w:rsidRPr="00290207" w:rsidRDefault="0039412D" w:rsidP="00075C26">
      <w:pPr>
        <w:pStyle w:val="berschrift3"/>
        <w:rPr>
          <w:lang w:val="en-US"/>
        </w:rPr>
      </w:pPr>
    </w:p>
    <w:p w:rsidR="009E53F3" w:rsidRDefault="00146CDD" w:rsidP="00146CDD">
      <w:pPr>
        <w:spacing w:line="276" w:lineRule="auto"/>
        <w:jc w:val="both"/>
        <w:rPr>
          <w:rFonts w:cs="Arial"/>
          <w:lang w:val="en-US"/>
        </w:rPr>
      </w:pPr>
      <w:r w:rsidRPr="00290207">
        <w:rPr>
          <w:rFonts w:cs="Arial"/>
          <w:lang w:val="en-US"/>
        </w:rPr>
        <w:t xml:space="preserve">The work outlined here </w:t>
      </w:r>
      <w:r w:rsidR="00A65BB3" w:rsidRPr="00290207">
        <w:rPr>
          <w:rFonts w:cs="Arial"/>
          <w:lang w:val="en-US"/>
        </w:rPr>
        <w:t xml:space="preserve">(a first draft version) </w:t>
      </w:r>
      <w:r w:rsidRPr="00290207">
        <w:rPr>
          <w:rFonts w:cs="Arial"/>
          <w:lang w:val="en-US"/>
        </w:rPr>
        <w:t>shall</w:t>
      </w:r>
      <w:r w:rsidR="00251500">
        <w:rPr>
          <w:rFonts w:cs="Arial"/>
          <w:lang w:val="en-US"/>
        </w:rPr>
        <w:t xml:space="preserve"> start on the 30</w:t>
      </w:r>
      <w:r w:rsidR="00384EE2" w:rsidRPr="00384EE2">
        <w:rPr>
          <w:rFonts w:cs="Arial"/>
          <w:vertAlign w:val="superscript"/>
          <w:lang w:val="en-US"/>
        </w:rPr>
        <w:t>th</w:t>
      </w:r>
      <w:r w:rsidR="00384EE2">
        <w:rPr>
          <w:rFonts w:cs="Arial"/>
          <w:lang w:val="en-US"/>
        </w:rPr>
        <w:t xml:space="preserve"> November and shall</w:t>
      </w:r>
      <w:r w:rsidRPr="00290207">
        <w:rPr>
          <w:rFonts w:cs="Arial"/>
          <w:lang w:val="en-US"/>
        </w:rPr>
        <w:t xml:space="preserve"> be completed by 20</w:t>
      </w:r>
      <w:r w:rsidRPr="00290207">
        <w:rPr>
          <w:rFonts w:cs="Arial"/>
          <w:vertAlign w:val="superscript"/>
          <w:lang w:val="en-US"/>
        </w:rPr>
        <w:t>th</w:t>
      </w:r>
      <w:r w:rsidRPr="00290207">
        <w:rPr>
          <w:rFonts w:cs="Arial"/>
          <w:lang w:val="en-US"/>
        </w:rPr>
        <w:t xml:space="preserve"> of December 2016. Thereafter further collaboration in the process of </w:t>
      </w:r>
      <w:r w:rsidR="006961BC" w:rsidRPr="00290207">
        <w:rPr>
          <w:rFonts w:cs="Arial"/>
          <w:lang w:val="en-US"/>
        </w:rPr>
        <w:t>finalizing</w:t>
      </w:r>
      <w:bookmarkStart w:id="0" w:name="_GoBack"/>
      <w:bookmarkEnd w:id="0"/>
      <w:r w:rsidR="00937AAA" w:rsidRPr="00290207">
        <w:rPr>
          <w:rFonts w:cs="Arial"/>
          <w:lang w:val="en-US"/>
        </w:rPr>
        <w:t xml:space="preserve"> the second draft, </w:t>
      </w:r>
      <w:r w:rsidRPr="00290207">
        <w:rPr>
          <w:rFonts w:cs="Arial"/>
          <w:lang w:val="en-US"/>
        </w:rPr>
        <w:t xml:space="preserve">editing and </w:t>
      </w:r>
      <w:r w:rsidRPr="009E53F3">
        <w:rPr>
          <w:rFonts w:cs="Arial"/>
          <w:lang w:val="en-US"/>
        </w:rPr>
        <w:t xml:space="preserve">publishing is expected. </w:t>
      </w:r>
      <w:r w:rsidR="00FC5E0F">
        <w:rPr>
          <w:rFonts w:cs="Arial"/>
          <w:lang w:val="en-US"/>
        </w:rPr>
        <w:t xml:space="preserve">For these activities </w:t>
      </w:r>
      <w:r w:rsidR="00251500">
        <w:rPr>
          <w:rFonts w:cs="Arial"/>
          <w:lang w:val="en-US"/>
        </w:rPr>
        <w:t>7</w:t>
      </w:r>
      <w:r w:rsidRPr="009E53F3">
        <w:rPr>
          <w:rFonts w:cs="Arial"/>
          <w:lang w:val="en-US"/>
        </w:rPr>
        <w:t xml:space="preserve"> </w:t>
      </w:r>
      <w:r w:rsidR="00937AAA" w:rsidRPr="009E53F3">
        <w:rPr>
          <w:rFonts w:cs="Arial"/>
          <w:lang w:val="en-US"/>
        </w:rPr>
        <w:t>m</w:t>
      </w:r>
      <w:r w:rsidRPr="009E53F3">
        <w:rPr>
          <w:rFonts w:cs="Arial"/>
          <w:lang w:val="en-US"/>
        </w:rPr>
        <w:t xml:space="preserve">an-days will be allocated </w:t>
      </w:r>
      <w:r w:rsidR="00FC5E0F">
        <w:rPr>
          <w:rFonts w:cs="Arial"/>
          <w:lang w:val="en-US"/>
        </w:rPr>
        <w:t xml:space="preserve">in </w:t>
      </w:r>
      <w:r w:rsidRPr="009E53F3">
        <w:rPr>
          <w:rFonts w:cs="Arial"/>
          <w:lang w:val="en-US"/>
        </w:rPr>
        <w:t>the contract.</w:t>
      </w:r>
      <w:r w:rsidR="009E53F3" w:rsidRPr="009E53F3">
        <w:rPr>
          <w:rFonts w:cs="Arial"/>
          <w:lang w:val="en-US"/>
        </w:rPr>
        <w:t xml:space="preserve"> </w:t>
      </w:r>
    </w:p>
    <w:p w:rsidR="009E53F3" w:rsidRPr="009E53F3" w:rsidRDefault="009E53F3" w:rsidP="00146CDD">
      <w:pPr>
        <w:spacing w:line="276" w:lineRule="auto"/>
        <w:jc w:val="both"/>
        <w:rPr>
          <w:rFonts w:cs="Arial"/>
          <w:lang w:val="en-US"/>
        </w:rPr>
      </w:pPr>
    </w:p>
    <w:p w:rsidR="0039412D" w:rsidRPr="00146CDD" w:rsidRDefault="0038055C" w:rsidP="0039412D">
      <w:pPr>
        <w:pStyle w:val="berschrift3"/>
        <w:numPr>
          <w:ilvl w:val="0"/>
          <w:numId w:val="11"/>
        </w:numPr>
        <w:rPr>
          <w:rFonts w:cs="Arial"/>
          <w:sz w:val="24"/>
          <w:szCs w:val="24"/>
        </w:rPr>
      </w:pPr>
      <w:r w:rsidRPr="00146CDD">
        <w:rPr>
          <w:rFonts w:cs="Arial"/>
          <w:bCs w:val="0"/>
          <w:sz w:val="24"/>
          <w:szCs w:val="24"/>
          <w:lang w:val="en-US"/>
        </w:rPr>
        <w:t>Contacts and Communication</w:t>
      </w:r>
    </w:p>
    <w:p w:rsidR="0039412D" w:rsidRPr="00A65BB3" w:rsidRDefault="0039412D" w:rsidP="0039412D">
      <w:pPr>
        <w:rPr>
          <w:sz w:val="24"/>
          <w:szCs w:val="24"/>
        </w:rPr>
      </w:pPr>
    </w:p>
    <w:p w:rsidR="00075C26" w:rsidRPr="00883D7D" w:rsidRDefault="00075C26" w:rsidP="00075C26">
      <w:pPr>
        <w:spacing w:line="276" w:lineRule="auto"/>
        <w:jc w:val="both"/>
        <w:rPr>
          <w:rFonts w:cs="Arial"/>
          <w:lang w:val="en-US"/>
        </w:rPr>
      </w:pPr>
      <w:r w:rsidRPr="00883D7D">
        <w:rPr>
          <w:rFonts w:cs="Arial"/>
          <w:lang w:val="en-US"/>
        </w:rPr>
        <w:t xml:space="preserve">The contractor will work in close collaboration with GIZ </w:t>
      </w:r>
      <w:r w:rsidR="00146CDD" w:rsidRPr="00883D7D">
        <w:rPr>
          <w:rFonts w:cs="Arial"/>
          <w:lang w:val="en-US"/>
        </w:rPr>
        <w:t xml:space="preserve">SV </w:t>
      </w:r>
      <w:r w:rsidRPr="00883D7D">
        <w:rPr>
          <w:rFonts w:cs="Arial"/>
          <w:lang w:val="en-US"/>
        </w:rPr>
        <w:t>NAREN Team and the PACA secretariat. Contact persons for this contract will be Charlie Moosmann (</w:t>
      </w:r>
      <w:r w:rsidR="0038055C" w:rsidRPr="00883D7D">
        <w:rPr>
          <w:rFonts w:cs="Arial"/>
          <w:lang w:val="en-US"/>
        </w:rPr>
        <w:t>karl.moosmann@giz.de</w:t>
      </w:r>
      <w:r w:rsidRPr="00883D7D">
        <w:rPr>
          <w:rFonts w:cs="Arial"/>
          <w:lang w:val="en-US"/>
        </w:rPr>
        <w:t xml:space="preserve">) and Amare </w:t>
      </w:r>
      <w:proofErr w:type="spellStart"/>
      <w:r w:rsidRPr="00883D7D">
        <w:rPr>
          <w:rFonts w:cs="Arial"/>
          <w:lang w:val="en-US"/>
        </w:rPr>
        <w:t>Ayalew</w:t>
      </w:r>
      <w:proofErr w:type="spellEnd"/>
      <w:r w:rsidRPr="00883D7D">
        <w:rPr>
          <w:rFonts w:cs="Arial"/>
          <w:lang w:val="en-US"/>
        </w:rPr>
        <w:t xml:space="preserve"> </w:t>
      </w:r>
      <w:r w:rsidR="0038055C" w:rsidRPr="00883D7D">
        <w:rPr>
          <w:rFonts w:cs="Arial"/>
          <w:lang w:val="en-US"/>
        </w:rPr>
        <w:t>(Amarea@africa-union.org)</w:t>
      </w:r>
      <w:r w:rsidRPr="00883D7D">
        <w:rPr>
          <w:rFonts w:cs="Arial"/>
          <w:lang w:val="en-US"/>
        </w:rPr>
        <w:t>.</w:t>
      </w:r>
    </w:p>
    <w:sectPr w:rsidR="00075C26" w:rsidRPr="00883D7D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8B" w:rsidRDefault="00E92F8B" w:rsidP="00A637D0">
      <w:r>
        <w:separator/>
      </w:r>
    </w:p>
  </w:endnote>
  <w:endnote w:type="continuationSeparator" w:id="0">
    <w:p w:rsidR="00E92F8B" w:rsidRDefault="00E92F8B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5D463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  <w:r w:rsidR="00290207">
            <w:rPr>
              <w:sz w:val="18"/>
              <w:szCs w:val="18"/>
            </w:rPr>
            <w:t>10.10.2016</w:t>
          </w:r>
        </w:p>
      </w:tc>
      <w:tc>
        <w:tcPr>
          <w:tcW w:w="2266" w:type="pct"/>
        </w:tcPr>
        <w:p w:rsidR="00625191" w:rsidRDefault="00625191" w:rsidP="00290207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  <w:r w:rsidR="00290207">
            <w:rPr>
              <w:sz w:val="18"/>
              <w:szCs w:val="18"/>
            </w:rPr>
            <w:t>Karl Moosmann, Bruno Schuler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6961BC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8B" w:rsidRDefault="00E92F8B" w:rsidP="00A637D0">
      <w:r>
        <w:separator/>
      </w:r>
    </w:p>
  </w:footnote>
  <w:footnote w:type="continuationSeparator" w:id="0">
    <w:p w:rsidR="00E92F8B" w:rsidRDefault="00E92F8B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381EAD"/>
    <w:multiLevelType w:val="hybridMultilevel"/>
    <w:tmpl w:val="49E40776"/>
    <w:lvl w:ilvl="0" w:tplc="DA14B4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C2795"/>
    <w:multiLevelType w:val="hybridMultilevel"/>
    <w:tmpl w:val="859C296A"/>
    <w:lvl w:ilvl="0" w:tplc="1378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87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03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89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40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06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4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643B79"/>
    <w:multiLevelType w:val="hybridMultilevel"/>
    <w:tmpl w:val="B2586C40"/>
    <w:lvl w:ilvl="0" w:tplc="337448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B4A38"/>
    <w:multiLevelType w:val="hybridMultilevel"/>
    <w:tmpl w:val="5198BCA0"/>
    <w:lvl w:ilvl="0" w:tplc="C3F07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2D"/>
    <w:rsid w:val="00005484"/>
    <w:rsid w:val="00024F74"/>
    <w:rsid w:val="00026487"/>
    <w:rsid w:val="000304BC"/>
    <w:rsid w:val="00064472"/>
    <w:rsid w:val="00075C26"/>
    <w:rsid w:val="000A5C66"/>
    <w:rsid w:val="000B21D7"/>
    <w:rsid w:val="000F1C7E"/>
    <w:rsid w:val="00101FDB"/>
    <w:rsid w:val="001022C4"/>
    <w:rsid w:val="00112883"/>
    <w:rsid w:val="001130BA"/>
    <w:rsid w:val="001227BD"/>
    <w:rsid w:val="00135CE5"/>
    <w:rsid w:val="00144A93"/>
    <w:rsid w:val="00146CDD"/>
    <w:rsid w:val="00165E31"/>
    <w:rsid w:val="00190868"/>
    <w:rsid w:val="001C07C7"/>
    <w:rsid w:val="00205815"/>
    <w:rsid w:val="00222E96"/>
    <w:rsid w:val="00242D91"/>
    <w:rsid w:val="00251500"/>
    <w:rsid w:val="002532B6"/>
    <w:rsid w:val="002616A5"/>
    <w:rsid w:val="00290207"/>
    <w:rsid w:val="002922CA"/>
    <w:rsid w:val="002C318A"/>
    <w:rsid w:val="002E0242"/>
    <w:rsid w:val="003100D0"/>
    <w:rsid w:val="003306FA"/>
    <w:rsid w:val="00333EFE"/>
    <w:rsid w:val="0038055C"/>
    <w:rsid w:val="00384EE2"/>
    <w:rsid w:val="0039412D"/>
    <w:rsid w:val="003F6EC9"/>
    <w:rsid w:val="004435ED"/>
    <w:rsid w:val="004607C5"/>
    <w:rsid w:val="00463EC1"/>
    <w:rsid w:val="00466305"/>
    <w:rsid w:val="004666E2"/>
    <w:rsid w:val="00487C69"/>
    <w:rsid w:val="0049307C"/>
    <w:rsid w:val="004E11DA"/>
    <w:rsid w:val="00513D70"/>
    <w:rsid w:val="005C3EAF"/>
    <w:rsid w:val="005D500F"/>
    <w:rsid w:val="00613B92"/>
    <w:rsid w:val="00625191"/>
    <w:rsid w:val="006961BC"/>
    <w:rsid w:val="006E2E2F"/>
    <w:rsid w:val="006F643B"/>
    <w:rsid w:val="00702F26"/>
    <w:rsid w:val="00722877"/>
    <w:rsid w:val="00731183"/>
    <w:rsid w:val="00752AC5"/>
    <w:rsid w:val="007B14B5"/>
    <w:rsid w:val="007D626A"/>
    <w:rsid w:val="00824179"/>
    <w:rsid w:val="00847F0B"/>
    <w:rsid w:val="00856CFA"/>
    <w:rsid w:val="008718B1"/>
    <w:rsid w:val="00880B21"/>
    <w:rsid w:val="00883D7D"/>
    <w:rsid w:val="008C00BE"/>
    <w:rsid w:val="008F2804"/>
    <w:rsid w:val="00937AAA"/>
    <w:rsid w:val="009439B1"/>
    <w:rsid w:val="009A13D5"/>
    <w:rsid w:val="009B0BA2"/>
    <w:rsid w:val="009E4E08"/>
    <w:rsid w:val="009E53F3"/>
    <w:rsid w:val="009E7E71"/>
    <w:rsid w:val="00A13972"/>
    <w:rsid w:val="00A63646"/>
    <w:rsid w:val="00A637D0"/>
    <w:rsid w:val="00A65BB3"/>
    <w:rsid w:val="00A67911"/>
    <w:rsid w:val="00AA0BB3"/>
    <w:rsid w:val="00AC0E75"/>
    <w:rsid w:val="00AE6941"/>
    <w:rsid w:val="00B3760A"/>
    <w:rsid w:val="00B71110"/>
    <w:rsid w:val="00B86CC5"/>
    <w:rsid w:val="00B969D6"/>
    <w:rsid w:val="00BA06E5"/>
    <w:rsid w:val="00BA3C0E"/>
    <w:rsid w:val="00BE09A4"/>
    <w:rsid w:val="00BE5378"/>
    <w:rsid w:val="00C1422E"/>
    <w:rsid w:val="00C177A6"/>
    <w:rsid w:val="00C33501"/>
    <w:rsid w:val="00C644ED"/>
    <w:rsid w:val="00C76E1E"/>
    <w:rsid w:val="00CC342C"/>
    <w:rsid w:val="00CC41DD"/>
    <w:rsid w:val="00CC4DB7"/>
    <w:rsid w:val="00D2054F"/>
    <w:rsid w:val="00D453B9"/>
    <w:rsid w:val="00D86B4C"/>
    <w:rsid w:val="00DD592E"/>
    <w:rsid w:val="00DE6D89"/>
    <w:rsid w:val="00DF6E8E"/>
    <w:rsid w:val="00E00A39"/>
    <w:rsid w:val="00E04BBD"/>
    <w:rsid w:val="00E46413"/>
    <w:rsid w:val="00E534D5"/>
    <w:rsid w:val="00E62B79"/>
    <w:rsid w:val="00E80999"/>
    <w:rsid w:val="00E875E4"/>
    <w:rsid w:val="00E9115F"/>
    <w:rsid w:val="00E92F8B"/>
    <w:rsid w:val="00ED67E0"/>
    <w:rsid w:val="00F84BBD"/>
    <w:rsid w:val="00F860CA"/>
    <w:rsid w:val="00FA0578"/>
    <w:rsid w:val="00FC5E0F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12D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39412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67911"/>
    <w:pPr>
      <w:pBdr>
        <w:bottom w:val="single" w:sz="8" w:space="4" w:color="4F81BD"/>
      </w:pBdr>
      <w:spacing w:after="300"/>
      <w:contextualSpacing/>
      <w:jc w:val="both"/>
    </w:pPr>
    <w:rPr>
      <w:rFonts w:ascii="Calibri" w:eastAsia="Times New Roman" w:hAnsi="Calibri" w:cs="Times New Roman"/>
      <w:color w:val="17365D"/>
      <w:spacing w:val="5"/>
      <w:kern w:val="28"/>
      <w:sz w:val="7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67911"/>
    <w:rPr>
      <w:rFonts w:ascii="Calibri" w:eastAsia="Times New Roman" w:hAnsi="Calibri" w:cs="Times New Roman"/>
      <w:color w:val="17365D"/>
      <w:spacing w:val="5"/>
      <w:kern w:val="28"/>
      <w:sz w:val="72"/>
      <w:szCs w:val="52"/>
      <w:lang w:val="en-US" w:bidi="en-US"/>
    </w:rPr>
  </w:style>
  <w:style w:type="paragraph" w:styleId="StandardWeb">
    <w:name w:val="Normal (Web)"/>
    <w:basedOn w:val="Standard"/>
    <w:uiPriority w:val="99"/>
    <w:semiHidden/>
    <w:unhideWhenUsed/>
    <w:rsid w:val="00122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75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12D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39412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67911"/>
    <w:pPr>
      <w:pBdr>
        <w:bottom w:val="single" w:sz="8" w:space="4" w:color="4F81BD"/>
      </w:pBdr>
      <w:spacing w:after="300"/>
      <w:contextualSpacing/>
      <w:jc w:val="both"/>
    </w:pPr>
    <w:rPr>
      <w:rFonts w:ascii="Calibri" w:eastAsia="Times New Roman" w:hAnsi="Calibri" w:cs="Times New Roman"/>
      <w:color w:val="17365D"/>
      <w:spacing w:val="5"/>
      <w:kern w:val="28"/>
      <w:sz w:val="7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67911"/>
    <w:rPr>
      <w:rFonts w:ascii="Calibri" w:eastAsia="Times New Roman" w:hAnsi="Calibri" w:cs="Times New Roman"/>
      <w:color w:val="17365D"/>
      <w:spacing w:val="5"/>
      <w:kern w:val="28"/>
      <w:sz w:val="72"/>
      <w:szCs w:val="52"/>
      <w:lang w:val="en-US" w:bidi="en-US"/>
    </w:rPr>
  </w:style>
  <w:style w:type="paragraph" w:styleId="StandardWeb">
    <w:name w:val="Normal (Web)"/>
    <w:basedOn w:val="Standard"/>
    <w:uiPriority w:val="99"/>
    <w:semiHidden/>
    <w:unhideWhenUsed/>
    <w:rsid w:val="00122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75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E0CB-90F5-4FC2-990E-83F9DC28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Moosmann</dc:creator>
  <cp:lastModifiedBy>Karl Moosmann</cp:lastModifiedBy>
  <cp:revision>4</cp:revision>
  <dcterms:created xsi:type="dcterms:W3CDTF">2016-11-07T08:33:00Z</dcterms:created>
  <dcterms:modified xsi:type="dcterms:W3CDTF">2016-11-07T10:49:00Z</dcterms:modified>
</cp:coreProperties>
</file>