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28" w:rsidRDefault="001F21B2" w:rsidP="002A478D">
      <w:pPr>
        <w:pStyle w:val="Title"/>
        <w:jc w:val="center"/>
        <w:rPr>
          <w:color w:val="4F6228"/>
          <w:sz w:val="32"/>
          <w:szCs w:val="32"/>
        </w:rPr>
      </w:pPr>
      <w:r w:rsidRPr="002A4D55">
        <w:rPr>
          <w:color w:val="4F6228"/>
          <w:sz w:val="32"/>
          <w:szCs w:val="32"/>
        </w:rPr>
        <w:t xml:space="preserve">PACA </w:t>
      </w:r>
      <w:r w:rsidR="00AA7D8F">
        <w:rPr>
          <w:color w:val="4F6228"/>
          <w:sz w:val="32"/>
          <w:szCs w:val="32"/>
        </w:rPr>
        <w:t xml:space="preserve">Country Plan Approach: </w:t>
      </w:r>
      <w:r w:rsidR="00C96CB8">
        <w:rPr>
          <w:color w:val="4F6228"/>
          <w:sz w:val="32"/>
          <w:szCs w:val="32"/>
        </w:rPr>
        <w:t xml:space="preserve">Evidence </w:t>
      </w:r>
      <w:r w:rsidR="0018788A">
        <w:rPr>
          <w:color w:val="4F6228"/>
          <w:sz w:val="32"/>
          <w:szCs w:val="32"/>
        </w:rPr>
        <w:t>Based, Consistent and Coherent Mechanism for Aflatoxin Abatement</w:t>
      </w:r>
    </w:p>
    <w:p w:rsidR="00B425B3" w:rsidRDefault="00B425B3" w:rsidP="00B425B3">
      <w:pPr>
        <w:pStyle w:val="Title"/>
        <w:jc w:val="center"/>
        <w:rPr>
          <w:color w:val="4F6228"/>
          <w:sz w:val="26"/>
          <w:szCs w:val="26"/>
        </w:rPr>
      </w:pPr>
      <w:r w:rsidRPr="00170E82">
        <w:rPr>
          <w:color w:val="4F6228"/>
          <w:sz w:val="26"/>
          <w:szCs w:val="26"/>
        </w:rPr>
        <w:t xml:space="preserve">Update </w:t>
      </w:r>
      <w:r w:rsidR="0018788A" w:rsidRPr="00170E82">
        <w:rPr>
          <w:color w:val="4F6228"/>
          <w:sz w:val="26"/>
          <w:szCs w:val="26"/>
        </w:rPr>
        <w:t>on Progress at Regional and Country Level</w:t>
      </w:r>
      <w:r w:rsidRPr="00170E82">
        <w:rPr>
          <w:color w:val="4F6228"/>
          <w:sz w:val="26"/>
          <w:szCs w:val="26"/>
        </w:rPr>
        <w:t>, 2014-2015</w:t>
      </w:r>
      <w:r w:rsidR="00A3309F">
        <w:rPr>
          <w:color w:val="4F6228"/>
          <w:sz w:val="26"/>
          <w:szCs w:val="26"/>
        </w:rPr>
        <w:t xml:space="preserve"> (as of May 2015)</w:t>
      </w:r>
    </w:p>
    <w:sdt>
      <w:sdtPr>
        <w:rPr>
          <w:rFonts w:ascii="Palatino Linotype" w:eastAsia="Times New Roman" w:hAnsi="Palatino Linotype" w:cs="Times New Roman"/>
          <w:b w:val="0"/>
          <w:bCs w:val="0"/>
          <w:color w:val="76923C" w:themeColor="accent3" w:themeShade="BF"/>
          <w:sz w:val="22"/>
          <w:szCs w:val="22"/>
        </w:rPr>
        <w:id w:val="3441991"/>
        <w:docPartObj>
          <w:docPartGallery w:val="Table of Contents"/>
          <w:docPartUnique/>
        </w:docPartObj>
      </w:sdtPr>
      <w:sdtEndPr>
        <w:rPr>
          <w:color w:val="auto"/>
        </w:rPr>
      </w:sdtEndPr>
      <w:sdtContent>
        <w:p w:rsidR="009C7CD9" w:rsidRPr="009C7CD9" w:rsidRDefault="009C7CD9" w:rsidP="009C7CD9">
          <w:pPr>
            <w:pStyle w:val="TOCHeading"/>
            <w:pBdr>
              <w:top w:val="single" w:sz="4" w:space="1" w:color="auto"/>
            </w:pBdr>
            <w:rPr>
              <w:color w:val="76923C" w:themeColor="accent3" w:themeShade="BF"/>
            </w:rPr>
          </w:pPr>
          <w:r w:rsidRPr="009C7CD9">
            <w:rPr>
              <w:color w:val="76923C" w:themeColor="accent3" w:themeShade="BF"/>
            </w:rPr>
            <w:t>Contents</w:t>
          </w:r>
        </w:p>
        <w:p w:rsidR="009C7CD9" w:rsidRDefault="009C7CD9" w:rsidP="009C7CD9">
          <w:pPr>
            <w:pStyle w:val="TOC1"/>
            <w:tabs>
              <w:tab w:val="left" w:pos="440"/>
              <w:tab w:val="right" w:leader="dot" w:pos="9620"/>
            </w:tabs>
            <w:spacing w:before="0" w:after="0"/>
            <w:rPr>
              <w:rFonts w:asciiTheme="minorHAnsi" w:eastAsiaTheme="minorEastAsia" w:hAnsiTheme="minorHAnsi" w:cstheme="minorBidi"/>
              <w:noProof/>
            </w:rPr>
          </w:pPr>
          <w:r>
            <w:fldChar w:fldCharType="begin"/>
          </w:r>
          <w:r>
            <w:instrText xml:space="preserve"> TOC \o "1-3" \h \z \u </w:instrText>
          </w:r>
          <w:r>
            <w:fldChar w:fldCharType="separate"/>
          </w:r>
          <w:hyperlink w:anchor="_Toc420349750" w:history="1">
            <w:r w:rsidRPr="00EC53D0">
              <w:rPr>
                <w:rStyle w:val="Hyperlink"/>
                <w:rFonts w:eastAsia="Calibri"/>
                <w:noProof/>
              </w:rPr>
              <w:t>1</w:t>
            </w:r>
            <w:r>
              <w:rPr>
                <w:rFonts w:asciiTheme="minorHAnsi" w:eastAsiaTheme="minorEastAsia" w:hAnsiTheme="minorHAnsi" w:cstheme="minorBidi"/>
                <w:noProof/>
              </w:rPr>
              <w:tab/>
            </w:r>
            <w:r w:rsidRPr="00EC53D0">
              <w:rPr>
                <w:rStyle w:val="Hyperlink"/>
                <w:rFonts w:eastAsia="Calibri"/>
                <w:noProof/>
              </w:rPr>
              <w:t>Background</w:t>
            </w:r>
            <w:r>
              <w:rPr>
                <w:noProof/>
                <w:webHidden/>
              </w:rPr>
              <w:tab/>
            </w:r>
            <w:r>
              <w:rPr>
                <w:noProof/>
                <w:webHidden/>
              </w:rPr>
              <w:fldChar w:fldCharType="begin"/>
            </w:r>
            <w:r>
              <w:rPr>
                <w:noProof/>
                <w:webHidden/>
              </w:rPr>
              <w:instrText xml:space="preserve"> PAGEREF _Toc420349750 \h </w:instrText>
            </w:r>
            <w:r>
              <w:rPr>
                <w:noProof/>
                <w:webHidden/>
              </w:rPr>
            </w:r>
            <w:r>
              <w:rPr>
                <w:noProof/>
                <w:webHidden/>
              </w:rPr>
              <w:fldChar w:fldCharType="separate"/>
            </w:r>
            <w:r>
              <w:rPr>
                <w:noProof/>
                <w:webHidden/>
              </w:rPr>
              <w:t>1</w:t>
            </w:r>
            <w:r>
              <w:rPr>
                <w:noProof/>
                <w:webHidden/>
              </w:rPr>
              <w:fldChar w:fldCharType="end"/>
            </w:r>
          </w:hyperlink>
        </w:p>
        <w:p w:rsidR="009C7CD9" w:rsidRDefault="00914E22" w:rsidP="009C7CD9">
          <w:pPr>
            <w:pStyle w:val="TOC1"/>
            <w:tabs>
              <w:tab w:val="left" w:pos="440"/>
              <w:tab w:val="right" w:leader="dot" w:pos="9620"/>
            </w:tabs>
            <w:spacing w:before="0" w:after="0"/>
            <w:rPr>
              <w:rFonts w:asciiTheme="minorHAnsi" w:eastAsiaTheme="minorEastAsia" w:hAnsiTheme="minorHAnsi" w:cstheme="minorBidi"/>
              <w:noProof/>
            </w:rPr>
          </w:pPr>
          <w:hyperlink w:anchor="_Toc420349751" w:history="1">
            <w:r w:rsidR="009C7CD9" w:rsidRPr="00EC53D0">
              <w:rPr>
                <w:rStyle w:val="Hyperlink"/>
                <w:noProof/>
              </w:rPr>
              <w:t>2</w:t>
            </w:r>
            <w:r w:rsidR="009C7CD9">
              <w:rPr>
                <w:rFonts w:asciiTheme="minorHAnsi" w:eastAsiaTheme="minorEastAsia" w:hAnsiTheme="minorHAnsi" w:cstheme="minorBidi"/>
                <w:noProof/>
              </w:rPr>
              <w:tab/>
            </w:r>
            <w:r w:rsidR="009C7CD9" w:rsidRPr="00EC53D0">
              <w:rPr>
                <w:rStyle w:val="Hyperlink"/>
                <w:noProof/>
              </w:rPr>
              <w:t>Continental and Regional Activities</w:t>
            </w:r>
            <w:r w:rsidR="009C7CD9">
              <w:rPr>
                <w:noProof/>
                <w:webHidden/>
              </w:rPr>
              <w:tab/>
            </w:r>
            <w:r w:rsidR="009C7CD9">
              <w:rPr>
                <w:noProof/>
                <w:webHidden/>
              </w:rPr>
              <w:fldChar w:fldCharType="begin"/>
            </w:r>
            <w:r w:rsidR="009C7CD9">
              <w:rPr>
                <w:noProof/>
                <w:webHidden/>
              </w:rPr>
              <w:instrText xml:space="preserve"> PAGEREF _Toc420349751 \h </w:instrText>
            </w:r>
            <w:r w:rsidR="009C7CD9">
              <w:rPr>
                <w:noProof/>
                <w:webHidden/>
              </w:rPr>
            </w:r>
            <w:r w:rsidR="009C7CD9">
              <w:rPr>
                <w:noProof/>
                <w:webHidden/>
              </w:rPr>
              <w:fldChar w:fldCharType="separate"/>
            </w:r>
            <w:r w:rsidR="009C7CD9">
              <w:rPr>
                <w:noProof/>
                <w:webHidden/>
              </w:rPr>
              <w:t>2</w:t>
            </w:r>
            <w:r w:rsidR="009C7CD9">
              <w:rPr>
                <w:noProof/>
                <w:webHidden/>
              </w:rPr>
              <w:fldChar w:fldCharType="end"/>
            </w:r>
          </w:hyperlink>
        </w:p>
        <w:p w:rsidR="009C7CD9" w:rsidRDefault="00914E22" w:rsidP="009C7CD9">
          <w:pPr>
            <w:pStyle w:val="TOC2"/>
            <w:tabs>
              <w:tab w:val="left" w:pos="880"/>
              <w:tab w:val="right" w:leader="dot" w:pos="9620"/>
            </w:tabs>
            <w:spacing w:before="0" w:after="0"/>
            <w:rPr>
              <w:rFonts w:asciiTheme="minorHAnsi" w:eastAsiaTheme="minorEastAsia" w:hAnsiTheme="minorHAnsi" w:cstheme="minorBidi"/>
              <w:noProof/>
            </w:rPr>
          </w:pPr>
          <w:hyperlink w:anchor="_Toc420349752" w:history="1">
            <w:r w:rsidR="009C7CD9" w:rsidRPr="00EC53D0">
              <w:rPr>
                <w:rStyle w:val="Hyperlink"/>
                <w:noProof/>
              </w:rPr>
              <w:t>2.1</w:t>
            </w:r>
            <w:r w:rsidR="009C7CD9">
              <w:rPr>
                <w:rFonts w:asciiTheme="minorHAnsi" w:eastAsiaTheme="minorEastAsia" w:hAnsiTheme="minorHAnsi" w:cstheme="minorBidi"/>
                <w:noProof/>
              </w:rPr>
              <w:tab/>
            </w:r>
            <w:r w:rsidR="009C7CD9" w:rsidRPr="00EC53D0">
              <w:rPr>
                <w:rStyle w:val="Hyperlink"/>
                <w:noProof/>
              </w:rPr>
              <w:t>Mainstreaming Aflatoxin Control at Continental Level</w:t>
            </w:r>
            <w:r w:rsidR="009C7CD9">
              <w:rPr>
                <w:noProof/>
                <w:webHidden/>
              </w:rPr>
              <w:tab/>
            </w:r>
            <w:r w:rsidR="009C7CD9">
              <w:rPr>
                <w:noProof/>
                <w:webHidden/>
              </w:rPr>
              <w:fldChar w:fldCharType="begin"/>
            </w:r>
            <w:r w:rsidR="009C7CD9">
              <w:rPr>
                <w:noProof/>
                <w:webHidden/>
              </w:rPr>
              <w:instrText xml:space="preserve"> PAGEREF _Toc420349752 \h </w:instrText>
            </w:r>
            <w:r w:rsidR="009C7CD9">
              <w:rPr>
                <w:noProof/>
                <w:webHidden/>
              </w:rPr>
            </w:r>
            <w:r w:rsidR="009C7CD9">
              <w:rPr>
                <w:noProof/>
                <w:webHidden/>
              </w:rPr>
              <w:fldChar w:fldCharType="separate"/>
            </w:r>
            <w:r w:rsidR="009C7CD9">
              <w:rPr>
                <w:noProof/>
                <w:webHidden/>
              </w:rPr>
              <w:t>2</w:t>
            </w:r>
            <w:r w:rsidR="009C7CD9">
              <w:rPr>
                <w:noProof/>
                <w:webHidden/>
              </w:rPr>
              <w:fldChar w:fldCharType="end"/>
            </w:r>
          </w:hyperlink>
        </w:p>
        <w:p w:rsidR="009C7CD9" w:rsidRDefault="00914E22" w:rsidP="009C7CD9">
          <w:pPr>
            <w:pStyle w:val="TOC2"/>
            <w:tabs>
              <w:tab w:val="left" w:pos="880"/>
              <w:tab w:val="right" w:leader="dot" w:pos="9620"/>
            </w:tabs>
            <w:spacing w:before="0" w:after="0"/>
            <w:rPr>
              <w:rFonts w:asciiTheme="minorHAnsi" w:eastAsiaTheme="minorEastAsia" w:hAnsiTheme="minorHAnsi" w:cstheme="minorBidi"/>
              <w:noProof/>
            </w:rPr>
          </w:pPr>
          <w:hyperlink w:anchor="_Toc420349753" w:history="1">
            <w:r w:rsidR="009C7CD9" w:rsidRPr="00EC53D0">
              <w:rPr>
                <w:rStyle w:val="Hyperlink"/>
                <w:noProof/>
              </w:rPr>
              <w:t>2.2</w:t>
            </w:r>
            <w:r w:rsidR="009C7CD9">
              <w:rPr>
                <w:rFonts w:asciiTheme="minorHAnsi" w:eastAsiaTheme="minorEastAsia" w:hAnsiTheme="minorHAnsi" w:cstheme="minorBidi"/>
                <w:noProof/>
              </w:rPr>
              <w:tab/>
            </w:r>
            <w:r w:rsidR="009C7CD9" w:rsidRPr="00EC53D0">
              <w:rPr>
                <w:rStyle w:val="Hyperlink"/>
                <w:noProof/>
              </w:rPr>
              <w:t>Regional Aflatoxin Action Planning, Policy Scoping Studies, and Value Chain Control</w:t>
            </w:r>
            <w:r w:rsidR="009C7CD9">
              <w:rPr>
                <w:noProof/>
                <w:webHidden/>
              </w:rPr>
              <w:tab/>
            </w:r>
            <w:r w:rsidR="009C7CD9">
              <w:rPr>
                <w:noProof/>
                <w:webHidden/>
              </w:rPr>
              <w:fldChar w:fldCharType="begin"/>
            </w:r>
            <w:r w:rsidR="009C7CD9">
              <w:rPr>
                <w:noProof/>
                <w:webHidden/>
              </w:rPr>
              <w:instrText xml:space="preserve"> PAGEREF _Toc420349753 \h </w:instrText>
            </w:r>
            <w:r w:rsidR="009C7CD9">
              <w:rPr>
                <w:noProof/>
                <w:webHidden/>
              </w:rPr>
            </w:r>
            <w:r w:rsidR="009C7CD9">
              <w:rPr>
                <w:noProof/>
                <w:webHidden/>
              </w:rPr>
              <w:fldChar w:fldCharType="separate"/>
            </w:r>
            <w:r w:rsidR="009C7CD9">
              <w:rPr>
                <w:noProof/>
                <w:webHidden/>
              </w:rPr>
              <w:t>2</w:t>
            </w:r>
            <w:r w:rsidR="009C7CD9">
              <w:rPr>
                <w:noProof/>
                <w:webHidden/>
              </w:rPr>
              <w:fldChar w:fldCharType="end"/>
            </w:r>
          </w:hyperlink>
        </w:p>
        <w:p w:rsidR="009C7CD9" w:rsidRDefault="00914E22" w:rsidP="009C7CD9">
          <w:pPr>
            <w:pStyle w:val="TOC3"/>
            <w:tabs>
              <w:tab w:val="left" w:pos="1320"/>
              <w:tab w:val="right" w:leader="dot" w:pos="9620"/>
            </w:tabs>
            <w:spacing w:before="0" w:after="0"/>
            <w:rPr>
              <w:rFonts w:asciiTheme="minorHAnsi" w:eastAsiaTheme="minorEastAsia" w:hAnsiTheme="minorHAnsi" w:cstheme="minorBidi"/>
              <w:noProof/>
            </w:rPr>
          </w:pPr>
          <w:hyperlink w:anchor="_Toc420349754" w:history="1">
            <w:r w:rsidR="009C7CD9" w:rsidRPr="00EC53D0">
              <w:rPr>
                <w:rStyle w:val="Hyperlink"/>
                <w:noProof/>
              </w:rPr>
              <w:t>2.2.1</w:t>
            </w:r>
            <w:r w:rsidR="009C7CD9">
              <w:rPr>
                <w:rFonts w:asciiTheme="minorHAnsi" w:eastAsiaTheme="minorEastAsia" w:hAnsiTheme="minorHAnsi" w:cstheme="minorBidi"/>
                <w:noProof/>
              </w:rPr>
              <w:tab/>
            </w:r>
            <w:r w:rsidR="009C7CD9" w:rsidRPr="00EC53D0">
              <w:rPr>
                <w:rStyle w:val="Hyperlink"/>
                <w:noProof/>
              </w:rPr>
              <w:t>COMESA Region</w:t>
            </w:r>
            <w:r w:rsidR="009C7CD9">
              <w:rPr>
                <w:noProof/>
                <w:webHidden/>
              </w:rPr>
              <w:tab/>
            </w:r>
            <w:r w:rsidR="009C7CD9">
              <w:rPr>
                <w:noProof/>
                <w:webHidden/>
              </w:rPr>
              <w:fldChar w:fldCharType="begin"/>
            </w:r>
            <w:r w:rsidR="009C7CD9">
              <w:rPr>
                <w:noProof/>
                <w:webHidden/>
              </w:rPr>
              <w:instrText xml:space="preserve"> PAGEREF _Toc420349754 \h </w:instrText>
            </w:r>
            <w:r w:rsidR="009C7CD9">
              <w:rPr>
                <w:noProof/>
                <w:webHidden/>
              </w:rPr>
            </w:r>
            <w:r w:rsidR="009C7CD9">
              <w:rPr>
                <w:noProof/>
                <w:webHidden/>
              </w:rPr>
              <w:fldChar w:fldCharType="separate"/>
            </w:r>
            <w:r w:rsidR="009C7CD9">
              <w:rPr>
                <w:noProof/>
                <w:webHidden/>
              </w:rPr>
              <w:t>2</w:t>
            </w:r>
            <w:r w:rsidR="009C7CD9">
              <w:rPr>
                <w:noProof/>
                <w:webHidden/>
              </w:rPr>
              <w:fldChar w:fldCharType="end"/>
            </w:r>
          </w:hyperlink>
        </w:p>
        <w:p w:rsidR="009C7CD9" w:rsidRDefault="00914E22" w:rsidP="009C7CD9">
          <w:pPr>
            <w:pStyle w:val="TOC3"/>
            <w:tabs>
              <w:tab w:val="left" w:pos="1320"/>
              <w:tab w:val="right" w:leader="dot" w:pos="9620"/>
            </w:tabs>
            <w:spacing w:before="0" w:after="0"/>
            <w:rPr>
              <w:rFonts w:asciiTheme="minorHAnsi" w:eastAsiaTheme="minorEastAsia" w:hAnsiTheme="minorHAnsi" w:cstheme="minorBidi"/>
              <w:noProof/>
            </w:rPr>
          </w:pPr>
          <w:hyperlink w:anchor="_Toc420349755" w:history="1">
            <w:r w:rsidR="009C7CD9" w:rsidRPr="00EC53D0">
              <w:rPr>
                <w:rStyle w:val="Hyperlink"/>
                <w:noProof/>
              </w:rPr>
              <w:t>2.2.2</w:t>
            </w:r>
            <w:r w:rsidR="009C7CD9">
              <w:rPr>
                <w:rFonts w:asciiTheme="minorHAnsi" w:eastAsiaTheme="minorEastAsia" w:hAnsiTheme="minorHAnsi" w:cstheme="minorBidi"/>
                <w:noProof/>
              </w:rPr>
              <w:tab/>
            </w:r>
            <w:r w:rsidR="009C7CD9" w:rsidRPr="00EC53D0">
              <w:rPr>
                <w:rStyle w:val="Hyperlink"/>
                <w:noProof/>
              </w:rPr>
              <w:t>ECOWAS Region</w:t>
            </w:r>
            <w:r w:rsidR="009C7CD9">
              <w:rPr>
                <w:noProof/>
                <w:webHidden/>
              </w:rPr>
              <w:tab/>
            </w:r>
            <w:r w:rsidR="009C7CD9">
              <w:rPr>
                <w:noProof/>
                <w:webHidden/>
              </w:rPr>
              <w:fldChar w:fldCharType="begin"/>
            </w:r>
            <w:r w:rsidR="009C7CD9">
              <w:rPr>
                <w:noProof/>
                <w:webHidden/>
              </w:rPr>
              <w:instrText xml:space="preserve"> PAGEREF _Toc420349755 \h </w:instrText>
            </w:r>
            <w:r w:rsidR="009C7CD9">
              <w:rPr>
                <w:noProof/>
                <w:webHidden/>
              </w:rPr>
            </w:r>
            <w:r w:rsidR="009C7CD9">
              <w:rPr>
                <w:noProof/>
                <w:webHidden/>
              </w:rPr>
              <w:fldChar w:fldCharType="separate"/>
            </w:r>
            <w:r w:rsidR="009C7CD9">
              <w:rPr>
                <w:noProof/>
                <w:webHidden/>
              </w:rPr>
              <w:t>2</w:t>
            </w:r>
            <w:r w:rsidR="009C7CD9">
              <w:rPr>
                <w:noProof/>
                <w:webHidden/>
              </w:rPr>
              <w:fldChar w:fldCharType="end"/>
            </w:r>
          </w:hyperlink>
        </w:p>
        <w:p w:rsidR="009C7CD9" w:rsidRDefault="00914E22" w:rsidP="009C7CD9">
          <w:pPr>
            <w:pStyle w:val="TOC3"/>
            <w:tabs>
              <w:tab w:val="left" w:pos="1320"/>
              <w:tab w:val="right" w:leader="dot" w:pos="9620"/>
            </w:tabs>
            <w:spacing w:before="0" w:after="0"/>
            <w:rPr>
              <w:rFonts w:asciiTheme="minorHAnsi" w:eastAsiaTheme="minorEastAsia" w:hAnsiTheme="minorHAnsi" w:cstheme="minorBidi"/>
              <w:noProof/>
            </w:rPr>
          </w:pPr>
          <w:hyperlink w:anchor="_Toc420349756" w:history="1">
            <w:r w:rsidR="009C7CD9" w:rsidRPr="00EC53D0">
              <w:rPr>
                <w:rStyle w:val="Hyperlink"/>
                <w:noProof/>
              </w:rPr>
              <w:t>2.2.3</w:t>
            </w:r>
            <w:r w:rsidR="009C7CD9">
              <w:rPr>
                <w:rFonts w:asciiTheme="minorHAnsi" w:eastAsiaTheme="minorEastAsia" w:hAnsiTheme="minorHAnsi" w:cstheme="minorBidi"/>
                <w:noProof/>
              </w:rPr>
              <w:tab/>
            </w:r>
            <w:r w:rsidR="009C7CD9" w:rsidRPr="00EC53D0">
              <w:rPr>
                <w:rStyle w:val="Hyperlink"/>
                <w:noProof/>
              </w:rPr>
              <w:t>SADC Region</w:t>
            </w:r>
            <w:r w:rsidR="009C7CD9">
              <w:rPr>
                <w:noProof/>
                <w:webHidden/>
              </w:rPr>
              <w:tab/>
            </w:r>
            <w:r w:rsidR="009C7CD9">
              <w:rPr>
                <w:noProof/>
                <w:webHidden/>
              </w:rPr>
              <w:fldChar w:fldCharType="begin"/>
            </w:r>
            <w:r w:rsidR="009C7CD9">
              <w:rPr>
                <w:noProof/>
                <w:webHidden/>
              </w:rPr>
              <w:instrText xml:space="preserve"> PAGEREF _Toc420349756 \h </w:instrText>
            </w:r>
            <w:r w:rsidR="009C7CD9">
              <w:rPr>
                <w:noProof/>
                <w:webHidden/>
              </w:rPr>
            </w:r>
            <w:r w:rsidR="009C7CD9">
              <w:rPr>
                <w:noProof/>
                <w:webHidden/>
              </w:rPr>
              <w:fldChar w:fldCharType="separate"/>
            </w:r>
            <w:r w:rsidR="009C7CD9">
              <w:rPr>
                <w:noProof/>
                <w:webHidden/>
              </w:rPr>
              <w:t>3</w:t>
            </w:r>
            <w:r w:rsidR="009C7CD9">
              <w:rPr>
                <w:noProof/>
                <w:webHidden/>
              </w:rPr>
              <w:fldChar w:fldCharType="end"/>
            </w:r>
          </w:hyperlink>
        </w:p>
        <w:p w:rsidR="009C7CD9" w:rsidRDefault="00914E22" w:rsidP="009C7CD9">
          <w:pPr>
            <w:pStyle w:val="TOC2"/>
            <w:tabs>
              <w:tab w:val="left" w:pos="880"/>
              <w:tab w:val="right" w:leader="dot" w:pos="9620"/>
            </w:tabs>
            <w:spacing w:before="0" w:after="0"/>
            <w:rPr>
              <w:rFonts w:asciiTheme="minorHAnsi" w:eastAsiaTheme="minorEastAsia" w:hAnsiTheme="minorHAnsi" w:cstheme="minorBidi"/>
              <w:noProof/>
            </w:rPr>
          </w:pPr>
          <w:hyperlink w:anchor="_Toc420349757" w:history="1">
            <w:r w:rsidR="009C7CD9" w:rsidRPr="00EC53D0">
              <w:rPr>
                <w:rStyle w:val="Hyperlink"/>
                <w:rFonts w:ascii="Calibri" w:eastAsia="Calibri" w:hAnsi="Calibri"/>
                <w:noProof/>
              </w:rPr>
              <w:t>2.3</w:t>
            </w:r>
            <w:r w:rsidR="009C7CD9">
              <w:rPr>
                <w:rFonts w:asciiTheme="minorHAnsi" w:eastAsiaTheme="minorEastAsia" w:hAnsiTheme="minorHAnsi" w:cstheme="minorBidi"/>
                <w:noProof/>
              </w:rPr>
              <w:tab/>
            </w:r>
            <w:r w:rsidR="009C7CD9" w:rsidRPr="00EC53D0">
              <w:rPr>
                <w:rStyle w:val="Hyperlink"/>
                <w:noProof/>
              </w:rPr>
              <w:t>Engagement of PACA/Aflatoxin Mitigation Champions</w:t>
            </w:r>
            <w:r w:rsidR="009C7CD9">
              <w:rPr>
                <w:noProof/>
                <w:webHidden/>
              </w:rPr>
              <w:tab/>
            </w:r>
            <w:r w:rsidR="009C7CD9">
              <w:rPr>
                <w:noProof/>
                <w:webHidden/>
              </w:rPr>
              <w:fldChar w:fldCharType="begin"/>
            </w:r>
            <w:r w:rsidR="009C7CD9">
              <w:rPr>
                <w:noProof/>
                <w:webHidden/>
              </w:rPr>
              <w:instrText xml:space="preserve"> PAGEREF _Toc420349757 \h </w:instrText>
            </w:r>
            <w:r w:rsidR="009C7CD9">
              <w:rPr>
                <w:noProof/>
                <w:webHidden/>
              </w:rPr>
            </w:r>
            <w:r w:rsidR="009C7CD9">
              <w:rPr>
                <w:noProof/>
                <w:webHidden/>
              </w:rPr>
              <w:fldChar w:fldCharType="separate"/>
            </w:r>
            <w:r w:rsidR="009C7CD9">
              <w:rPr>
                <w:noProof/>
                <w:webHidden/>
              </w:rPr>
              <w:t>3</w:t>
            </w:r>
            <w:r w:rsidR="009C7CD9">
              <w:rPr>
                <w:noProof/>
                <w:webHidden/>
              </w:rPr>
              <w:fldChar w:fldCharType="end"/>
            </w:r>
          </w:hyperlink>
        </w:p>
        <w:p w:rsidR="009C7CD9" w:rsidRDefault="00914E22" w:rsidP="009C7CD9">
          <w:pPr>
            <w:pStyle w:val="TOC1"/>
            <w:tabs>
              <w:tab w:val="left" w:pos="440"/>
              <w:tab w:val="right" w:leader="dot" w:pos="9620"/>
            </w:tabs>
            <w:spacing w:before="0" w:after="0"/>
            <w:rPr>
              <w:rFonts w:asciiTheme="minorHAnsi" w:eastAsiaTheme="minorEastAsia" w:hAnsiTheme="minorHAnsi" w:cstheme="minorBidi"/>
              <w:noProof/>
            </w:rPr>
          </w:pPr>
          <w:hyperlink w:anchor="_Toc420349758" w:history="1">
            <w:r w:rsidR="009C7CD9" w:rsidRPr="00EC53D0">
              <w:rPr>
                <w:rStyle w:val="Hyperlink"/>
                <w:noProof/>
              </w:rPr>
              <w:t>3</w:t>
            </w:r>
            <w:r w:rsidR="009C7CD9">
              <w:rPr>
                <w:rFonts w:asciiTheme="minorHAnsi" w:eastAsiaTheme="minorEastAsia" w:hAnsiTheme="minorHAnsi" w:cstheme="minorBidi"/>
                <w:noProof/>
              </w:rPr>
              <w:tab/>
            </w:r>
            <w:r w:rsidR="009C7CD9" w:rsidRPr="00EC53D0">
              <w:rPr>
                <w:rStyle w:val="Hyperlink"/>
                <w:noProof/>
              </w:rPr>
              <w:t>Knowledge Management Functions</w:t>
            </w:r>
            <w:r w:rsidR="009C7CD9">
              <w:rPr>
                <w:noProof/>
                <w:webHidden/>
              </w:rPr>
              <w:tab/>
            </w:r>
            <w:r w:rsidR="009C7CD9">
              <w:rPr>
                <w:noProof/>
                <w:webHidden/>
              </w:rPr>
              <w:fldChar w:fldCharType="begin"/>
            </w:r>
            <w:r w:rsidR="009C7CD9">
              <w:rPr>
                <w:noProof/>
                <w:webHidden/>
              </w:rPr>
              <w:instrText xml:space="preserve"> PAGEREF _Toc420349758 \h </w:instrText>
            </w:r>
            <w:r w:rsidR="009C7CD9">
              <w:rPr>
                <w:noProof/>
                <w:webHidden/>
              </w:rPr>
            </w:r>
            <w:r w:rsidR="009C7CD9">
              <w:rPr>
                <w:noProof/>
                <w:webHidden/>
              </w:rPr>
              <w:fldChar w:fldCharType="separate"/>
            </w:r>
            <w:r w:rsidR="009C7CD9">
              <w:rPr>
                <w:noProof/>
                <w:webHidden/>
              </w:rPr>
              <w:t>3</w:t>
            </w:r>
            <w:r w:rsidR="009C7CD9">
              <w:rPr>
                <w:noProof/>
                <w:webHidden/>
              </w:rPr>
              <w:fldChar w:fldCharType="end"/>
            </w:r>
          </w:hyperlink>
        </w:p>
        <w:p w:rsidR="009C7CD9" w:rsidRDefault="00914E22" w:rsidP="009C7CD9">
          <w:pPr>
            <w:pStyle w:val="TOC2"/>
            <w:tabs>
              <w:tab w:val="left" w:pos="880"/>
              <w:tab w:val="right" w:leader="dot" w:pos="9620"/>
            </w:tabs>
            <w:spacing w:before="0" w:after="0"/>
            <w:rPr>
              <w:rFonts w:asciiTheme="minorHAnsi" w:eastAsiaTheme="minorEastAsia" w:hAnsiTheme="minorHAnsi" w:cstheme="minorBidi"/>
              <w:noProof/>
            </w:rPr>
          </w:pPr>
          <w:hyperlink w:anchor="_Toc420349759" w:history="1">
            <w:r w:rsidR="009C7CD9" w:rsidRPr="00EC53D0">
              <w:rPr>
                <w:rStyle w:val="Hyperlink"/>
                <w:noProof/>
              </w:rPr>
              <w:t>3.1</w:t>
            </w:r>
            <w:r w:rsidR="009C7CD9">
              <w:rPr>
                <w:rFonts w:asciiTheme="minorHAnsi" w:eastAsiaTheme="minorEastAsia" w:hAnsiTheme="minorHAnsi" w:cstheme="minorBidi"/>
                <w:noProof/>
              </w:rPr>
              <w:tab/>
            </w:r>
            <w:r w:rsidR="009C7CD9" w:rsidRPr="00EC53D0">
              <w:rPr>
                <w:rStyle w:val="Hyperlink"/>
                <w:noProof/>
              </w:rPr>
              <w:t>PACA Website 2.0</w:t>
            </w:r>
            <w:r w:rsidR="009C7CD9">
              <w:rPr>
                <w:noProof/>
                <w:webHidden/>
              </w:rPr>
              <w:tab/>
            </w:r>
            <w:r w:rsidR="009C7CD9">
              <w:rPr>
                <w:noProof/>
                <w:webHidden/>
              </w:rPr>
              <w:fldChar w:fldCharType="begin"/>
            </w:r>
            <w:r w:rsidR="009C7CD9">
              <w:rPr>
                <w:noProof/>
                <w:webHidden/>
              </w:rPr>
              <w:instrText xml:space="preserve"> PAGEREF _Toc420349759 \h </w:instrText>
            </w:r>
            <w:r w:rsidR="009C7CD9">
              <w:rPr>
                <w:noProof/>
                <w:webHidden/>
              </w:rPr>
            </w:r>
            <w:r w:rsidR="009C7CD9">
              <w:rPr>
                <w:noProof/>
                <w:webHidden/>
              </w:rPr>
              <w:fldChar w:fldCharType="separate"/>
            </w:r>
            <w:r w:rsidR="009C7CD9">
              <w:rPr>
                <w:noProof/>
                <w:webHidden/>
              </w:rPr>
              <w:t>3</w:t>
            </w:r>
            <w:r w:rsidR="009C7CD9">
              <w:rPr>
                <w:noProof/>
                <w:webHidden/>
              </w:rPr>
              <w:fldChar w:fldCharType="end"/>
            </w:r>
          </w:hyperlink>
        </w:p>
        <w:p w:rsidR="009C7CD9" w:rsidRDefault="00914E22" w:rsidP="009C7CD9">
          <w:pPr>
            <w:pStyle w:val="TOC2"/>
            <w:tabs>
              <w:tab w:val="left" w:pos="880"/>
              <w:tab w:val="right" w:leader="dot" w:pos="9620"/>
            </w:tabs>
            <w:spacing w:before="0" w:after="0"/>
            <w:rPr>
              <w:rFonts w:asciiTheme="minorHAnsi" w:eastAsiaTheme="minorEastAsia" w:hAnsiTheme="minorHAnsi" w:cstheme="minorBidi"/>
              <w:noProof/>
            </w:rPr>
          </w:pPr>
          <w:hyperlink w:anchor="_Toc420349760" w:history="1">
            <w:r w:rsidR="009C7CD9" w:rsidRPr="00EC53D0">
              <w:rPr>
                <w:rStyle w:val="Hyperlink"/>
                <w:noProof/>
              </w:rPr>
              <w:t>3.2</w:t>
            </w:r>
            <w:r w:rsidR="009C7CD9">
              <w:rPr>
                <w:rFonts w:asciiTheme="minorHAnsi" w:eastAsiaTheme="minorEastAsia" w:hAnsiTheme="minorHAnsi" w:cstheme="minorBidi"/>
                <w:noProof/>
              </w:rPr>
              <w:tab/>
            </w:r>
            <w:r w:rsidR="009C7CD9" w:rsidRPr="00EC53D0">
              <w:rPr>
                <w:rStyle w:val="Hyperlink"/>
                <w:noProof/>
              </w:rPr>
              <w:t>PACA Quarterly Newsletter</w:t>
            </w:r>
            <w:r w:rsidR="009C7CD9">
              <w:rPr>
                <w:noProof/>
                <w:webHidden/>
              </w:rPr>
              <w:tab/>
            </w:r>
            <w:r w:rsidR="009C7CD9">
              <w:rPr>
                <w:noProof/>
                <w:webHidden/>
              </w:rPr>
              <w:fldChar w:fldCharType="begin"/>
            </w:r>
            <w:r w:rsidR="009C7CD9">
              <w:rPr>
                <w:noProof/>
                <w:webHidden/>
              </w:rPr>
              <w:instrText xml:space="preserve"> PAGEREF _Toc420349760 \h </w:instrText>
            </w:r>
            <w:r w:rsidR="009C7CD9">
              <w:rPr>
                <w:noProof/>
                <w:webHidden/>
              </w:rPr>
            </w:r>
            <w:r w:rsidR="009C7CD9">
              <w:rPr>
                <w:noProof/>
                <w:webHidden/>
              </w:rPr>
              <w:fldChar w:fldCharType="separate"/>
            </w:r>
            <w:r w:rsidR="009C7CD9">
              <w:rPr>
                <w:noProof/>
                <w:webHidden/>
              </w:rPr>
              <w:t>4</w:t>
            </w:r>
            <w:r w:rsidR="009C7CD9">
              <w:rPr>
                <w:noProof/>
                <w:webHidden/>
              </w:rPr>
              <w:fldChar w:fldCharType="end"/>
            </w:r>
          </w:hyperlink>
        </w:p>
        <w:p w:rsidR="009C7CD9" w:rsidRDefault="00914E22" w:rsidP="009C7CD9">
          <w:pPr>
            <w:pStyle w:val="TOC2"/>
            <w:tabs>
              <w:tab w:val="left" w:pos="880"/>
              <w:tab w:val="right" w:leader="dot" w:pos="9620"/>
            </w:tabs>
            <w:spacing w:before="0" w:after="0"/>
            <w:rPr>
              <w:rFonts w:asciiTheme="minorHAnsi" w:eastAsiaTheme="minorEastAsia" w:hAnsiTheme="minorHAnsi" w:cstheme="minorBidi"/>
              <w:noProof/>
            </w:rPr>
          </w:pPr>
          <w:hyperlink w:anchor="_Toc420349761" w:history="1">
            <w:r w:rsidR="009C7CD9" w:rsidRPr="00EC53D0">
              <w:rPr>
                <w:rStyle w:val="Hyperlink"/>
                <w:noProof/>
              </w:rPr>
              <w:t>3.3</w:t>
            </w:r>
            <w:r w:rsidR="009C7CD9">
              <w:rPr>
                <w:rFonts w:asciiTheme="minorHAnsi" w:eastAsiaTheme="minorEastAsia" w:hAnsiTheme="minorHAnsi" w:cstheme="minorBidi"/>
                <w:noProof/>
              </w:rPr>
              <w:tab/>
            </w:r>
            <w:r w:rsidR="009C7CD9" w:rsidRPr="00EC53D0">
              <w:rPr>
                <w:rStyle w:val="Hyperlink"/>
                <w:noProof/>
              </w:rPr>
              <w:t>Policy Briefs</w:t>
            </w:r>
            <w:r w:rsidR="009C7CD9">
              <w:rPr>
                <w:noProof/>
                <w:webHidden/>
              </w:rPr>
              <w:tab/>
            </w:r>
            <w:r w:rsidR="009C7CD9">
              <w:rPr>
                <w:noProof/>
                <w:webHidden/>
              </w:rPr>
              <w:fldChar w:fldCharType="begin"/>
            </w:r>
            <w:r w:rsidR="009C7CD9">
              <w:rPr>
                <w:noProof/>
                <w:webHidden/>
              </w:rPr>
              <w:instrText xml:space="preserve"> PAGEREF _Toc420349761 \h </w:instrText>
            </w:r>
            <w:r w:rsidR="009C7CD9">
              <w:rPr>
                <w:noProof/>
                <w:webHidden/>
              </w:rPr>
            </w:r>
            <w:r w:rsidR="009C7CD9">
              <w:rPr>
                <w:noProof/>
                <w:webHidden/>
              </w:rPr>
              <w:fldChar w:fldCharType="separate"/>
            </w:r>
            <w:r w:rsidR="009C7CD9">
              <w:rPr>
                <w:noProof/>
                <w:webHidden/>
              </w:rPr>
              <w:t>4</w:t>
            </w:r>
            <w:r w:rsidR="009C7CD9">
              <w:rPr>
                <w:noProof/>
                <w:webHidden/>
              </w:rPr>
              <w:fldChar w:fldCharType="end"/>
            </w:r>
          </w:hyperlink>
        </w:p>
        <w:p w:rsidR="009C7CD9" w:rsidRDefault="00914E22" w:rsidP="009C7CD9">
          <w:pPr>
            <w:pStyle w:val="TOC2"/>
            <w:tabs>
              <w:tab w:val="left" w:pos="880"/>
              <w:tab w:val="right" w:leader="dot" w:pos="9620"/>
            </w:tabs>
            <w:spacing w:before="0" w:after="0"/>
            <w:rPr>
              <w:rFonts w:asciiTheme="minorHAnsi" w:eastAsiaTheme="minorEastAsia" w:hAnsiTheme="minorHAnsi" w:cstheme="minorBidi"/>
              <w:noProof/>
            </w:rPr>
          </w:pPr>
          <w:hyperlink w:anchor="_Toc420349762" w:history="1">
            <w:r w:rsidR="009C7CD9" w:rsidRPr="00EC53D0">
              <w:rPr>
                <w:rStyle w:val="Hyperlink"/>
                <w:noProof/>
              </w:rPr>
              <w:t>3.4</w:t>
            </w:r>
            <w:r w:rsidR="009C7CD9">
              <w:rPr>
                <w:rFonts w:asciiTheme="minorHAnsi" w:eastAsiaTheme="minorEastAsia" w:hAnsiTheme="minorHAnsi" w:cstheme="minorBidi"/>
                <w:noProof/>
              </w:rPr>
              <w:tab/>
            </w:r>
            <w:r w:rsidR="009C7CD9" w:rsidRPr="00EC53D0">
              <w:rPr>
                <w:rStyle w:val="Hyperlink"/>
                <w:noProof/>
              </w:rPr>
              <w:t>Meta-Analysis of Aflatoxin Situation in Africa</w:t>
            </w:r>
            <w:r w:rsidR="009C7CD9">
              <w:rPr>
                <w:noProof/>
                <w:webHidden/>
              </w:rPr>
              <w:tab/>
            </w:r>
            <w:r w:rsidR="009C7CD9">
              <w:rPr>
                <w:noProof/>
                <w:webHidden/>
              </w:rPr>
              <w:fldChar w:fldCharType="begin"/>
            </w:r>
            <w:r w:rsidR="009C7CD9">
              <w:rPr>
                <w:noProof/>
                <w:webHidden/>
              </w:rPr>
              <w:instrText xml:space="preserve"> PAGEREF _Toc420349762 \h </w:instrText>
            </w:r>
            <w:r w:rsidR="009C7CD9">
              <w:rPr>
                <w:noProof/>
                <w:webHidden/>
              </w:rPr>
            </w:r>
            <w:r w:rsidR="009C7CD9">
              <w:rPr>
                <w:noProof/>
                <w:webHidden/>
              </w:rPr>
              <w:fldChar w:fldCharType="separate"/>
            </w:r>
            <w:r w:rsidR="009C7CD9">
              <w:rPr>
                <w:noProof/>
                <w:webHidden/>
              </w:rPr>
              <w:t>4</w:t>
            </w:r>
            <w:r w:rsidR="009C7CD9">
              <w:rPr>
                <w:noProof/>
                <w:webHidden/>
              </w:rPr>
              <w:fldChar w:fldCharType="end"/>
            </w:r>
          </w:hyperlink>
        </w:p>
        <w:p w:rsidR="009C7CD9" w:rsidRDefault="00914E22" w:rsidP="009C7CD9">
          <w:pPr>
            <w:pStyle w:val="TOC2"/>
            <w:tabs>
              <w:tab w:val="left" w:pos="880"/>
              <w:tab w:val="right" w:leader="dot" w:pos="9620"/>
            </w:tabs>
            <w:spacing w:before="0" w:after="0"/>
            <w:rPr>
              <w:rFonts w:asciiTheme="minorHAnsi" w:eastAsiaTheme="minorEastAsia" w:hAnsiTheme="minorHAnsi" w:cstheme="minorBidi"/>
              <w:noProof/>
            </w:rPr>
          </w:pPr>
          <w:hyperlink w:anchor="_Toc420349763" w:history="1">
            <w:r w:rsidR="009C7CD9" w:rsidRPr="00EC53D0">
              <w:rPr>
                <w:rStyle w:val="Hyperlink"/>
                <w:noProof/>
                <w:lang w:val="en-GB"/>
              </w:rPr>
              <w:t>3.5</w:t>
            </w:r>
            <w:r w:rsidR="009C7CD9">
              <w:rPr>
                <w:rFonts w:asciiTheme="minorHAnsi" w:eastAsiaTheme="minorEastAsia" w:hAnsiTheme="minorHAnsi" w:cstheme="minorBidi"/>
                <w:noProof/>
              </w:rPr>
              <w:tab/>
            </w:r>
            <w:r w:rsidR="009C7CD9" w:rsidRPr="00EC53D0">
              <w:rPr>
                <w:rStyle w:val="Hyperlink"/>
                <w:noProof/>
                <w:lang w:val="en-GB"/>
              </w:rPr>
              <w:t>Africa Aflatoxin Information Management System (AfricaAIMS)</w:t>
            </w:r>
            <w:r w:rsidR="009C7CD9">
              <w:rPr>
                <w:noProof/>
                <w:webHidden/>
              </w:rPr>
              <w:tab/>
            </w:r>
            <w:r w:rsidR="009C7CD9">
              <w:rPr>
                <w:noProof/>
                <w:webHidden/>
              </w:rPr>
              <w:fldChar w:fldCharType="begin"/>
            </w:r>
            <w:r w:rsidR="009C7CD9">
              <w:rPr>
                <w:noProof/>
                <w:webHidden/>
              </w:rPr>
              <w:instrText xml:space="preserve"> PAGEREF _Toc420349763 \h </w:instrText>
            </w:r>
            <w:r w:rsidR="009C7CD9">
              <w:rPr>
                <w:noProof/>
                <w:webHidden/>
              </w:rPr>
            </w:r>
            <w:r w:rsidR="009C7CD9">
              <w:rPr>
                <w:noProof/>
                <w:webHidden/>
              </w:rPr>
              <w:fldChar w:fldCharType="separate"/>
            </w:r>
            <w:r w:rsidR="009C7CD9">
              <w:rPr>
                <w:noProof/>
                <w:webHidden/>
              </w:rPr>
              <w:t>4</w:t>
            </w:r>
            <w:r w:rsidR="009C7CD9">
              <w:rPr>
                <w:noProof/>
                <w:webHidden/>
              </w:rPr>
              <w:fldChar w:fldCharType="end"/>
            </w:r>
          </w:hyperlink>
        </w:p>
        <w:p w:rsidR="009C7CD9" w:rsidRDefault="00914E22" w:rsidP="009C7CD9">
          <w:pPr>
            <w:pStyle w:val="TOC1"/>
            <w:tabs>
              <w:tab w:val="left" w:pos="440"/>
              <w:tab w:val="right" w:leader="dot" w:pos="9620"/>
            </w:tabs>
            <w:spacing w:before="0" w:after="0"/>
            <w:rPr>
              <w:rFonts w:asciiTheme="minorHAnsi" w:eastAsiaTheme="minorEastAsia" w:hAnsiTheme="minorHAnsi" w:cstheme="minorBidi"/>
              <w:noProof/>
            </w:rPr>
          </w:pPr>
          <w:hyperlink w:anchor="_Toc420349764" w:history="1">
            <w:r w:rsidR="009C7CD9" w:rsidRPr="00EC53D0">
              <w:rPr>
                <w:rStyle w:val="Hyperlink"/>
                <w:noProof/>
              </w:rPr>
              <w:t>4</w:t>
            </w:r>
            <w:r w:rsidR="009C7CD9">
              <w:rPr>
                <w:rFonts w:asciiTheme="minorHAnsi" w:eastAsiaTheme="minorEastAsia" w:hAnsiTheme="minorHAnsi" w:cstheme="minorBidi"/>
                <w:noProof/>
              </w:rPr>
              <w:tab/>
            </w:r>
            <w:r w:rsidR="009C7CD9" w:rsidRPr="00EC53D0">
              <w:rPr>
                <w:rStyle w:val="Hyperlink"/>
                <w:noProof/>
              </w:rPr>
              <w:t>Pilot Country Activities</w:t>
            </w:r>
            <w:r w:rsidR="009C7CD9">
              <w:rPr>
                <w:noProof/>
                <w:webHidden/>
              </w:rPr>
              <w:tab/>
            </w:r>
            <w:r w:rsidR="009C7CD9">
              <w:rPr>
                <w:noProof/>
                <w:webHidden/>
              </w:rPr>
              <w:fldChar w:fldCharType="begin"/>
            </w:r>
            <w:r w:rsidR="009C7CD9">
              <w:rPr>
                <w:noProof/>
                <w:webHidden/>
              </w:rPr>
              <w:instrText xml:space="preserve"> PAGEREF _Toc420349764 \h </w:instrText>
            </w:r>
            <w:r w:rsidR="009C7CD9">
              <w:rPr>
                <w:noProof/>
                <w:webHidden/>
              </w:rPr>
            </w:r>
            <w:r w:rsidR="009C7CD9">
              <w:rPr>
                <w:noProof/>
                <w:webHidden/>
              </w:rPr>
              <w:fldChar w:fldCharType="separate"/>
            </w:r>
            <w:r w:rsidR="009C7CD9">
              <w:rPr>
                <w:noProof/>
                <w:webHidden/>
              </w:rPr>
              <w:t>4</w:t>
            </w:r>
            <w:r w:rsidR="009C7CD9">
              <w:rPr>
                <w:noProof/>
                <w:webHidden/>
              </w:rPr>
              <w:fldChar w:fldCharType="end"/>
            </w:r>
          </w:hyperlink>
        </w:p>
        <w:p w:rsidR="009C7CD9" w:rsidRDefault="00914E22" w:rsidP="009C7CD9">
          <w:pPr>
            <w:pStyle w:val="TOC2"/>
            <w:tabs>
              <w:tab w:val="left" w:pos="880"/>
              <w:tab w:val="right" w:leader="dot" w:pos="9620"/>
            </w:tabs>
            <w:spacing w:before="0" w:after="0"/>
            <w:rPr>
              <w:rFonts w:asciiTheme="minorHAnsi" w:eastAsiaTheme="minorEastAsia" w:hAnsiTheme="minorHAnsi" w:cstheme="minorBidi"/>
              <w:noProof/>
            </w:rPr>
          </w:pPr>
          <w:hyperlink w:anchor="_Toc420349765" w:history="1">
            <w:r w:rsidR="009C7CD9" w:rsidRPr="00EC53D0">
              <w:rPr>
                <w:rStyle w:val="Hyperlink"/>
                <w:noProof/>
              </w:rPr>
              <w:t>4.1</w:t>
            </w:r>
            <w:r w:rsidR="009C7CD9">
              <w:rPr>
                <w:rFonts w:asciiTheme="minorHAnsi" w:eastAsiaTheme="minorEastAsia" w:hAnsiTheme="minorHAnsi" w:cstheme="minorBidi"/>
                <w:noProof/>
              </w:rPr>
              <w:tab/>
            </w:r>
            <w:r w:rsidR="009C7CD9" w:rsidRPr="00EC53D0">
              <w:rPr>
                <w:rStyle w:val="Hyperlink"/>
                <w:noProof/>
              </w:rPr>
              <w:t>Progress in Aflatoxin Control National Plans</w:t>
            </w:r>
            <w:r w:rsidR="009C7CD9">
              <w:rPr>
                <w:noProof/>
                <w:webHidden/>
              </w:rPr>
              <w:tab/>
            </w:r>
            <w:r w:rsidR="009C7CD9">
              <w:rPr>
                <w:noProof/>
                <w:webHidden/>
              </w:rPr>
              <w:fldChar w:fldCharType="begin"/>
            </w:r>
            <w:r w:rsidR="009C7CD9">
              <w:rPr>
                <w:noProof/>
                <w:webHidden/>
              </w:rPr>
              <w:instrText xml:space="preserve"> PAGEREF _Toc420349765 \h </w:instrText>
            </w:r>
            <w:r w:rsidR="009C7CD9">
              <w:rPr>
                <w:noProof/>
                <w:webHidden/>
              </w:rPr>
            </w:r>
            <w:r w:rsidR="009C7CD9">
              <w:rPr>
                <w:noProof/>
                <w:webHidden/>
              </w:rPr>
              <w:fldChar w:fldCharType="separate"/>
            </w:r>
            <w:r w:rsidR="009C7CD9">
              <w:rPr>
                <w:noProof/>
                <w:webHidden/>
              </w:rPr>
              <w:t>4</w:t>
            </w:r>
            <w:r w:rsidR="009C7CD9">
              <w:rPr>
                <w:noProof/>
                <w:webHidden/>
              </w:rPr>
              <w:fldChar w:fldCharType="end"/>
            </w:r>
          </w:hyperlink>
        </w:p>
        <w:p w:rsidR="009C7CD9" w:rsidRDefault="00914E22" w:rsidP="009C7CD9">
          <w:pPr>
            <w:pStyle w:val="TOC2"/>
            <w:tabs>
              <w:tab w:val="left" w:pos="880"/>
              <w:tab w:val="right" w:leader="dot" w:pos="9620"/>
            </w:tabs>
            <w:spacing w:before="0" w:after="0"/>
          </w:pPr>
          <w:hyperlink w:anchor="_Toc420349766" w:history="1">
            <w:r w:rsidR="009C7CD9" w:rsidRPr="00EC53D0">
              <w:rPr>
                <w:rStyle w:val="Hyperlink"/>
                <w:noProof/>
              </w:rPr>
              <w:t>4.2</w:t>
            </w:r>
            <w:r w:rsidR="009C7CD9">
              <w:rPr>
                <w:rFonts w:asciiTheme="minorHAnsi" w:eastAsiaTheme="minorEastAsia" w:hAnsiTheme="minorHAnsi" w:cstheme="minorBidi"/>
                <w:noProof/>
              </w:rPr>
              <w:tab/>
            </w:r>
            <w:r w:rsidR="009C7CD9" w:rsidRPr="00EC53D0">
              <w:rPr>
                <w:rStyle w:val="Hyperlink"/>
                <w:noProof/>
              </w:rPr>
              <w:t>Progress in Implementation of PACA Early Win Initiatives</w:t>
            </w:r>
            <w:r w:rsidR="009C7CD9">
              <w:rPr>
                <w:noProof/>
                <w:webHidden/>
              </w:rPr>
              <w:tab/>
            </w:r>
            <w:r w:rsidR="009C7CD9">
              <w:rPr>
                <w:noProof/>
                <w:webHidden/>
              </w:rPr>
              <w:fldChar w:fldCharType="begin"/>
            </w:r>
            <w:r w:rsidR="009C7CD9">
              <w:rPr>
                <w:noProof/>
                <w:webHidden/>
              </w:rPr>
              <w:instrText xml:space="preserve"> PAGEREF _Toc420349766 \h </w:instrText>
            </w:r>
            <w:r w:rsidR="009C7CD9">
              <w:rPr>
                <w:noProof/>
                <w:webHidden/>
              </w:rPr>
            </w:r>
            <w:r w:rsidR="009C7CD9">
              <w:rPr>
                <w:noProof/>
                <w:webHidden/>
              </w:rPr>
              <w:fldChar w:fldCharType="separate"/>
            </w:r>
            <w:r w:rsidR="009C7CD9">
              <w:rPr>
                <w:noProof/>
                <w:webHidden/>
              </w:rPr>
              <w:t>5</w:t>
            </w:r>
            <w:r w:rsidR="009C7CD9">
              <w:rPr>
                <w:noProof/>
                <w:webHidden/>
              </w:rPr>
              <w:fldChar w:fldCharType="end"/>
            </w:r>
          </w:hyperlink>
          <w:r w:rsidR="009C7CD9">
            <w:fldChar w:fldCharType="end"/>
          </w:r>
        </w:p>
      </w:sdtContent>
    </w:sdt>
    <w:p w:rsidR="009C7CD9" w:rsidRPr="009C7CD9" w:rsidRDefault="009C7CD9" w:rsidP="009C7CD9"/>
    <w:p w:rsidR="001F21B2" w:rsidRDefault="001F21B2" w:rsidP="007173F1">
      <w:pPr>
        <w:pStyle w:val="Heading1"/>
        <w:rPr>
          <w:rFonts w:eastAsia="Calibri"/>
        </w:rPr>
      </w:pPr>
      <w:bookmarkStart w:id="0" w:name="_Toc419442461"/>
      <w:bookmarkStart w:id="1" w:name="_Toc420349750"/>
      <w:r w:rsidRPr="00AB6A65">
        <w:rPr>
          <w:rFonts w:eastAsia="Calibri"/>
        </w:rPr>
        <w:t>Background</w:t>
      </w:r>
      <w:bookmarkEnd w:id="0"/>
      <w:bookmarkEnd w:id="1"/>
    </w:p>
    <w:p w:rsidR="001F21B2" w:rsidRDefault="001F21B2" w:rsidP="001F21B2">
      <w:r>
        <w:t>PACA launched implementation in pilot countries in 2014 after an elaborate and objective country selection process that involved working with stakeholders (</w:t>
      </w:r>
      <w:r w:rsidR="00A3309F">
        <w:t xml:space="preserve">Regional Economic Communities, </w:t>
      </w:r>
      <w:r>
        <w:t>RECs</w:t>
      </w:r>
      <w:r w:rsidR="00A3309F">
        <w:t>,</w:t>
      </w:r>
      <w:r>
        <w:t xml:space="preserve"> including </w:t>
      </w:r>
      <w:r w:rsidRPr="00ED23D5">
        <w:t xml:space="preserve">ECOWAS, COMESA, SADC and EAC as well as participants </w:t>
      </w:r>
      <w:r>
        <w:t>of a Side Event at</w:t>
      </w:r>
      <w:r w:rsidRPr="00ED23D5">
        <w:t xml:space="preserve"> the 10th CAADP PP</w:t>
      </w:r>
      <w:r>
        <w:t xml:space="preserve">M). PACA has implemented </w:t>
      </w:r>
      <w:r w:rsidR="00306F0F">
        <w:t xml:space="preserve">at country level </w:t>
      </w:r>
      <w:r>
        <w:t xml:space="preserve">with focus on </w:t>
      </w:r>
      <w:r w:rsidRPr="00ED23D5">
        <w:t xml:space="preserve">Gambia, Malawi, </w:t>
      </w:r>
      <w:r>
        <w:t xml:space="preserve">Nigeria, </w:t>
      </w:r>
      <w:r w:rsidRPr="00437469">
        <w:t xml:space="preserve">Senegal, Tanzania and Uganda. </w:t>
      </w:r>
      <w:r w:rsidR="0018788A">
        <w:t>Through i</w:t>
      </w:r>
      <w:r>
        <w:t>mplementation of cont</w:t>
      </w:r>
      <w:r w:rsidR="0018788A">
        <w:t>inental and regional activities, PACA supported the six focus countries and the rest of the continent alike. Thus, this update also highlights such activities.</w:t>
      </w:r>
    </w:p>
    <w:p w:rsidR="002A478D" w:rsidRDefault="0018788A" w:rsidP="002A478D">
      <w:pPr>
        <w:spacing w:before="200"/>
        <w:rPr>
          <w:bCs/>
        </w:rPr>
      </w:pPr>
      <w:r>
        <w:rPr>
          <w:bCs/>
        </w:rPr>
        <w:t>D</w:t>
      </w:r>
      <w:r w:rsidR="002A478D" w:rsidRPr="001522C0">
        <w:rPr>
          <w:bCs/>
        </w:rPr>
        <w:t xml:space="preserve">uring the initial pilot phase the Secretariat will focus on </w:t>
      </w:r>
      <w:r w:rsidR="002A478D">
        <w:rPr>
          <w:bCs/>
        </w:rPr>
        <w:t>the six</w:t>
      </w:r>
      <w:r w:rsidR="002A478D" w:rsidRPr="001522C0">
        <w:rPr>
          <w:bCs/>
        </w:rPr>
        <w:t xml:space="preserve"> countries and support country programs for</w:t>
      </w:r>
      <w:r w:rsidR="002A478D">
        <w:rPr>
          <w:bCs/>
        </w:rPr>
        <w:t xml:space="preserve"> up to </w:t>
      </w:r>
      <w:r w:rsidR="002A478D" w:rsidRPr="001522C0">
        <w:rPr>
          <w:bCs/>
        </w:rPr>
        <w:t xml:space="preserve">five years. After three years, the Secretariat will review the pilot program </w:t>
      </w:r>
      <w:r w:rsidR="002A478D" w:rsidRPr="001522C0">
        <w:rPr>
          <w:bCs/>
        </w:rPr>
        <w:lastRenderedPageBreak/>
        <w:t>progress</w:t>
      </w:r>
      <w:r w:rsidR="002A478D">
        <w:rPr>
          <w:bCs/>
        </w:rPr>
        <w:t xml:space="preserve"> to assess outcomes and effect</w:t>
      </w:r>
      <w:bookmarkStart w:id="2" w:name="_GoBack"/>
      <w:bookmarkEnd w:id="2"/>
      <w:r w:rsidR="002A478D">
        <w:rPr>
          <w:bCs/>
        </w:rPr>
        <w:t>iveness</w:t>
      </w:r>
      <w:r w:rsidR="002A478D" w:rsidRPr="001522C0">
        <w:rPr>
          <w:bCs/>
        </w:rPr>
        <w:t>, refine the country planning a</w:t>
      </w:r>
      <w:r>
        <w:rPr>
          <w:bCs/>
        </w:rPr>
        <w:t>pproach to accommodate scaling</w:t>
      </w:r>
      <w:r w:rsidR="002A478D">
        <w:rPr>
          <w:bCs/>
        </w:rPr>
        <w:t xml:space="preserve"> beyond these </w:t>
      </w:r>
      <w:r w:rsidR="002A478D" w:rsidRPr="001522C0">
        <w:rPr>
          <w:bCs/>
        </w:rPr>
        <w:t xml:space="preserve">initial </w:t>
      </w:r>
      <w:r w:rsidR="002A478D">
        <w:rPr>
          <w:bCs/>
        </w:rPr>
        <w:t xml:space="preserve">pilot </w:t>
      </w:r>
      <w:r w:rsidR="002A478D" w:rsidRPr="001522C0">
        <w:rPr>
          <w:bCs/>
        </w:rPr>
        <w:t>countries</w:t>
      </w:r>
      <w:r w:rsidR="002A478D">
        <w:rPr>
          <w:bCs/>
        </w:rPr>
        <w:t xml:space="preserve"> (Fig. 1)</w:t>
      </w:r>
      <w:r w:rsidR="002A478D" w:rsidRPr="001522C0">
        <w:rPr>
          <w:bCs/>
        </w:rPr>
        <w:t xml:space="preserve">. </w:t>
      </w:r>
    </w:p>
    <w:p w:rsidR="002A478D" w:rsidRDefault="00E54FF2" w:rsidP="002A478D">
      <w:pPr>
        <w:spacing w:before="200"/>
        <w:rPr>
          <w:bCs/>
        </w:rPr>
      </w:pPr>
      <w:r>
        <w:rPr>
          <w:bCs/>
          <w:noProof/>
        </w:rPr>
        <w:drawing>
          <wp:inline distT="0" distB="0" distL="0" distR="0">
            <wp:extent cx="6115050" cy="208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ing.jpg"/>
                    <pic:cNvPicPr/>
                  </pic:nvPicPr>
                  <pic:blipFill>
                    <a:blip r:embed="rId12">
                      <a:extLst>
                        <a:ext uri="{28A0092B-C50C-407E-A947-70E740481C1C}">
                          <a14:useLocalDpi xmlns:a14="http://schemas.microsoft.com/office/drawing/2010/main" val="0"/>
                        </a:ext>
                      </a:extLst>
                    </a:blip>
                    <a:stretch>
                      <a:fillRect/>
                    </a:stretch>
                  </pic:blipFill>
                  <pic:spPr>
                    <a:xfrm>
                      <a:off x="0" y="0"/>
                      <a:ext cx="6115050" cy="2080260"/>
                    </a:xfrm>
                    <a:prstGeom prst="rect">
                      <a:avLst/>
                    </a:prstGeom>
                  </pic:spPr>
                </pic:pic>
              </a:graphicData>
            </a:graphic>
          </wp:inline>
        </w:drawing>
      </w:r>
    </w:p>
    <w:p w:rsidR="002A478D" w:rsidRDefault="002A478D" w:rsidP="002A478D">
      <w:r>
        <w:rPr>
          <w:b/>
          <w:bCs/>
          <w:sz w:val="20"/>
        </w:rPr>
        <w:t>Fig. 1.</w:t>
      </w:r>
      <w:r w:rsidRPr="00BE08B7">
        <w:rPr>
          <w:b/>
          <w:bCs/>
          <w:sz w:val="20"/>
        </w:rPr>
        <w:t>Implementation approach of PACA: from piloting to scaling (maps are illustrative)</w:t>
      </w:r>
      <w:r>
        <w:rPr>
          <w:b/>
          <w:bCs/>
          <w:sz w:val="20"/>
        </w:rPr>
        <w:t>; Nigeria is the sixth pilot country of PACA, not shown on the map</w:t>
      </w:r>
    </w:p>
    <w:p w:rsidR="001F21B2" w:rsidRDefault="001F21B2" w:rsidP="001F21B2">
      <w:r w:rsidRPr="000951B7">
        <w:t xml:space="preserve">The </w:t>
      </w:r>
      <w:r w:rsidR="00063E4F">
        <w:t>A</w:t>
      </w:r>
      <w:r w:rsidR="00A3309F">
        <w:t xml:space="preserve">frican </w:t>
      </w:r>
      <w:r w:rsidR="00063E4F">
        <w:t>U</w:t>
      </w:r>
      <w:r w:rsidR="00A3309F">
        <w:t>nion</w:t>
      </w:r>
      <w:r>
        <w:t xml:space="preserve"> Commission </w:t>
      </w:r>
      <w:r w:rsidR="00A3309F">
        <w:t xml:space="preserve">(AUC) </w:t>
      </w:r>
      <w:r>
        <w:t xml:space="preserve">through the PACA </w:t>
      </w:r>
      <w:r w:rsidRPr="000951B7">
        <w:t xml:space="preserve">Secretariat </w:t>
      </w:r>
      <w:r>
        <w:t xml:space="preserve">directly </w:t>
      </w:r>
      <w:r w:rsidRPr="000951B7">
        <w:t>support</w:t>
      </w:r>
      <w:r>
        <w:t>s</w:t>
      </w:r>
      <w:r w:rsidRPr="000951B7">
        <w:t xml:space="preserve"> governments </w:t>
      </w:r>
      <w:r>
        <w:t xml:space="preserve">to achieve large scale change in aflatoxin control in Africa. It works </w:t>
      </w:r>
      <w:r>
        <w:rPr>
          <w:bCs/>
        </w:rPr>
        <w:t xml:space="preserve">jointly with RECs, private sector and other key stakeholders to improve governments’ effectiveness. Implementation proceeds </w:t>
      </w:r>
      <w:r w:rsidRPr="000951B7">
        <w:t>through three categories of activities:</w:t>
      </w:r>
    </w:p>
    <w:p w:rsidR="001F21B2" w:rsidRPr="002F29FA" w:rsidRDefault="001F21B2" w:rsidP="00ED1A59">
      <w:pPr>
        <w:pStyle w:val="ListParagraph"/>
        <w:numPr>
          <w:ilvl w:val="0"/>
          <w:numId w:val="12"/>
        </w:numPr>
        <w:spacing w:before="120" w:after="160" w:line="259" w:lineRule="auto"/>
        <w:rPr>
          <w:b/>
          <w:bCs/>
          <w:color w:val="4F6228" w:themeColor="accent3" w:themeShade="80"/>
        </w:rPr>
      </w:pPr>
      <w:r w:rsidRPr="002F29FA">
        <w:rPr>
          <w:b/>
          <w:bCs/>
          <w:color w:val="4F6228" w:themeColor="accent3" w:themeShade="80"/>
        </w:rPr>
        <w:t>Continental activities</w:t>
      </w:r>
    </w:p>
    <w:p w:rsidR="001F21B2" w:rsidRDefault="001F21B2" w:rsidP="00ED1A59">
      <w:pPr>
        <w:pStyle w:val="ListParagraph"/>
        <w:numPr>
          <w:ilvl w:val="0"/>
          <w:numId w:val="12"/>
        </w:numPr>
        <w:spacing w:before="200" w:after="160" w:line="259" w:lineRule="auto"/>
        <w:rPr>
          <w:b/>
          <w:bCs/>
          <w:color w:val="4F6228" w:themeColor="accent3" w:themeShade="80"/>
        </w:rPr>
      </w:pPr>
      <w:r w:rsidRPr="002D2EA1">
        <w:rPr>
          <w:b/>
          <w:bCs/>
          <w:color w:val="4F6228" w:themeColor="accent3" w:themeShade="80"/>
        </w:rPr>
        <w:t>Regional activities</w:t>
      </w:r>
    </w:p>
    <w:p w:rsidR="001F21B2" w:rsidRDefault="001F21B2" w:rsidP="00ED1A59">
      <w:pPr>
        <w:pStyle w:val="ListParagraph"/>
        <w:numPr>
          <w:ilvl w:val="0"/>
          <w:numId w:val="12"/>
        </w:numPr>
        <w:spacing w:before="200" w:after="160" w:line="259" w:lineRule="auto"/>
        <w:rPr>
          <w:b/>
          <w:bCs/>
          <w:color w:val="4F6228" w:themeColor="accent3" w:themeShade="80"/>
        </w:rPr>
      </w:pPr>
      <w:r w:rsidRPr="002D2EA1">
        <w:rPr>
          <w:b/>
          <w:bCs/>
          <w:color w:val="4F6228" w:themeColor="accent3" w:themeShade="80"/>
        </w:rPr>
        <w:t>Country activities</w:t>
      </w:r>
    </w:p>
    <w:p w:rsidR="001F21B2" w:rsidRPr="00886641" w:rsidRDefault="001F21B2" w:rsidP="007173F1">
      <w:pPr>
        <w:pStyle w:val="Heading1"/>
      </w:pPr>
      <w:bookmarkStart w:id="3" w:name="_Toc419442463"/>
      <w:bookmarkStart w:id="4" w:name="_Toc420349751"/>
      <w:r w:rsidRPr="00886641">
        <w:t>Continental and Regional Activities</w:t>
      </w:r>
      <w:bookmarkEnd w:id="3"/>
      <w:bookmarkEnd w:id="4"/>
    </w:p>
    <w:p w:rsidR="001F21B2" w:rsidRPr="00142DB6" w:rsidRDefault="001F21B2" w:rsidP="001F21B2">
      <w:pPr>
        <w:pStyle w:val="Heading2"/>
      </w:pPr>
      <w:bookmarkStart w:id="5" w:name="_Toc419442464"/>
      <w:bookmarkStart w:id="6" w:name="_Toc420349752"/>
      <w:r w:rsidRPr="00142DB6">
        <w:t>Mainstreaming Aflatoxin Control at Continental Level</w:t>
      </w:r>
      <w:bookmarkEnd w:id="5"/>
      <w:bookmarkEnd w:id="6"/>
    </w:p>
    <w:p w:rsidR="001F21B2" w:rsidRDefault="001F21B2" w:rsidP="001F21B2">
      <w:r>
        <w:t>The PACA Secretariat is working at mainstreaming aflatoxin control into regional and national agriculture and food security investment plans (details shown under pilot country activities)</w:t>
      </w:r>
    </w:p>
    <w:p w:rsidR="001F21B2" w:rsidRDefault="001F21B2" w:rsidP="001F21B2">
      <w:r>
        <w:t xml:space="preserve">PACA is aligned to AUC </w:t>
      </w:r>
      <w:r w:rsidR="002E7F7F">
        <w:t xml:space="preserve">strategic plans and </w:t>
      </w:r>
      <w:r>
        <w:t>priorities. PACA contributes to implementation of the strategy for implementation of Malabo Declaration Commitments as evidenced by policy brief on “</w:t>
      </w:r>
      <w:r w:rsidRPr="007B0DF2">
        <w:rPr>
          <w:i/>
        </w:rPr>
        <w:t>PACA’s Contribution to Result Areas of the Malabo Declaration</w:t>
      </w:r>
      <w:r>
        <w:t>” (</w:t>
      </w:r>
      <w:r w:rsidR="00306F0F">
        <w:t xml:space="preserve">available at </w:t>
      </w:r>
      <w:hyperlink r:id="rId13" w:history="1">
        <w:r w:rsidR="00306F0F" w:rsidRPr="00C0041E">
          <w:rPr>
            <w:rStyle w:val="Hyperlink"/>
          </w:rPr>
          <w:t>www.aflatoxinpartnership.org</w:t>
        </w:r>
      </w:hyperlink>
      <w:r>
        <w:t>).</w:t>
      </w:r>
      <w:r w:rsidR="002E7F7F">
        <w:t xml:space="preserve"> The contribution of PACA to building SPS capacity of MS and particularly to tackling technical barriers to trade of agricultural commodities due to aflatoxin (Malabo Declaration Commitment #5) cannot be overemphasized.</w:t>
      </w:r>
    </w:p>
    <w:p w:rsidR="002A478D" w:rsidRPr="00142DB6" w:rsidRDefault="002A478D" w:rsidP="002A478D">
      <w:pPr>
        <w:pStyle w:val="Heading2"/>
      </w:pPr>
      <w:bookmarkStart w:id="7" w:name="_Toc419442465"/>
      <w:bookmarkStart w:id="8" w:name="_Toc420349753"/>
      <w:r w:rsidRPr="00142DB6">
        <w:t>Regional Aflatoxin Action Planning, Policy Scoping Studies, and Value Chain Control</w:t>
      </w:r>
      <w:bookmarkEnd w:id="7"/>
      <w:bookmarkEnd w:id="8"/>
    </w:p>
    <w:p w:rsidR="002A478D" w:rsidRPr="006A0F1D" w:rsidRDefault="002A478D" w:rsidP="002A478D">
      <w:pPr>
        <w:pStyle w:val="Heading3"/>
      </w:pPr>
      <w:bookmarkStart w:id="9" w:name="_Toc419442466"/>
      <w:bookmarkStart w:id="10" w:name="_Toc420349754"/>
      <w:r w:rsidRPr="006A0F1D">
        <w:t>COMESA Region</w:t>
      </w:r>
      <w:bookmarkEnd w:id="9"/>
      <w:bookmarkEnd w:id="10"/>
    </w:p>
    <w:p w:rsidR="002A478D" w:rsidRDefault="002A478D" w:rsidP="002A478D">
      <w:pPr>
        <w:spacing w:after="240"/>
        <w:rPr>
          <w:rFonts w:cs="Arial"/>
        </w:rPr>
      </w:pPr>
      <w:r w:rsidRPr="00CD22CC">
        <w:rPr>
          <w:rFonts w:cs="Arial"/>
        </w:rPr>
        <w:lastRenderedPageBreak/>
        <w:t xml:space="preserve">Based on the PACA-COMESA Regional Workshop on Aflatoxin Challenge in Eastern and Southern Africa held in Lilongwe, 11-13 March 2014, PACA is working closely with COMESA to </w:t>
      </w:r>
      <w:r w:rsidR="002E7F7F">
        <w:rPr>
          <w:rFonts w:cs="Arial"/>
        </w:rPr>
        <w:t>finalize</w:t>
      </w:r>
      <w:r w:rsidRPr="00CD22CC">
        <w:rPr>
          <w:rFonts w:cs="Arial"/>
        </w:rPr>
        <w:t xml:space="preserve"> a re</w:t>
      </w:r>
      <w:r w:rsidR="002E7F7F">
        <w:rPr>
          <w:rFonts w:cs="Arial"/>
        </w:rPr>
        <w:t xml:space="preserve">gional aflatoxin strategic </w:t>
      </w:r>
      <w:r>
        <w:rPr>
          <w:rFonts w:cs="Arial"/>
        </w:rPr>
        <w:t>plan</w:t>
      </w:r>
      <w:r w:rsidR="002E7F7F">
        <w:rPr>
          <w:rFonts w:cs="Arial"/>
        </w:rPr>
        <w:t>, which</w:t>
      </w:r>
      <w:r>
        <w:rPr>
          <w:rFonts w:cs="Arial"/>
        </w:rPr>
        <w:t xml:space="preserve"> is expected to be completed in quarter 3</w:t>
      </w:r>
      <w:r w:rsidR="00306F0F">
        <w:rPr>
          <w:rFonts w:cs="Arial"/>
        </w:rPr>
        <w:t xml:space="preserve"> of 2015 </w:t>
      </w:r>
    </w:p>
    <w:p w:rsidR="002A478D" w:rsidRPr="002E490C" w:rsidRDefault="002A478D" w:rsidP="002A478D">
      <w:pPr>
        <w:pStyle w:val="Heading3"/>
      </w:pPr>
      <w:bookmarkStart w:id="11" w:name="_Toc419442467"/>
      <w:bookmarkStart w:id="12" w:name="_Toc420349755"/>
      <w:r w:rsidRPr="002E490C">
        <w:t>ECOWAS Region</w:t>
      </w:r>
      <w:bookmarkEnd w:id="11"/>
      <w:bookmarkEnd w:id="12"/>
    </w:p>
    <w:p w:rsidR="002A478D" w:rsidRDefault="002A478D" w:rsidP="002A478D">
      <w:pPr>
        <w:pStyle w:val="Heading4"/>
      </w:pPr>
      <w:r w:rsidRPr="006B390F">
        <w:t xml:space="preserve">Regional </w:t>
      </w:r>
      <w:r>
        <w:t>Workshop on</w:t>
      </w:r>
      <w:r w:rsidRPr="006B390F">
        <w:t xml:space="preserve"> Revamping the Groundnut Value Chain in West Afri</w:t>
      </w:r>
      <w:r>
        <w:t>ca through Aflatoxin Mitigation</w:t>
      </w:r>
    </w:p>
    <w:p w:rsidR="002A478D" w:rsidRDefault="002A478D" w:rsidP="002A478D">
      <w:pPr>
        <w:rPr>
          <w:rFonts w:cs="Arial"/>
        </w:rPr>
      </w:pPr>
      <w:r>
        <w:t>The PACA secretariat is co-organizing a workshop on “</w:t>
      </w:r>
      <w:r w:rsidRPr="006B390F">
        <w:t>Revamping the Groundnut Value Chain in West Africa through aflatoxin Mitigation</w:t>
      </w:r>
      <w:r w:rsidR="002E7F7F">
        <w:t xml:space="preserve">” in Dakar Senegal </w:t>
      </w:r>
      <w:r w:rsidR="00992A98">
        <w:t xml:space="preserve">on </w:t>
      </w:r>
      <w:r w:rsidR="002E7F7F">
        <w:t>1-2</w:t>
      </w:r>
      <w:r>
        <w:t xml:space="preserve"> September 2015. The Secretariat has initiated preparations towards the workshop including development of concept note and </w:t>
      </w:r>
      <w:r w:rsidR="002E7F7F">
        <w:t xml:space="preserve">establishment of a </w:t>
      </w:r>
      <w:r>
        <w:t xml:space="preserve">planning task force. </w:t>
      </w:r>
    </w:p>
    <w:p w:rsidR="002A478D" w:rsidRPr="00886641" w:rsidRDefault="002A478D" w:rsidP="002A478D">
      <w:pPr>
        <w:pStyle w:val="Heading4"/>
      </w:pPr>
      <w:r w:rsidRPr="00886641">
        <w:t>ECOWAS Aflatoxin Control Action Plan</w:t>
      </w:r>
    </w:p>
    <w:p w:rsidR="002A478D" w:rsidRDefault="002A478D" w:rsidP="002A478D">
      <w:r>
        <w:t>ECOWAS in collaboration with PACA and other stakeholders developed an aflatoxin control action plan in 2014 which awaits policy-level approval.</w:t>
      </w:r>
    </w:p>
    <w:p w:rsidR="002A478D" w:rsidRDefault="002A478D" w:rsidP="002A478D">
      <w:pPr>
        <w:pStyle w:val="Heading4"/>
      </w:pPr>
      <w:r>
        <w:t>ECOWAS</w:t>
      </w:r>
      <w:r w:rsidR="002E7F7F">
        <w:t xml:space="preserve"> </w:t>
      </w:r>
      <w:r>
        <w:t>Policy Scoping S</w:t>
      </w:r>
      <w:r w:rsidRPr="00D562EF">
        <w:t>tudy</w:t>
      </w:r>
    </w:p>
    <w:p w:rsidR="002A478D" w:rsidRDefault="002A478D" w:rsidP="002A478D">
      <w:r>
        <w:t xml:space="preserve">COMESA and PACA initiated a regional scoping study to assess policies, regulations and standards on aflatoxin in the COMESA region as well as existing aflatoxin testing capacities such as laboratory facilities and technicians. This </w:t>
      </w:r>
      <w:r w:rsidR="00992A98">
        <w:t>study</w:t>
      </w:r>
      <w:r>
        <w:t xml:space="preserve"> was later to be expanded to other regions. In 2015, PACA initiated a similar study in the ECOWAS region. The ECOWAS regional study will feed into the discussions of the regional workshop in Senegal </w:t>
      </w:r>
      <w:r w:rsidR="003416E5">
        <w:t>(Section 2</w:t>
      </w:r>
      <w:r w:rsidR="002E7F7F">
        <w:t xml:space="preserve">.2.2.1) </w:t>
      </w:r>
      <w:r>
        <w:t xml:space="preserve">and </w:t>
      </w:r>
      <w:r w:rsidR="002E7F7F">
        <w:t xml:space="preserve">will be </w:t>
      </w:r>
      <w:r>
        <w:t xml:space="preserve">completed </w:t>
      </w:r>
      <w:r w:rsidR="00613C9C">
        <w:t>until July 2015.</w:t>
      </w:r>
    </w:p>
    <w:p w:rsidR="002A478D" w:rsidRPr="002E490C" w:rsidRDefault="002A478D" w:rsidP="002A478D">
      <w:pPr>
        <w:pStyle w:val="Heading3"/>
      </w:pPr>
      <w:bookmarkStart w:id="13" w:name="_Toc419442468"/>
      <w:bookmarkStart w:id="14" w:name="_Toc420349756"/>
      <w:r w:rsidRPr="002E490C">
        <w:t>SADC Region</w:t>
      </w:r>
      <w:bookmarkEnd w:id="13"/>
      <w:bookmarkEnd w:id="14"/>
    </w:p>
    <w:p w:rsidR="002A478D" w:rsidRDefault="002A478D" w:rsidP="002A478D">
      <w:pPr>
        <w:spacing w:after="240"/>
        <w:rPr>
          <w:rFonts w:cs="Arial"/>
        </w:rPr>
      </w:pPr>
      <w:r>
        <w:rPr>
          <w:rFonts w:cs="Arial"/>
        </w:rPr>
        <w:t>In an effort to reach out to other major RECs, PACA is engaging SADC. The PACA Secretariat developed a concept note for engaging SADC Secretariat through Roundtable Discussions to gauge areas of concrete collaboration and partnership in the region as well as deliberate on the process required for developing a SADC regional aflatoxin control action plan.</w:t>
      </w:r>
    </w:p>
    <w:p w:rsidR="001F21B2" w:rsidRDefault="001F21B2" w:rsidP="001F21B2">
      <w:pPr>
        <w:pStyle w:val="Heading2"/>
        <w:rPr>
          <w:rFonts w:ascii="Calibri" w:eastAsia="Calibri" w:hAnsi="Calibri"/>
          <w:color w:val="auto"/>
        </w:rPr>
      </w:pPr>
      <w:bookmarkStart w:id="15" w:name="_Toc419442469"/>
      <w:bookmarkStart w:id="16" w:name="_Toc420349757"/>
      <w:r w:rsidRPr="0033049F">
        <w:t xml:space="preserve">Engagement </w:t>
      </w:r>
      <w:r w:rsidR="00FF4080">
        <w:t>of</w:t>
      </w:r>
      <w:r w:rsidRPr="0033049F">
        <w:t xml:space="preserve"> PACA/Aflatoxin Mitigation Champions</w:t>
      </w:r>
      <w:bookmarkEnd w:id="15"/>
      <w:bookmarkEnd w:id="16"/>
    </w:p>
    <w:p w:rsidR="001F21B2" w:rsidRDefault="00431A71" w:rsidP="001F21B2">
      <w:r>
        <w:t>PACA continued to engage high level champions to advance the aflatoxin control cause. The</w:t>
      </w:r>
      <w:r w:rsidR="001F21B2" w:rsidRPr="002F43C5">
        <w:t xml:space="preserve"> Honorable Dr. Allan </w:t>
      </w:r>
      <w:proofErr w:type="spellStart"/>
      <w:r w:rsidR="001F21B2" w:rsidRPr="002F43C5">
        <w:t>Chiyembekeza</w:t>
      </w:r>
      <w:proofErr w:type="spellEnd"/>
      <w:r w:rsidR="001F21B2" w:rsidRPr="002F43C5">
        <w:t xml:space="preserve"> Minister of Agriculture</w:t>
      </w:r>
      <w:r w:rsidR="001F21B2">
        <w:t>,</w:t>
      </w:r>
      <w:r w:rsidR="001F21B2" w:rsidRPr="002F43C5">
        <w:t xml:space="preserve"> Irrigation and Water Development (</w:t>
      </w:r>
      <w:proofErr w:type="spellStart"/>
      <w:r w:rsidR="001F21B2" w:rsidRPr="002F43C5">
        <w:t>MoAIWD</w:t>
      </w:r>
      <w:proofErr w:type="spellEnd"/>
      <w:r w:rsidR="001F21B2" w:rsidRPr="002F43C5">
        <w:t xml:space="preserve">), Malawi </w:t>
      </w:r>
      <w:r w:rsidR="00B33925">
        <w:t>is the new</w:t>
      </w:r>
      <w:r w:rsidR="001F21B2" w:rsidRPr="002F43C5">
        <w:t xml:space="preserve"> champion </w:t>
      </w:r>
      <w:r w:rsidR="00B33925">
        <w:t xml:space="preserve">of </w:t>
      </w:r>
      <w:r w:rsidR="001F21B2" w:rsidRPr="002F43C5">
        <w:t>the aflatoxin mitigation activities in Malawi and the official Champion for Aflatoxin Mitigation/ PACA in the SADC region.</w:t>
      </w:r>
      <w:r>
        <w:t xml:space="preserve"> Honor</w:t>
      </w:r>
      <w:r w:rsidR="002E7F7F">
        <w:t>able</w:t>
      </w:r>
      <w:r>
        <w:t xml:space="preserve"> Janet </w:t>
      </w:r>
      <w:proofErr w:type="spellStart"/>
      <w:r>
        <w:t>Mbene</w:t>
      </w:r>
      <w:proofErr w:type="spellEnd"/>
      <w:r>
        <w:t>, Deputy Minister of Trade, Tanzania is another high level champion of aflatoxin control.</w:t>
      </w:r>
    </w:p>
    <w:p w:rsidR="00431A71" w:rsidRDefault="002A478D" w:rsidP="001F21B2">
      <w:r w:rsidRPr="002A478D">
        <w:rPr>
          <w:noProof/>
        </w:rPr>
        <w:lastRenderedPageBreak/>
        <w:drawing>
          <wp:inline distT="0" distB="0" distL="0" distR="0">
            <wp:extent cx="3400425" cy="2548168"/>
            <wp:effectExtent l="19050" t="0" r="9525"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2846" cy="2549982"/>
                    </a:xfrm>
                    <a:prstGeom prst="rect">
                      <a:avLst/>
                    </a:prstGeom>
                    <a:noFill/>
                    <a:ln>
                      <a:noFill/>
                    </a:ln>
                  </pic:spPr>
                </pic:pic>
              </a:graphicData>
            </a:graphic>
          </wp:inline>
        </w:drawing>
      </w:r>
    </w:p>
    <w:p w:rsidR="002A478D" w:rsidRDefault="002A478D" w:rsidP="002A478D">
      <w:r w:rsidRPr="00DC59EF">
        <w:rPr>
          <w:sz w:val="20"/>
          <w:szCs w:val="20"/>
        </w:rPr>
        <w:t xml:space="preserve">Briefing with the Hon. Allan </w:t>
      </w:r>
      <w:proofErr w:type="spellStart"/>
      <w:r w:rsidRPr="00DC59EF">
        <w:rPr>
          <w:sz w:val="20"/>
          <w:szCs w:val="20"/>
        </w:rPr>
        <w:t>Chiyembekeza</w:t>
      </w:r>
      <w:proofErr w:type="spellEnd"/>
      <w:r w:rsidRPr="00DC59EF">
        <w:rPr>
          <w:sz w:val="20"/>
          <w:szCs w:val="20"/>
        </w:rPr>
        <w:t xml:space="preserve">, Minister </w:t>
      </w:r>
      <w:r>
        <w:rPr>
          <w:sz w:val="20"/>
          <w:szCs w:val="20"/>
        </w:rPr>
        <w:t>of Agric</w:t>
      </w:r>
      <w:r w:rsidR="00170E82">
        <w:rPr>
          <w:sz w:val="20"/>
          <w:szCs w:val="20"/>
        </w:rPr>
        <w:t>ulture,</w:t>
      </w:r>
      <w:r>
        <w:rPr>
          <w:sz w:val="20"/>
          <w:szCs w:val="20"/>
        </w:rPr>
        <w:t xml:space="preserve"> Irrigation and Water Development, Malawi</w:t>
      </w:r>
      <w:r w:rsidRPr="00DC59EF">
        <w:rPr>
          <w:sz w:val="20"/>
          <w:szCs w:val="20"/>
        </w:rPr>
        <w:t xml:space="preserve"> on the margins of the 11</w:t>
      </w:r>
      <w:r w:rsidRPr="00DC59EF">
        <w:rPr>
          <w:sz w:val="20"/>
          <w:szCs w:val="20"/>
          <w:vertAlign w:val="superscript"/>
        </w:rPr>
        <w:t>th</w:t>
      </w:r>
      <w:r w:rsidRPr="00DC59EF">
        <w:rPr>
          <w:sz w:val="20"/>
          <w:szCs w:val="20"/>
        </w:rPr>
        <w:t xml:space="preserve"> CAADP PP meeting</w:t>
      </w:r>
    </w:p>
    <w:p w:rsidR="001F21B2" w:rsidRPr="00886641" w:rsidRDefault="001F21B2" w:rsidP="007173F1">
      <w:pPr>
        <w:pStyle w:val="Heading1"/>
      </w:pPr>
      <w:bookmarkStart w:id="17" w:name="_Toc419442470"/>
      <w:bookmarkStart w:id="18" w:name="_Toc420349758"/>
      <w:r w:rsidRPr="00886641">
        <w:t>Knowledge Management Functions</w:t>
      </w:r>
      <w:bookmarkEnd w:id="17"/>
      <w:bookmarkEnd w:id="18"/>
    </w:p>
    <w:p w:rsidR="001F21B2" w:rsidRPr="00675D0B" w:rsidRDefault="001F21B2" w:rsidP="001F21B2">
      <w:pPr>
        <w:pStyle w:val="Heading2"/>
      </w:pPr>
      <w:bookmarkStart w:id="19" w:name="_Toc419442471"/>
      <w:bookmarkStart w:id="20" w:name="_Toc420349759"/>
      <w:r w:rsidRPr="00142DB6">
        <w:t>PACA Website 2.0</w:t>
      </w:r>
      <w:bookmarkEnd w:id="19"/>
      <w:bookmarkEnd w:id="20"/>
    </w:p>
    <w:p w:rsidR="001F21B2" w:rsidRPr="00675D0B" w:rsidRDefault="001F21B2" w:rsidP="001F21B2">
      <w:r w:rsidRPr="00675D0B">
        <w:t xml:space="preserve">PACA Website 2.0 </w:t>
      </w:r>
      <w:r w:rsidR="003821CD">
        <w:t>(</w:t>
      </w:r>
      <w:hyperlink r:id="rId15" w:history="1">
        <w:r w:rsidR="003821CD" w:rsidRPr="00F334CE">
          <w:rPr>
            <w:rStyle w:val="Hyperlink"/>
          </w:rPr>
          <w:t>www.aflatoxinpartnership.org</w:t>
        </w:r>
      </w:hyperlink>
      <w:r w:rsidR="003821CD">
        <w:t xml:space="preserve">) </w:t>
      </w:r>
      <w:r w:rsidRPr="00675D0B">
        <w:t>is fully functional and in use</w:t>
      </w:r>
      <w:r>
        <w:t xml:space="preserve"> in both English and French since beginning of 2014</w:t>
      </w:r>
      <w:r w:rsidRPr="00675D0B">
        <w:t>. PACA website 2.0 serves as the main platform where PACA shares information</w:t>
      </w:r>
      <w:r>
        <w:t>.</w:t>
      </w:r>
    </w:p>
    <w:p w:rsidR="001F21B2" w:rsidRPr="00675D0B" w:rsidRDefault="001F21B2" w:rsidP="001F21B2">
      <w:pPr>
        <w:pStyle w:val="Heading2"/>
      </w:pPr>
      <w:bookmarkStart w:id="21" w:name="_Toc419442472"/>
      <w:bookmarkStart w:id="22" w:name="_Toc420349760"/>
      <w:r w:rsidRPr="00142DB6">
        <w:t>PACA Quarterly Newsletter</w:t>
      </w:r>
      <w:bookmarkEnd w:id="21"/>
      <w:bookmarkEnd w:id="22"/>
    </w:p>
    <w:p w:rsidR="001F21B2" w:rsidRDefault="001F21B2" w:rsidP="00782B4A">
      <w:r>
        <w:t>T</w:t>
      </w:r>
      <w:r w:rsidRPr="005D049A">
        <w:t xml:space="preserve">he </w:t>
      </w:r>
      <w:r>
        <w:t xml:space="preserve">PACA </w:t>
      </w:r>
      <w:r w:rsidRPr="005D049A">
        <w:t>newsletter</w:t>
      </w:r>
      <w:r>
        <w:t>,</w:t>
      </w:r>
      <w:r w:rsidR="00C92BDA">
        <w:t xml:space="preserve"> </w:t>
      </w:r>
      <w:r>
        <w:t xml:space="preserve">launched in August 2013, </w:t>
      </w:r>
      <w:r w:rsidRPr="005D049A">
        <w:t xml:space="preserve">has contributed to </w:t>
      </w:r>
      <w:r w:rsidR="002E7F7F">
        <w:t xml:space="preserve">AUC </w:t>
      </w:r>
      <w:r w:rsidRPr="005D049A">
        <w:t>PACA’s visibility and increased interest in planned PACA events.</w:t>
      </w:r>
      <w:r w:rsidR="00C92BDA">
        <w:t xml:space="preserve"> </w:t>
      </w:r>
      <w:r w:rsidRPr="00675D0B">
        <w:t xml:space="preserve">The Newsletter has become a great source of information on aflatoxin issues to the </w:t>
      </w:r>
      <w:r>
        <w:t xml:space="preserve">PACA </w:t>
      </w:r>
      <w:r w:rsidRPr="00675D0B">
        <w:t xml:space="preserve">community </w:t>
      </w:r>
      <w:r>
        <w:t xml:space="preserve">members and other stakeholders. The Newsletter is also circulated at AUC. </w:t>
      </w:r>
      <w:r w:rsidRPr="00166171">
        <w:t>In March 2015, PACA has released Volume III Issue 1 of the Aflatoxin Partnership Newsletter. The African Union has declared 2015 the year of “Women Empowerment and Development towards Africa Agenda 2063”. The PACA</w:t>
      </w:r>
      <w:r>
        <w:t xml:space="preserve"> Newsletter will highlight women-focused topics</w:t>
      </w:r>
      <w:r w:rsidRPr="00166171">
        <w:t xml:space="preserve"> in all its issues in 2015</w:t>
      </w:r>
      <w:r w:rsidR="001839BA">
        <w:t>.</w:t>
      </w:r>
    </w:p>
    <w:p w:rsidR="008A6806" w:rsidRDefault="008A6806" w:rsidP="008A6806">
      <w:pPr>
        <w:pStyle w:val="Heading2"/>
      </w:pPr>
      <w:bookmarkStart w:id="23" w:name="_Toc419442473"/>
      <w:bookmarkStart w:id="24" w:name="_Toc420349761"/>
      <w:r>
        <w:t>Policy Briefs</w:t>
      </w:r>
      <w:bookmarkEnd w:id="23"/>
      <w:bookmarkEnd w:id="24"/>
    </w:p>
    <w:p w:rsidR="008A6806" w:rsidRDefault="008A6806" w:rsidP="00782B4A">
      <w:r>
        <w:t xml:space="preserve">At the end of 2014, the Secretariat produced two policy briefs, namely: </w:t>
      </w:r>
      <w:r w:rsidRPr="008A6806">
        <w:t>“</w:t>
      </w:r>
      <w:r w:rsidRPr="008A6806">
        <w:rPr>
          <w:b/>
        </w:rPr>
        <w:t>10 Facts You Should Know about Aflatoxins</w:t>
      </w:r>
      <w:r w:rsidRPr="008A6806">
        <w:t>” and “</w:t>
      </w:r>
      <w:r w:rsidRPr="008A6806">
        <w:rPr>
          <w:b/>
        </w:rPr>
        <w:t>Understanding the Relationship between Aflatoxins and Stunting: Summary of Current Research</w:t>
      </w:r>
      <w:r w:rsidRPr="008A6806">
        <w:t>”</w:t>
      </w:r>
      <w:r>
        <w:t xml:space="preserve">. These are </w:t>
      </w:r>
      <w:r w:rsidRPr="008A6806">
        <w:t>now available in English, French, Arabic and Portuguese on the PACA website</w:t>
      </w:r>
      <w:r w:rsidR="00E11E30">
        <w:t xml:space="preserve"> and circulated through the PACA Community and relevant fora</w:t>
      </w:r>
      <w:r w:rsidRPr="008A6806">
        <w:t>.</w:t>
      </w:r>
      <w:r>
        <w:t xml:space="preserve"> Another policy brief (Malabo Brief of PACA) entitled </w:t>
      </w:r>
      <w:r w:rsidRPr="008A6806">
        <w:rPr>
          <w:b/>
        </w:rPr>
        <w:t>“PACA’s Contribution to Result Areas of the Malabo Declaration”</w:t>
      </w:r>
      <w:r>
        <w:t xml:space="preserve"> was produced for the 11</w:t>
      </w:r>
      <w:r w:rsidRPr="008A6806">
        <w:rPr>
          <w:vertAlign w:val="superscript"/>
        </w:rPr>
        <w:t>th</w:t>
      </w:r>
      <w:r>
        <w:t xml:space="preserve"> CAADP PP meeting.</w:t>
      </w:r>
    </w:p>
    <w:p w:rsidR="001F21B2" w:rsidRPr="00886641" w:rsidRDefault="001F21B2" w:rsidP="001F21B2">
      <w:pPr>
        <w:pStyle w:val="Heading2"/>
      </w:pPr>
      <w:bookmarkStart w:id="25" w:name="_Toc419442474"/>
      <w:bookmarkStart w:id="26" w:name="_Toc420349762"/>
      <w:r>
        <w:lastRenderedPageBreak/>
        <w:t>Meta-A</w:t>
      </w:r>
      <w:r w:rsidRPr="00886641">
        <w:t>nalysis o</w:t>
      </w:r>
      <w:r>
        <w:t>f Aflatoxin Situation in Africa</w:t>
      </w:r>
      <w:bookmarkEnd w:id="25"/>
      <w:bookmarkEnd w:id="26"/>
    </w:p>
    <w:p w:rsidR="001F21B2" w:rsidRDefault="001F21B2" w:rsidP="000D0FF4">
      <w:pPr>
        <w:spacing w:after="240"/>
        <w:rPr>
          <w:lang w:val="en-GB"/>
        </w:rPr>
      </w:pPr>
      <w:r>
        <w:rPr>
          <w:rFonts w:cs="Arial"/>
        </w:rPr>
        <w:t>PACA Secretariat aimed at generating comprehensive and credible analysis of the current state of knowledge and gaps through a systematic analysis of existing data and information.</w:t>
      </w:r>
      <w:r w:rsidR="000D0FF4">
        <w:rPr>
          <w:rFonts w:cs="Arial"/>
        </w:rPr>
        <w:t xml:space="preserve"> T</w:t>
      </w:r>
      <w:r>
        <w:rPr>
          <w:rFonts w:cs="Arial"/>
        </w:rPr>
        <w:t xml:space="preserve">he Secretariat has been partnering with CTA </w:t>
      </w:r>
      <w:r>
        <w:rPr>
          <w:lang w:val="en-GB"/>
        </w:rPr>
        <w:t xml:space="preserve">to integrate </w:t>
      </w:r>
      <w:r w:rsidR="000D0FF4">
        <w:rPr>
          <w:lang w:val="en-GB"/>
        </w:rPr>
        <w:t xml:space="preserve">and synergize </w:t>
      </w:r>
      <w:r>
        <w:rPr>
          <w:lang w:val="en-GB"/>
        </w:rPr>
        <w:t>efforts.</w:t>
      </w:r>
    </w:p>
    <w:p w:rsidR="00170E82" w:rsidRDefault="00170E82" w:rsidP="00170E82">
      <w:pPr>
        <w:pStyle w:val="Heading2"/>
        <w:rPr>
          <w:lang w:val="en-GB"/>
        </w:rPr>
      </w:pPr>
      <w:bookmarkStart w:id="27" w:name="_Toc420349763"/>
      <w:r>
        <w:rPr>
          <w:lang w:val="en-GB"/>
        </w:rPr>
        <w:t>Africa Aflatoxin Information Management System (</w:t>
      </w:r>
      <w:proofErr w:type="spellStart"/>
      <w:r>
        <w:rPr>
          <w:lang w:val="en-GB"/>
        </w:rPr>
        <w:t>AfricaAIMS</w:t>
      </w:r>
      <w:proofErr w:type="spellEnd"/>
      <w:r>
        <w:rPr>
          <w:lang w:val="en-GB"/>
        </w:rPr>
        <w:t>)</w:t>
      </w:r>
      <w:bookmarkEnd w:id="27"/>
    </w:p>
    <w:p w:rsidR="00170E82" w:rsidRPr="002F0BC5" w:rsidRDefault="002F0BC5" w:rsidP="002F0BC5">
      <w:pPr>
        <w:spacing w:before="100" w:beforeAutospacing="1" w:after="100" w:afterAutospacing="1"/>
        <w:rPr>
          <w:sz w:val="24"/>
          <w:lang w:val="en-GB"/>
        </w:rPr>
      </w:pPr>
      <w:r w:rsidRPr="002F0BC5">
        <w:t xml:space="preserve">The </w:t>
      </w:r>
      <w:proofErr w:type="spellStart"/>
      <w:r w:rsidRPr="002F0BC5">
        <w:t>AfricaAIMS</w:t>
      </w:r>
      <w:proofErr w:type="spellEnd"/>
      <w:r w:rsidRPr="002F0BC5">
        <w:t xml:space="preserve"> </w:t>
      </w:r>
      <w:r>
        <w:t xml:space="preserve">is presented under Section </w:t>
      </w:r>
      <w:r w:rsidR="003416E5">
        <w:t>4</w:t>
      </w:r>
      <w:r>
        <w:t>.2</w:t>
      </w:r>
      <w:r w:rsidR="00734F4F">
        <w:t xml:space="preserve"> below.</w:t>
      </w:r>
    </w:p>
    <w:p w:rsidR="001F21B2" w:rsidRDefault="001F21B2" w:rsidP="007173F1">
      <w:pPr>
        <w:pStyle w:val="Heading1"/>
      </w:pPr>
      <w:bookmarkStart w:id="28" w:name="_Toc419442475"/>
      <w:bookmarkStart w:id="29" w:name="_Toc420349764"/>
      <w:r w:rsidRPr="00886641">
        <w:t>Pilot Country Activities</w:t>
      </w:r>
      <w:bookmarkEnd w:id="28"/>
      <w:bookmarkEnd w:id="29"/>
    </w:p>
    <w:p w:rsidR="001F21B2" w:rsidRPr="002D2EA1" w:rsidRDefault="001F21B2" w:rsidP="00E95B91">
      <w:pPr>
        <w:pStyle w:val="Heading2"/>
      </w:pPr>
      <w:bookmarkStart w:id="30" w:name="_Toc419442476"/>
      <w:bookmarkStart w:id="31" w:name="_Toc420349765"/>
      <w:r>
        <w:t>Progress in Aflatoxin Control National Plans</w:t>
      </w:r>
      <w:bookmarkEnd w:id="30"/>
      <w:bookmarkEnd w:id="31"/>
    </w:p>
    <w:p w:rsidR="001F21B2" w:rsidRDefault="001F21B2" w:rsidP="001F21B2">
      <w:pPr>
        <w:spacing w:before="200"/>
        <w:rPr>
          <w:bCs/>
        </w:rPr>
      </w:pPr>
      <w:r w:rsidRPr="002D2EA1">
        <w:rPr>
          <w:b/>
          <w:bCs/>
          <w:i/>
        </w:rPr>
        <w:t>At the country level,</w:t>
      </w:r>
      <w:r w:rsidRPr="000951B7">
        <w:rPr>
          <w:bCs/>
        </w:rPr>
        <w:t xml:space="preserve"> the </w:t>
      </w:r>
      <w:r w:rsidR="000D0FF4">
        <w:rPr>
          <w:bCs/>
        </w:rPr>
        <w:t xml:space="preserve">PACA </w:t>
      </w:r>
      <w:r w:rsidRPr="000951B7">
        <w:rPr>
          <w:bCs/>
        </w:rPr>
        <w:t>Secretariat work</w:t>
      </w:r>
      <w:r>
        <w:rPr>
          <w:bCs/>
        </w:rPr>
        <w:t>s</w:t>
      </w:r>
      <w:r w:rsidRPr="000951B7">
        <w:rPr>
          <w:bCs/>
        </w:rPr>
        <w:t xml:space="preserve"> closely with RECs and local country stakeholders through a </w:t>
      </w:r>
      <w:r w:rsidR="008621D2" w:rsidRPr="000951B7">
        <w:rPr>
          <w:bCs/>
        </w:rPr>
        <w:t>Country Steering Committee</w:t>
      </w:r>
      <w:r w:rsidRPr="000951B7">
        <w:rPr>
          <w:bCs/>
        </w:rPr>
        <w:t xml:space="preserve"> to support the preparation, execution, and oversight of </w:t>
      </w:r>
      <w:r w:rsidRPr="005B7B7A">
        <w:rPr>
          <w:b/>
          <w:bCs/>
          <w:i/>
        </w:rPr>
        <w:t>country government-led, and stakeholder aligned country plans.</w:t>
      </w:r>
      <w:r w:rsidR="002E7F7F">
        <w:rPr>
          <w:b/>
          <w:bCs/>
          <w:i/>
        </w:rPr>
        <w:t xml:space="preserve"> </w:t>
      </w:r>
      <w:r>
        <w:rPr>
          <w:bCs/>
        </w:rPr>
        <w:t xml:space="preserve">The Secretariat’s country activities build on the country planning work already underway. </w:t>
      </w:r>
      <w:r w:rsidR="008621D2">
        <w:rPr>
          <w:bCs/>
        </w:rPr>
        <w:t>The</w:t>
      </w:r>
      <w:r w:rsidRPr="000951B7">
        <w:rPr>
          <w:bCs/>
        </w:rPr>
        <w:t xml:space="preserve"> country plans </w:t>
      </w:r>
      <w:r>
        <w:rPr>
          <w:bCs/>
        </w:rPr>
        <w:t xml:space="preserve">are being </w:t>
      </w:r>
      <w:r w:rsidRPr="000951B7">
        <w:rPr>
          <w:bCs/>
        </w:rPr>
        <w:t xml:space="preserve">executed through the following four stage process: </w:t>
      </w:r>
    </w:p>
    <w:p w:rsidR="001F21B2" w:rsidRPr="000844A2" w:rsidRDefault="001F21B2" w:rsidP="00ED1A59">
      <w:pPr>
        <w:pStyle w:val="ListParagraph"/>
        <w:numPr>
          <w:ilvl w:val="0"/>
          <w:numId w:val="11"/>
        </w:numPr>
        <w:spacing w:before="120"/>
        <w:contextualSpacing w:val="0"/>
        <w:rPr>
          <w:bCs/>
          <w:sz w:val="22"/>
        </w:rPr>
      </w:pPr>
      <w:r w:rsidRPr="000844A2">
        <w:rPr>
          <w:bCs/>
          <w:sz w:val="22"/>
          <w:u w:val="single"/>
        </w:rPr>
        <w:t>Stage One</w:t>
      </w:r>
      <w:r w:rsidRPr="000844A2">
        <w:rPr>
          <w:bCs/>
          <w:sz w:val="22"/>
        </w:rPr>
        <w:t>: Gather evidence to inform the plan</w:t>
      </w:r>
    </w:p>
    <w:p w:rsidR="001F21B2" w:rsidRPr="000844A2" w:rsidRDefault="001F21B2" w:rsidP="00ED1A59">
      <w:pPr>
        <w:pStyle w:val="ListParagraph"/>
        <w:numPr>
          <w:ilvl w:val="0"/>
          <w:numId w:val="11"/>
        </w:numPr>
        <w:spacing w:before="120"/>
        <w:contextualSpacing w:val="0"/>
        <w:rPr>
          <w:bCs/>
          <w:sz w:val="22"/>
        </w:rPr>
      </w:pPr>
      <w:r w:rsidRPr="000844A2">
        <w:rPr>
          <w:bCs/>
          <w:sz w:val="22"/>
          <w:u w:val="single"/>
        </w:rPr>
        <w:t>Stage Two</w:t>
      </w:r>
      <w:r w:rsidRPr="000844A2">
        <w:rPr>
          <w:bCs/>
          <w:sz w:val="22"/>
        </w:rPr>
        <w:t>: Develop, validate and finalize the country plan</w:t>
      </w:r>
    </w:p>
    <w:p w:rsidR="001F21B2" w:rsidRPr="000844A2" w:rsidRDefault="001F21B2" w:rsidP="00ED1A59">
      <w:pPr>
        <w:pStyle w:val="ListParagraph"/>
        <w:numPr>
          <w:ilvl w:val="0"/>
          <w:numId w:val="11"/>
        </w:numPr>
        <w:spacing w:before="120"/>
        <w:contextualSpacing w:val="0"/>
        <w:rPr>
          <w:bCs/>
          <w:sz w:val="22"/>
        </w:rPr>
      </w:pPr>
      <w:r w:rsidRPr="000844A2">
        <w:rPr>
          <w:bCs/>
          <w:sz w:val="22"/>
          <w:u w:val="single"/>
        </w:rPr>
        <w:t>Stage Three</w:t>
      </w:r>
      <w:r w:rsidRPr="000844A2">
        <w:rPr>
          <w:bCs/>
          <w:sz w:val="22"/>
        </w:rPr>
        <w:t>: Build government capacity to implement the plan</w:t>
      </w:r>
    </w:p>
    <w:p w:rsidR="001F21B2" w:rsidRPr="000844A2" w:rsidRDefault="001F21B2" w:rsidP="00ED1A59">
      <w:pPr>
        <w:pStyle w:val="ListParagraph"/>
        <w:numPr>
          <w:ilvl w:val="0"/>
          <w:numId w:val="11"/>
        </w:numPr>
        <w:spacing w:before="120"/>
        <w:contextualSpacing w:val="0"/>
        <w:rPr>
          <w:bCs/>
          <w:sz w:val="22"/>
        </w:rPr>
      </w:pPr>
      <w:r w:rsidRPr="000844A2">
        <w:rPr>
          <w:bCs/>
          <w:sz w:val="22"/>
          <w:u w:val="single"/>
        </w:rPr>
        <w:t>Stage Four</w:t>
      </w:r>
      <w:r w:rsidRPr="000844A2">
        <w:rPr>
          <w:bCs/>
          <w:sz w:val="22"/>
        </w:rPr>
        <w:t>: Monitor progress and advocate</w:t>
      </w:r>
    </w:p>
    <w:p w:rsidR="001F21B2" w:rsidRDefault="001F21B2" w:rsidP="001F21B2">
      <w:pPr>
        <w:spacing w:before="200"/>
        <w:rPr>
          <w:bCs/>
        </w:rPr>
      </w:pPr>
      <w:r w:rsidRPr="001522C0">
        <w:rPr>
          <w:bCs/>
        </w:rPr>
        <w:t>Through this process</w:t>
      </w:r>
      <w:r>
        <w:rPr>
          <w:bCs/>
        </w:rPr>
        <w:t xml:space="preserve">, the </w:t>
      </w:r>
      <w:r w:rsidR="002E7F7F">
        <w:rPr>
          <w:bCs/>
        </w:rPr>
        <w:t>AUC</w:t>
      </w:r>
      <w:r>
        <w:rPr>
          <w:bCs/>
        </w:rPr>
        <w:t xml:space="preserve"> will achieve consistency, peer-to-peer learning and experience sharing to achieve high degree of performance. The Secretariat hire</w:t>
      </w:r>
      <w:r w:rsidR="002E7F7F">
        <w:rPr>
          <w:bCs/>
        </w:rPr>
        <w:t>d</w:t>
      </w:r>
      <w:r>
        <w:rPr>
          <w:bCs/>
        </w:rPr>
        <w:t xml:space="preserve"> </w:t>
      </w:r>
      <w:r w:rsidRPr="005B7B7A">
        <w:rPr>
          <w:bCs/>
        </w:rPr>
        <w:t>consultants</w:t>
      </w:r>
      <w:r>
        <w:rPr>
          <w:bCs/>
        </w:rPr>
        <w:t>, engage</w:t>
      </w:r>
      <w:r w:rsidR="002E7F7F">
        <w:rPr>
          <w:bCs/>
        </w:rPr>
        <w:t>d</w:t>
      </w:r>
      <w:r>
        <w:rPr>
          <w:bCs/>
        </w:rPr>
        <w:t xml:space="preserve"> a </w:t>
      </w:r>
      <w:r w:rsidR="008621D2">
        <w:rPr>
          <w:bCs/>
        </w:rPr>
        <w:t>Country Steering Committee</w:t>
      </w:r>
      <w:r>
        <w:rPr>
          <w:bCs/>
        </w:rPr>
        <w:t xml:space="preserve"> </w:t>
      </w:r>
      <w:r w:rsidR="002E7F7F">
        <w:rPr>
          <w:bCs/>
        </w:rPr>
        <w:t xml:space="preserve">or Technical Working Group </w:t>
      </w:r>
      <w:r>
        <w:rPr>
          <w:bCs/>
        </w:rPr>
        <w:t xml:space="preserve">to develop an evidence-based </w:t>
      </w:r>
      <w:r w:rsidR="002E7F7F">
        <w:rPr>
          <w:bCs/>
        </w:rPr>
        <w:t>country plan</w:t>
      </w:r>
      <w:r w:rsidRPr="001522C0">
        <w:rPr>
          <w:bCs/>
        </w:rPr>
        <w:t xml:space="preserve"> </w:t>
      </w:r>
      <w:r w:rsidR="002E7F7F">
        <w:rPr>
          <w:bCs/>
        </w:rPr>
        <w:t>and</w:t>
      </w:r>
      <w:r w:rsidRPr="001522C0">
        <w:rPr>
          <w:bCs/>
        </w:rPr>
        <w:t xml:space="preserve"> implementation roadmap</w:t>
      </w:r>
      <w:r w:rsidR="002E7F7F">
        <w:rPr>
          <w:bCs/>
        </w:rPr>
        <w:t>.</w:t>
      </w:r>
      <w:r w:rsidRPr="001522C0">
        <w:rPr>
          <w:bCs/>
        </w:rPr>
        <w:t xml:space="preserve"> </w:t>
      </w:r>
    </w:p>
    <w:p w:rsidR="002A478D" w:rsidRDefault="008621D2" w:rsidP="001F21B2">
      <w:pPr>
        <w:spacing w:before="200"/>
        <w:rPr>
          <w:bCs/>
        </w:rPr>
      </w:pPr>
      <w:r>
        <w:rPr>
          <w:bCs/>
        </w:rPr>
        <w:t>The</w:t>
      </w:r>
      <w:r w:rsidR="002E7F7F">
        <w:rPr>
          <w:bCs/>
        </w:rPr>
        <w:t xml:space="preserve"> </w:t>
      </w:r>
      <w:r w:rsidRPr="001522C0">
        <w:rPr>
          <w:bCs/>
        </w:rPr>
        <w:t>Country Steering Committee</w:t>
      </w:r>
      <w:r w:rsidR="002E7F7F">
        <w:rPr>
          <w:bCs/>
        </w:rPr>
        <w:t xml:space="preserve"> </w:t>
      </w:r>
      <w:r>
        <w:rPr>
          <w:bCs/>
        </w:rPr>
        <w:t>comprises</w:t>
      </w:r>
      <w:r w:rsidR="001F21B2" w:rsidRPr="001522C0">
        <w:rPr>
          <w:bCs/>
        </w:rPr>
        <w:t xml:space="preserve"> of a diverse group of 6 to 8 members representing </w:t>
      </w:r>
      <w:r w:rsidR="001F21B2">
        <w:rPr>
          <w:bCs/>
        </w:rPr>
        <w:t xml:space="preserve">key </w:t>
      </w:r>
      <w:r w:rsidR="001F21B2" w:rsidRPr="001522C0">
        <w:rPr>
          <w:bCs/>
        </w:rPr>
        <w:t xml:space="preserve">stakeholders </w:t>
      </w:r>
      <w:r w:rsidR="001F21B2">
        <w:rPr>
          <w:bCs/>
        </w:rPr>
        <w:t>segments (e.g.</w:t>
      </w:r>
      <w:r w:rsidR="001F21B2" w:rsidRPr="001522C0">
        <w:rPr>
          <w:bCs/>
        </w:rPr>
        <w:t>, national government, REC</w:t>
      </w:r>
      <w:r w:rsidR="001F21B2">
        <w:rPr>
          <w:bCs/>
        </w:rPr>
        <w:t>(s)</w:t>
      </w:r>
      <w:r w:rsidR="001F21B2" w:rsidRPr="001522C0">
        <w:rPr>
          <w:bCs/>
        </w:rPr>
        <w:t xml:space="preserve">, </w:t>
      </w:r>
      <w:r w:rsidR="001F21B2">
        <w:rPr>
          <w:bCs/>
        </w:rPr>
        <w:t>development partners</w:t>
      </w:r>
      <w:r w:rsidR="001F21B2" w:rsidRPr="001522C0">
        <w:rPr>
          <w:bCs/>
        </w:rPr>
        <w:t>, private sector, research institute</w:t>
      </w:r>
      <w:r w:rsidR="001F21B2">
        <w:rPr>
          <w:bCs/>
        </w:rPr>
        <w:t>s, NGOs, and PACA Secretariat</w:t>
      </w:r>
      <w:r w:rsidR="001F21B2" w:rsidRPr="001522C0">
        <w:rPr>
          <w:bCs/>
        </w:rPr>
        <w:t>)</w:t>
      </w:r>
      <w:r w:rsidR="001F21B2">
        <w:rPr>
          <w:bCs/>
        </w:rPr>
        <w:t xml:space="preserve">. The Country Steering Committee </w:t>
      </w:r>
      <w:r>
        <w:rPr>
          <w:bCs/>
        </w:rPr>
        <w:t>is</w:t>
      </w:r>
      <w:r w:rsidR="001F21B2">
        <w:rPr>
          <w:bCs/>
        </w:rPr>
        <w:t xml:space="preserve"> chaired by the country focal point from a relevant government ministry. The respective REC </w:t>
      </w:r>
      <w:r w:rsidR="002E7F7F">
        <w:rPr>
          <w:bCs/>
        </w:rPr>
        <w:t>is</w:t>
      </w:r>
      <w:r w:rsidR="001F21B2">
        <w:rPr>
          <w:bCs/>
        </w:rPr>
        <w:t xml:space="preserve"> play</w:t>
      </w:r>
      <w:r w:rsidR="002E7F7F">
        <w:rPr>
          <w:bCs/>
        </w:rPr>
        <w:t>ing</w:t>
      </w:r>
      <w:r w:rsidR="001F21B2">
        <w:rPr>
          <w:bCs/>
        </w:rPr>
        <w:t xml:space="preserve"> facilitation role to support the operations of the Country Steering Committee. The Country Steering Committee</w:t>
      </w:r>
      <w:r w:rsidR="001F21B2" w:rsidRPr="001522C0">
        <w:rPr>
          <w:bCs/>
        </w:rPr>
        <w:t xml:space="preserve"> will </w:t>
      </w:r>
      <w:r w:rsidR="001F21B2" w:rsidRPr="005B7B7A">
        <w:rPr>
          <w:bCs/>
        </w:rPr>
        <w:t>work hand in hand with</w:t>
      </w:r>
      <w:r w:rsidR="002E7F7F">
        <w:rPr>
          <w:bCs/>
        </w:rPr>
        <w:t xml:space="preserve"> </w:t>
      </w:r>
      <w:r w:rsidR="001F21B2" w:rsidRPr="001522C0">
        <w:rPr>
          <w:bCs/>
        </w:rPr>
        <w:t xml:space="preserve">a local </w:t>
      </w:r>
      <w:r w:rsidR="001F21B2">
        <w:rPr>
          <w:bCs/>
        </w:rPr>
        <w:t>C</w:t>
      </w:r>
      <w:r w:rsidR="001F21B2" w:rsidRPr="001522C0">
        <w:rPr>
          <w:bCs/>
        </w:rPr>
        <w:t xml:space="preserve">ountry </w:t>
      </w:r>
      <w:r w:rsidR="001F21B2">
        <w:rPr>
          <w:bCs/>
        </w:rPr>
        <w:t>O</w:t>
      </w:r>
      <w:r w:rsidR="001F21B2" w:rsidRPr="001522C0">
        <w:rPr>
          <w:bCs/>
        </w:rPr>
        <w:t>fficer</w:t>
      </w:r>
      <w:r w:rsidR="001F21B2">
        <w:rPr>
          <w:bCs/>
        </w:rPr>
        <w:t xml:space="preserve"> funded by the </w:t>
      </w:r>
      <w:r>
        <w:rPr>
          <w:bCs/>
        </w:rPr>
        <w:t xml:space="preserve">PACA </w:t>
      </w:r>
      <w:r w:rsidR="001F21B2">
        <w:rPr>
          <w:bCs/>
        </w:rPr>
        <w:t>Secretariat</w:t>
      </w:r>
      <w:r w:rsidR="001F21B2" w:rsidRPr="001522C0">
        <w:rPr>
          <w:bCs/>
        </w:rPr>
        <w:t xml:space="preserve">. The local country officer will be a full-time </w:t>
      </w:r>
      <w:r w:rsidR="001F21B2">
        <w:rPr>
          <w:bCs/>
        </w:rPr>
        <w:t xml:space="preserve">contractual staff position, </w:t>
      </w:r>
      <w:r w:rsidR="001F21B2" w:rsidRPr="001522C0">
        <w:rPr>
          <w:bCs/>
        </w:rPr>
        <w:t xml:space="preserve">embedded in a country institution. </w:t>
      </w:r>
      <w:r w:rsidR="002E7F7F">
        <w:rPr>
          <w:bCs/>
        </w:rPr>
        <w:t>Hiring of Country Officers is expected to be completed in this quarter.</w:t>
      </w:r>
      <w:r w:rsidR="00AC62E3">
        <w:rPr>
          <w:bCs/>
        </w:rPr>
        <w:t xml:space="preserve"> </w:t>
      </w:r>
      <w:r w:rsidR="00BE2135" w:rsidRPr="00AC62E3">
        <w:rPr>
          <w:b/>
          <w:bCs/>
        </w:rPr>
        <w:t>Table 1</w:t>
      </w:r>
      <w:r w:rsidR="00BE2135" w:rsidRPr="00BE2135">
        <w:rPr>
          <w:bCs/>
        </w:rPr>
        <w:t xml:space="preserve"> summarizes the progress and timelines in the implementation progress in country activities</w:t>
      </w:r>
      <w:r w:rsidR="00AC62E3">
        <w:rPr>
          <w:bCs/>
        </w:rPr>
        <w:t>.</w:t>
      </w:r>
    </w:p>
    <w:p w:rsidR="00E90C98" w:rsidRPr="00886641" w:rsidRDefault="00E90C98" w:rsidP="00E90C98">
      <w:pPr>
        <w:pStyle w:val="Heading2"/>
      </w:pPr>
      <w:bookmarkStart w:id="32" w:name="_Toc419442477"/>
      <w:bookmarkStart w:id="33" w:name="_Toc420349766"/>
      <w:r>
        <w:t>Progress in Implementation of PACA Early Win Initiatives</w:t>
      </w:r>
      <w:bookmarkEnd w:id="32"/>
      <w:bookmarkEnd w:id="33"/>
    </w:p>
    <w:p w:rsidR="00E90C98" w:rsidRPr="00E62BBC" w:rsidRDefault="00E90C98" w:rsidP="00E90C98">
      <w:pPr>
        <w:spacing w:before="200"/>
        <w:rPr>
          <w:rFonts w:cs="Arial"/>
          <w:bCs/>
          <w:color w:val="000000"/>
        </w:rPr>
      </w:pPr>
      <w:r>
        <w:rPr>
          <w:bCs/>
        </w:rPr>
        <w:lastRenderedPageBreak/>
        <w:t xml:space="preserve">In addition since 2014 the PACA Secretariat </w:t>
      </w:r>
      <w:r>
        <w:rPr>
          <w:rFonts w:cs="Arial"/>
          <w:bCs/>
          <w:color w:val="000000"/>
        </w:rPr>
        <w:t>has been implementing</w:t>
      </w:r>
      <w:r w:rsidRPr="00E62BBC">
        <w:rPr>
          <w:rFonts w:cs="Arial"/>
          <w:bCs/>
          <w:color w:val="000000"/>
        </w:rPr>
        <w:t xml:space="preserve"> three major activities in </w:t>
      </w:r>
      <w:r>
        <w:rPr>
          <w:rFonts w:cs="Arial"/>
          <w:bCs/>
          <w:color w:val="000000"/>
        </w:rPr>
        <w:t xml:space="preserve">pilot countries. </w:t>
      </w:r>
      <w:r w:rsidRPr="002D2EA1">
        <w:t>It is worth noting that t</w:t>
      </w:r>
      <w:r>
        <w:t>hese activities are complementary to each other and also feed to the national plans.</w:t>
      </w:r>
    </w:p>
    <w:p w:rsidR="00E90C98" w:rsidRPr="000844A2" w:rsidRDefault="00E90C98" w:rsidP="00734F4F">
      <w:pPr>
        <w:pStyle w:val="ListParagraph"/>
        <w:numPr>
          <w:ilvl w:val="0"/>
          <w:numId w:val="16"/>
        </w:numPr>
        <w:spacing w:before="100" w:beforeAutospacing="1" w:after="100" w:afterAutospacing="1"/>
        <w:ind w:left="360"/>
        <w:rPr>
          <w:sz w:val="22"/>
        </w:rPr>
      </w:pPr>
      <w:r w:rsidRPr="000844A2">
        <w:rPr>
          <w:sz w:val="22"/>
        </w:rPr>
        <w:t>Establish Africa Aflatoxin Information Management System (</w:t>
      </w:r>
      <w:proofErr w:type="spellStart"/>
      <w:r w:rsidRPr="000844A2">
        <w:rPr>
          <w:b/>
          <w:sz w:val="22"/>
        </w:rPr>
        <w:t>AfricaAIMS</w:t>
      </w:r>
      <w:proofErr w:type="spellEnd"/>
      <w:r w:rsidRPr="000844A2">
        <w:rPr>
          <w:sz w:val="22"/>
        </w:rPr>
        <w:t xml:space="preserve">).The </w:t>
      </w:r>
      <w:proofErr w:type="spellStart"/>
      <w:r w:rsidRPr="000844A2">
        <w:rPr>
          <w:sz w:val="22"/>
        </w:rPr>
        <w:t>AfricaAIMS</w:t>
      </w:r>
      <w:proofErr w:type="spellEnd"/>
      <w:r w:rsidRPr="000844A2">
        <w:rPr>
          <w:sz w:val="22"/>
        </w:rPr>
        <w:t xml:space="preserve"> will serve as one stop information portal related to aflatoxin in Africa. The following were accomplished:</w:t>
      </w:r>
    </w:p>
    <w:p w:rsidR="00E90C98" w:rsidRPr="000844A2" w:rsidRDefault="00E90C98" w:rsidP="00734F4F">
      <w:pPr>
        <w:pStyle w:val="ListParagraph"/>
        <w:numPr>
          <w:ilvl w:val="0"/>
          <w:numId w:val="16"/>
        </w:numPr>
        <w:spacing w:before="100" w:beforeAutospacing="1" w:after="100" w:afterAutospacing="1"/>
        <w:rPr>
          <w:sz w:val="22"/>
        </w:rPr>
      </w:pPr>
      <w:r w:rsidRPr="000844A2">
        <w:rPr>
          <w:sz w:val="22"/>
        </w:rPr>
        <w:t xml:space="preserve">Based on survey to gauge country capacities, PACA equipped selected PACA </w:t>
      </w:r>
      <w:r w:rsidR="00025F5A">
        <w:rPr>
          <w:sz w:val="22"/>
        </w:rPr>
        <w:t>affiliated</w:t>
      </w:r>
      <w:r w:rsidRPr="000844A2">
        <w:rPr>
          <w:sz w:val="22"/>
        </w:rPr>
        <w:t xml:space="preserve"> labs with aflatoxin testing equipment and trained staff (this will be done in Nigeria in 2015)</w:t>
      </w:r>
    </w:p>
    <w:p w:rsidR="00E90C98" w:rsidRPr="000844A2" w:rsidRDefault="00E90C98" w:rsidP="00734F4F">
      <w:pPr>
        <w:pStyle w:val="ListParagraph"/>
        <w:numPr>
          <w:ilvl w:val="0"/>
          <w:numId w:val="16"/>
        </w:numPr>
        <w:spacing w:before="100" w:beforeAutospacing="1" w:after="100" w:afterAutospacing="1"/>
        <w:rPr>
          <w:sz w:val="22"/>
        </w:rPr>
      </w:pPr>
      <w:r w:rsidRPr="000844A2">
        <w:rPr>
          <w:sz w:val="22"/>
        </w:rPr>
        <w:t>Sampling and testing for aflatoxin and collection of secondary data underway</w:t>
      </w:r>
    </w:p>
    <w:p w:rsidR="00E90C98" w:rsidRPr="000844A2" w:rsidRDefault="00E90C98" w:rsidP="00734F4F">
      <w:pPr>
        <w:pStyle w:val="ListParagraph"/>
        <w:numPr>
          <w:ilvl w:val="0"/>
          <w:numId w:val="16"/>
        </w:numPr>
        <w:spacing w:before="100" w:beforeAutospacing="1" w:after="100" w:afterAutospacing="1"/>
        <w:ind w:left="360"/>
        <w:rPr>
          <w:sz w:val="22"/>
        </w:rPr>
      </w:pPr>
      <w:r w:rsidRPr="000844A2">
        <w:rPr>
          <w:sz w:val="22"/>
        </w:rPr>
        <w:t xml:space="preserve">Support </w:t>
      </w:r>
      <w:r w:rsidRPr="000844A2">
        <w:rPr>
          <w:b/>
          <w:sz w:val="22"/>
        </w:rPr>
        <w:t>C</w:t>
      </w:r>
      <w:r w:rsidRPr="000844A2">
        <w:rPr>
          <w:sz w:val="22"/>
        </w:rPr>
        <w:t xml:space="preserve">ountry-led </w:t>
      </w:r>
      <w:r w:rsidRPr="000844A2">
        <w:rPr>
          <w:b/>
          <w:sz w:val="22"/>
        </w:rPr>
        <w:t>S</w:t>
      </w:r>
      <w:r w:rsidRPr="000844A2">
        <w:rPr>
          <w:sz w:val="22"/>
        </w:rPr>
        <w:t xml:space="preserve">ituation </w:t>
      </w:r>
      <w:r w:rsidRPr="000844A2">
        <w:rPr>
          <w:b/>
          <w:sz w:val="22"/>
        </w:rPr>
        <w:t>A</w:t>
      </w:r>
      <w:r w:rsidRPr="000844A2">
        <w:rPr>
          <w:sz w:val="22"/>
        </w:rPr>
        <w:t xml:space="preserve">nalysis and </w:t>
      </w:r>
      <w:r w:rsidRPr="000844A2">
        <w:rPr>
          <w:b/>
          <w:sz w:val="22"/>
        </w:rPr>
        <w:t>A</w:t>
      </w:r>
      <w:r w:rsidRPr="000844A2">
        <w:rPr>
          <w:sz w:val="22"/>
        </w:rPr>
        <w:t xml:space="preserve">ction </w:t>
      </w:r>
      <w:r w:rsidRPr="000844A2">
        <w:rPr>
          <w:b/>
          <w:sz w:val="22"/>
        </w:rPr>
        <w:t>P</w:t>
      </w:r>
      <w:r w:rsidRPr="000844A2">
        <w:rPr>
          <w:sz w:val="22"/>
        </w:rPr>
        <w:t>lanning (</w:t>
      </w:r>
      <w:r w:rsidRPr="000844A2">
        <w:rPr>
          <w:b/>
          <w:sz w:val="22"/>
        </w:rPr>
        <w:t>C-SAAP</w:t>
      </w:r>
      <w:r w:rsidRPr="000844A2">
        <w:rPr>
          <w:sz w:val="22"/>
        </w:rPr>
        <w:t>)</w:t>
      </w:r>
    </w:p>
    <w:p w:rsidR="00E90C98" w:rsidRPr="000844A2" w:rsidRDefault="00E90C98" w:rsidP="00734F4F">
      <w:pPr>
        <w:pStyle w:val="ListParagraph"/>
        <w:numPr>
          <w:ilvl w:val="0"/>
          <w:numId w:val="14"/>
        </w:numPr>
        <w:ind w:left="720"/>
        <w:rPr>
          <w:sz w:val="22"/>
        </w:rPr>
      </w:pPr>
      <w:r w:rsidRPr="000844A2">
        <w:rPr>
          <w:sz w:val="22"/>
        </w:rPr>
        <w:t>The PACA Secretariat supported pilot countries in conducting country‐led food safety and aflatoxin situation analysis and action planning (C-SAAP). Through C-SAAP, the Secretariat supports countries to create empirical evidence on existing aflatoxin prevalence, legislation, policy and regulation, management practices and other existing control mechanisms that can effectively inform policy and interventions. The Secretariat has been monitoring the implementation of the C-SAAP in the Pilot Countries.</w:t>
      </w:r>
    </w:p>
    <w:p w:rsidR="00E90C98" w:rsidRPr="000844A2" w:rsidRDefault="00E90C98" w:rsidP="00734F4F">
      <w:pPr>
        <w:pStyle w:val="ListParagraph"/>
        <w:numPr>
          <w:ilvl w:val="0"/>
          <w:numId w:val="14"/>
        </w:numPr>
        <w:ind w:left="720"/>
        <w:rPr>
          <w:sz w:val="22"/>
        </w:rPr>
      </w:pPr>
      <w:r w:rsidRPr="000844A2">
        <w:rPr>
          <w:sz w:val="22"/>
        </w:rPr>
        <w:t>C-SAAP is completed in Tanzanian and Uganda and is underway in other pilot countries except Nigeria which will initiate C-SAAP in quarter 3</w:t>
      </w:r>
      <w:r w:rsidR="00025F5A">
        <w:rPr>
          <w:sz w:val="22"/>
        </w:rPr>
        <w:t xml:space="preserve"> of 2015</w:t>
      </w:r>
      <w:r w:rsidRPr="000844A2">
        <w:rPr>
          <w:sz w:val="22"/>
        </w:rPr>
        <w:t>.</w:t>
      </w:r>
    </w:p>
    <w:p w:rsidR="00E90C98" w:rsidRPr="00734F4F" w:rsidRDefault="00E90C98" w:rsidP="001F21B2">
      <w:pPr>
        <w:pStyle w:val="ListParagraph"/>
        <w:numPr>
          <w:ilvl w:val="0"/>
          <w:numId w:val="16"/>
        </w:numPr>
        <w:spacing w:before="200" w:beforeAutospacing="1" w:after="100" w:afterAutospacing="1"/>
        <w:ind w:left="360"/>
        <w:rPr>
          <w:bCs/>
        </w:rPr>
      </w:pPr>
      <w:r w:rsidRPr="000844A2">
        <w:rPr>
          <w:sz w:val="22"/>
        </w:rPr>
        <w:t xml:space="preserve">Mainstream </w:t>
      </w:r>
      <w:r w:rsidRPr="00734F4F">
        <w:rPr>
          <w:b/>
          <w:sz w:val="22"/>
        </w:rPr>
        <w:t>F</w:t>
      </w:r>
      <w:r w:rsidRPr="000844A2">
        <w:rPr>
          <w:sz w:val="22"/>
        </w:rPr>
        <w:t xml:space="preserve">ood </w:t>
      </w:r>
      <w:r w:rsidRPr="00734F4F">
        <w:rPr>
          <w:b/>
          <w:sz w:val="22"/>
        </w:rPr>
        <w:t>S</w:t>
      </w:r>
      <w:r w:rsidRPr="000844A2">
        <w:rPr>
          <w:sz w:val="22"/>
        </w:rPr>
        <w:t xml:space="preserve">afety and </w:t>
      </w:r>
      <w:r w:rsidRPr="00734F4F">
        <w:rPr>
          <w:b/>
          <w:sz w:val="22"/>
        </w:rPr>
        <w:t>A</w:t>
      </w:r>
      <w:r w:rsidRPr="000844A2">
        <w:rPr>
          <w:sz w:val="22"/>
        </w:rPr>
        <w:t xml:space="preserve">flatoxin </w:t>
      </w:r>
      <w:r w:rsidRPr="00734F4F">
        <w:rPr>
          <w:b/>
          <w:sz w:val="22"/>
        </w:rPr>
        <w:t>C</w:t>
      </w:r>
      <w:r w:rsidRPr="000844A2">
        <w:rPr>
          <w:sz w:val="22"/>
        </w:rPr>
        <w:t>ontrol through the PACA initiative in CAADP National Agriculture and Food Security Investment Plans (</w:t>
      </w:r>
      <w:r w:rsidRPr="00734F4F">
        <w:rPr>
          <w:b/>
          <w:sz w:val="22"/>
        </w:rPr>
        <w:t xml:space="preserve">Mainstream </w:t>
      </w:r>
      <w:proofErr w:type="spellStart"/>
      <w:r w:rsidRPr="00734F4F">
        <w:rPr>
          <w:b/>
          <w:sz w:val="22"/>
        </w:rPr>
        <w:t>FoodSAC</w:t>
      </w:r>
      <w:proofErr w:type="spellEnd"/>
      <w:r w:rsidRPr="000844A2">
        <w:rPr>
          <w:sz w:val="22"/>
        </w:rPr>
        <w:t xml:space="preserve">). This </w:t>
      </w:r>
      <w:r w:rsidR="00D13881">
        <w:rPr>
          <w:sz w:val="22"/>
        </w:rPr>
        <w:t xml:space="preserve">is completed by Tanzania in May </w:t>
      </w:r>
      <w:r w:rsidRPr="000844A2">
        <w:rPr>
          <w:sz w:val="22"/>
        </w:rPr>
        <w:t>2015</w:t>
      </w:r>
      <w:r w:rsidR="00C92BDA" w:rsidRPr="000844A2">
        <w:rPr>
          <w:sz w:val="22"/>
        </w:rPr>
        <w:t>. O</w:t>
      </w:r>
      <w:r w:rsidRPr="000844A2">
        <w:rPr>
          <w:sz w:val="22"/>
        </w:rPr>
        <w:t>ther pilot countries will follow as they complete national aflatoxin control plans informed by the C-SAAP.</w:t>
      </w:r>
      <w:r w:rsidR="00D13881">
        <w:rPr>
          <w:sz w:val="22"/>
        </w:rPr>
        <w:t xml:space="preserve"> </w:t>
      </w:r>
      <w:r w:rsidR="00D13881" w:rsidRPr="00734F4F">
        <w:rPr>
          <w:sz w:val="22"/>
          <w:lang w:val="en-GB"/>
        </w:rPr>
        <w:t xml:space="preserve">The decision of stakeholders to mainstream aflatoxin as an integral dimension of the national strategies and programs in all sectors is a leap forward in aflatoxin mitigation efforts. As this process is finalized, Tanzania became the first country to have a comprehensive government-led national plan that is owned by all key stakeholders </w:t>
      </w:r>
      <w:r w:rsidR="00D13881" w:rsidRPr="00AF092E">
        <w:rPr>
          <w:sz w:val="22"/>
          <w:lang w:val="en-GB"/>
        </w:rPr>
        <w:t xml:space="preserve">and that is part of the dominant </w:t>
      </w:r>
      <w:r w:rsidR="00C43EF7">
        <w:rPr>
          <w:sz w:val="22"/>
          <w:lang w:val="en-GB"/>
        </w:rPr>
        <w:t xml:space="preserve">plans and </w:t>
      </w:r>
      <w:r w:rsidR="00EB1FF5">
        <w:rPr>
          <w:sz w:val="22"/>
          <w:lang w:val="en-GB"/>
        </w:rPr>
        <w:t>practices</w:t>
      </w:r>
      <w:r w:rsidR="00D13881" w:rsidRPr="00AF092E">
        <w:rPr>
          <w:sz w:val="22"/>
          <w:lang w:val="en-GB"/>
        </w:rPr>
        <w:t xml:space="preserve"> of the country.</w:t>
      </w:r>
    </w:p>
    <w:p w:rsidR="001F21B2" w:rsidRDefault="001F21B2" w:rsidP="001F21B2">
      <w:pPr>
        <w:spacing w:before="200"/>
        <w:rPr>
          <w:b/>
          <w:bCs/>
          <w:sz w:val="20"/>
        </w:rPr>
        <w:sectPr w:rsidR="001F21B2" w:rsidSect="001F21B2">
          <w:headerReference w:type="default" r:id="rId16"/>
          <w:footerReference w:type="default" r:id="rId17"/>
          <w:headerReference w:type="first" r:id="rId18"/>
          <w:type w:val="continuous"/>
          <w:pgSz w:w="12240" w:h="15840"/>
          <w:pgMar w:top="1440" w:right="1440" w:bottom="1440" w:left="1170" w:header="720" w:footer="720" w:gutter="0"/>
          <w:cols w:space="720"/>
          <w:titlePg/>
          <w:docGrid w:linePitch="360"/>
        </w:sectPr>
      </w:pPr>
    </w:p>
    <w:p w:rsidR="001F21B2" w:rsidRDefault="00BE2135" w:rsidP="001F21B2">
      <w:pPr>
        <w:spacing w:after="240"/>
        <w:rPr>
          <w:b/>
          <w:sz w:val="26"/>
          <w:szCs w:val="26"/>
        </w:rPr>
      </w:pPr>
      <w:r>
        <w:rPr>
          <w:b/>
          <w:sz w:val="26"/>
          <w:szCs w:val="26"/>
        </w:rPr>
        <w:lastRenderedPageBreak/>
        <w:t>Table 1.</w:t>
      </w:r>
      <w:r w:rsidR="007173F1">
        <w:rPr>
          <w:b/>
          <w:sz w:val="26"/>
          <w:szCs w:val="26"/>
        </w:rPr>
        <w:t xml:space="preserve">Implementation </w:t>
      </w:r>
      <w:r w:rsidR="00754878">
        <w:rPr>
          <w:b/>
          <w:sz w:val="26"/>
          <w:szCs w:val="26"/>
        </w:rPr>
        <w:t>t</w:t>
      </w:r>
      <w:r w:rsidR="007173F1">
        <w:rPr>
          <w:b/>
          <w:sz w:val="26"/>
          <w:szCs w:val="26"/>
        </w:rPr>
        <w:t>imeline</w:t>
      </w:r>
      <w:r w:rsidR="00E90C98">
        <w:rPr>
          <w:b/>
          <w:sz w:val="26"/>
          <w:szCs w:val="26"/>
        </w:rPr>
        <w:t>s</w:t>
      </w:r>
      <w:r w:rsidR="007173F1">
        <w:rPr>
          <w:b/>
          <w:sz w:val="26"/>
          <w:szCs w:val="26"/>
        </w:rPr>
        <w:t xml:space="preserve"> </w:t>
      </w:r>
      <w:r w:rsidR="00754878">
        <w:rPr>
          <w:b/>
          <w:sz w:val="26"/>
          <w:szCs w:val="26"/>
        </w:rPr>
        <w:t>in</w:t>
      </w:r>
      <w:r w:rsidR="007173F1">
        <w:rPr>
          <w:b/>
          <w:sz w:val="26"/>
          <w:szCs w:val="26"/>
        </w:rPr>
        <w:t xml:space="preserve"> </w:t>
      </w:r>
      <w:r w:rsidR="00754878">
        <w:rPr>
          <w:b/>
          <w:sz w:val="26"/>
          <w:szCs w:val="26"/>
        </w:rPr>
        <w:t>PACA focus countries, 2014/15</w:t>
      </w:r>
    </w:p>
    <w:tbl>
      <w:tblPr>
        <w:tblStyle w:val="MediumShading2-Accent3"/>
        <w:tblW w:w="5737" w:type="pct"/>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721"/>
        <w:gridCol w:w="718"/>
        <w:gridCol w:w="811"/>
        <w:gridCol w:w="990"/>
        <w:gridCol w:w="1349"/>
        <w:gridCol w:w="1279"/>
        <w:gridCol w:w="1333"/>
        <w:gridCol w:w="1079"/>
        <w:gridCol w:w="720"/>
        <w:gridCol w:w="901"/>
        <w:gridCol w:w="813"/>
        <w:gridCol w:w="989"/>
        <w:gridCol w:w="720"/>
        <w:gridCol w:w="723"/>
        <w:gridCol w:w="1070"/>
      </w:tblGrid>
      <w:tr w:rsidR="007173F1" w:rsidRPr="00CB7390" w:rsidTr="0074455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8" w:type="pct"/>
          </w:tcPr>
          <w:p w:rsidR="007173F1" w:rsidRPr="00CB7390" w:rsidRDefault="007173F1" w:rsidP="005A0F9F">
            <w:pPr>
              <w:spacing w:before="0"/>
              <w:rPr>
                <w:rFonts w:ascii="Palatino Linotype" w:eastAsia="Times New Roman" w:hAnsi="Palatino Linotype"/>
                <w:b w:val="0"/>
                <w:bCs w:val="0"/>
                <w:sz w:val="16"/>
                <w:szCs w:val="16"/>
              </w:rPr>
            </w:pPr>
          </w:p>
        </w:tc>
        <w:tc>
          <w:tcPr>
            <w:tcW w:w="238"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 xml:space="preserve">June </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2014</w:t>
            </w:r>
          </w:p>
        </w:tc>
        <w:tc>
          <w:tcPr>
            <w:tcW w:w="237"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July</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2014</w:t>
            </w:r>
          </w:p>
        </w:tc>
        <w:tc>
          <w:tcPr>
            <w:tcW w:w="268"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Aug 2014</w:t>
            </w:r>
          </w:p>
        </w:tc>
        <w:tc>
          <w:tcPr>
            <w:tcW w:w="327"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Sept</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 xml:space="preserve"> 2014</w:t>
            </w:r>
          </w:p>
        </w:tc>
        <w:tc>
          <w:tcPr>
            <w:tcW w:w="446"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Oct</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2014</w:t>
            </w:r>
          </w:p>
        </w:tc>
        <w:tc>
          <w:tcPr>
            <w:tcW w:w="423"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March</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2015</w:t>
            </w:r>
          </w:p>
        </w:tc>
        <w:tc>
          <w:tcPr>
            <w:tcW w:w="441"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April</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2015</w:t>
            </w:r>
          </w:p>
        </w:tc>
        <w:tc>
          <w:tcPr>
            <w:tcW w:w="357"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May</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2015</w:t>
            </w:r>
          </w:p>
        </w:tc>
        <w:tc>
          <w:tcPr>
            <w:tcW w:w="238"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June</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2015</w:t>
            </w:r>
          </w:p>
        </w:tc>
        <w:tc>
          <w:tcPr>
            <w:tcW w:w="298"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July</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2015</w:t>
            </w:r>
          </w:p>
        </w:tc>
        <w:tc>
          <w:tcPr>
            <w:tcW w:w="269"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Aug</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2015</w:t>
            </w:r>
          </w:p>
        </w:tc>
        <w:tc>
          <w:tcPr>
            <w:tcW w:w="327"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Sept</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2015</w:t>
            </w:r>
          </w:p>
        </w:tc>
        <w:tc>
          <w:tcPr>
            <w:tcW w:w="238"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Oct</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2015</w:t>
            </w:r>
          </w:p>
        </w:tc>
        <w:tc>
          <w:tcPr>
            <w:tcW w:w="239"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Nov 2015</w:t>
            </w:r>
          </w:p>
        </w:tc>
        <w:tc>
          <w:tcPr>
            <w:tcW w:w="354" w:type="pct"/>
          </w:tcPr>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Dec</w:t>
            </w:r>
          </w:p>
          <w:p w:rsidR="007173F1" w:rsidRPr="00CB7390" w:rsidRDefault="007173F1" w:rsidP="005A0F9F">
            <w:pPr>
              <w:spacing w:before="0"/>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2015</w:t>
            </w:r>
          </w:p>
        </w:tc>
      </w:tr>
      <w:tr w:rsidR="007A75D4" w:rsidRPr="00CB7390" w:rsidTr="007A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rsidR="007A75D4" w:rsidRPr="00CB7390" w:rsidRDefault="007A75D4" w:rsidP="005A0F9F">
            <w:pPr>
              <w:spacing w:before="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Malawi</w:t>
            </w:r>
          </w:p>
        </w:tc>
        <w:tc>
          <w:tcPr>
            <w:tcW w:w="23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23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Round-table Discussions</w:t>
            </w:r>
          </w:p>
        </w:tc>
        <w:tc>
          <w:tcPr>
            <w:tcW w:w="26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32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CSAAP</w:t>
            </w: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(initiated)</w:t>
            </w:r>
          </w:p>
        </w:tc>
        <w:tc>
          <w:tcPr>
            <w:tcW w:w="446"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roofErr w:type="spellStart"/>
            <w:r w:rsidRPr="00CB7390">
              <w:rPr>
                <w:rFonts w:ascii="Palatino Linotype" w:eastAsia="Times New Roman" w:hAnsi="Palatino Linotype"/>
                <w:sz w:val="16"/>
                <w:szCs w:val="16"/>
              </w:rPr>
              <w:t>AfricaAIMS</w:t>
            </w:r>
            <w:proofErr w:type="spellEnd"/>
            <w:r w:rsidRPr="00CB7390">
              <w:rPr>
                <w:rFonts w:ascii="Palatino Linotype" w:eastAsia="Times New Roman" w:hAnsi="Palatino Linotype"/>
                <w:sz w:val="16"/>
                <w:szCs w:val="16"/>
              </w:rPr>
              <w:t xml:space="preserve"> Training</w:t>
            </w: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Purchase and delivery of laboratory equipment in PACA reference lab</w:t>
            </w:r>
          </w:p>
        </w:tc>
        <w:tc>
          <w:tcPr>
            <w:tcW w:w="423"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Joint Planning and Monitoring Meeting</w:t>
            </w: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Inception Economic Impact Assessment submitted</w:t>
            </w: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441"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35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PACA Country Officer Hire</w:t>
            </w:r>
          </w:p>
        </w:tc>
        <w:tc>
          <w:tcPr>
            <w:tcW w:w="23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Validation of C-SAAP</w:t>
            </w:r>
          </w:p>
        </w:tc>
        <w:tc>
          <w:tcPr>
            <w:tcW w:w="29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269"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 xml:space="preserve">NAFSIP review and aflatoxin Action plan </w:t>
            </w:r>
          </w:p>
        </w:tc>
        <w:tc>
          <w:tcPr>
            <w:tcW w:w="32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Business Meeting to mobilize resource for the action plan</w:t>
            </w:r>
          </w:p>
        </w:tc>
        <w:tc>
          <w:tcPr>
            <w:tcW w:w="477" w:type="pct"/>
            <w:gridSpan w:val="2"/>
            <w:shd w:val="clear" w:color="auto" w:fill="FFFFFF" w:themeFill="background1"/>
          </w:tcPr>
          <w:p w:rsidR="007A75D4" w:rsidRPr="00CB7390" w:rsidRDefault="007A75D4" w:rsidP="007A75D4">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Implementation proceeds</w:t>
            </w:r>
          </w:p>
        </w:tc>
        <w:tc>
          <w:tcPr>
            <w:tcW w:w="354" w:type="pct"/>
          </w:tcPr>
          <w:p w:rsidR="007A75D4" w:rsidRPr="00CB7390" w:rsidRDefault="007A75D4" w:rsidP="007A75D4">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 xml:space="preserve">Annual country-level readout </w:t>
            </w:r>
          </w:p>
        </w:tc>
      </w:tr>
      <w:tr w:rsidR="007A75D4" w:rsidRPr="00CB7390" w:rsidTr="007A75D4">
        <w:tc>
          <w:tcPr>
            <w:cnfStyle w:val="001000000000" w:firstRow="0" w:lastRow="0" w:firstColumn="1" w:lastColumn="0" w:oddVBand="0" w:evenVBand="0" w:oddHBand="0" w:evenHBand="0" w:firstRowFirstColumn="0" w:firstRowLastColumn="0" w:lastRowFirstColumn="0" w:lastRowLastColumn="0"/>
            <w:tcW w:w="298" w:type="pct"/>
          </w:tcPr>
          <w:p w:rsidR="007A75D4" w:rsidRPr="00CB7390" w:rsidRDefault="007A75D4" w:rsidP="005A0F9F">
            <w:pPr>
              <w:spacing w:before="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Tanzania</w:t>
            </w:r>
          </w:p>
        </w:tc>
        <w:tc>
          <w:tcPr>
            <w:tcW w:w="23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Round-table Discussions</w:t>
            </w:r>
          </w:p>
        </w:tc>
        <w:tc>
          <w:tcPr>
            <w:tcW w:w="237"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p>
        </w:tc>
        <w:tc>
          <w:tcPr>
            <w:tcW w:w="26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CSAAP Initiated</w:t>
            </w:r>
          </w:p>
        </w:tc>
        <w:tc>
          <w:tcPr>
            <w:tcW w:w="327"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proofErr w:type="spellStart"/>
            <w:r w:rsidRPr="00CB7390">
              <w:rPr>
                <w:rFonts w:ascii="Palatino Linotype" w:eastAsia="Times New Roman" w:hAnsi="Palatino Linotype"/>
                <w:sz w:val="16"/>
                <w:szCs w:val="16"/>
              </w:rPr>
              <w:t>AfricaAIMS</w:t>
            </w:r>
            <w:proofErr w:type="spellEnd"/>
            <w:r w:rsidRPr="00CB7390">
              <w:rPr>
                <w:rFonts w:ascii="Palatino Linotype" w:eastAsia="Times New Roman" w:hAnsi="Palatino Linotype"/>
                <w:sz w:val="16"/>
                <w:szCs w:val="16"/>
              </w:rPr>
              <w:t xml:space="preserve"> Training</w:t>
            </w:r>
          </w:p>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p>
          <w:p w:rsidR="007A75D4" w:rsidRPr="00CB7390" w:rsidRDefault="007A75D4" w:rsidP="007A75D4">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Delivery of lab. equipment in NM-AIST lab</w:t>
            </w:r>
          </w:p>
        </w:tc>
        <w:tc>
          <w:tcPr>
            <w:tcW w:w="446"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p>
        </w:tc>
        <w:tc>
          <w:tcPr>
            <w:tcW w:w="423"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Final draft C-SAAP submitted from National Consultant for review by PACA Secretariat</w:t>
            </w:r>
          </w:p>
        </w:tc>
        <w:tc>
          <w:tcPr>
            <w:tcW w:w="441"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Joint Planning and Monitoring Meeting</w:t>
            </w:r>
          </w:p>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p>
          <w:p w:rsidR="007A75D4" w:rsidRPr="00CB7390" w:rsidRDefault="007A75D4" w:rsidP="007A75D4">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 xml:space="preserve">C-SAAP Validation </w:t>
            </w:r>
          </w:p>
        </w:tc>
        <w:tc>
          <w:tcPr>
            <w:tcW w:w="357" w:type="pct"/>
          </w:tcPr>
          <w:p w:rsidR="007A75D4" w:rsidRPr="00CB7390" w:rsidRDefault="007A75D4" w:rsidP="007A75D4">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 xml:space="preserve">NAFSIP review and Action Planning </w:t>
            </w:r>
          </w:p>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p>
          <w:p w:rsidR="007A75D4" w:rsidRPr="00CB7390" w:rsidRDefault="007A75D4" w:rsidP="007A75D4">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PACA Country Officer Hire</w:t>
            </w:r>
          </w:p>
        </w:tc>
        <w:tc>
          <w:tcPr>
            <w:tcW w:w="23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p>
        </w:tc>
        <w:tc>
          <w:tcPr>
            <w:tcW w:w="298" w:type="pct"/>
          </w:tcPr>
          <w:p w:rsidR="007A75D4" w:rsidRPr="00CB7390" w:rsidRDefault="007A75D4" w:rsidP="007A75D4">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Business Meeting</w:t>
            </w:r>
          </w:p>
        </w:tc>
        <w:tc>
          <w:tcPr>
            <w:tcW w:w="1073" w:type="pct"/>
            <w:gridSpan w:val="4"/>
          </w:tcPr>
          <w:p w:rsidR="007A75D4" w:rsidRPr="00CB7390" w:rsidRDefault="007A75D4" w:rsidP="007A75D4">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Implementation proceeds</w:t>
            </w:r>
          </w:p>
        </w:tc>
        <w:tc>
          <w:tcPr>
            <w:tcW w:w="354" w:type="pct"/>
          </w:tcPr>
          <w:p w:rsidR="007A75D4" w:rsidRPr="00CB7390" w:rsidRDefault="007A75D4" w:rsidP="0055231C">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 xml:space="preserve">Annual country-level readout </w:t>
            </w:r>
          </w:p>
        </w:tc>
      </w:tr>
      <w:tr w:rsidR="007A75D4" w:rsidRPr="00CB7390" w:rsidTr="007A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rsidR="007A75D4" w:rsidRPr="00CB7390" w:rsidRDefault="007A75D4" w:rsidP="005A0F9F">
            <w:pPr>
              <w:spacing w:before="0"/>
              <w:rPr>
                <w:rFonts w:ascii="Palatino Linotype" w:eastAsia="Times New Roman" w:hAnsi="Palatino Linotype"/>
                <w:b w:val="0"/>
                <w:bCs w:val="0"/>
                <w:sz w:val="16"/>
                <w:szCs w:val="16"/>
              </w:rPr>
            </w:pPr>
            <w:r w:rsidRPr="00CB7390">
              <w:rPr>
                <w:rFonts w:ascii="Palatino Linotype" w:eastAsia="Times New Roman" w:hAnsi="Palatino Linotype"/>
                <w:b w:val="0"/>
                <w:bCs w:val="0"/>
                <w:sz w:val="16"/>
                <w:szCs w:val="16"/>
              </w:rPr>
              <w:t>Uganda</w:t>
            </w:r>
          </w:p>
        </w:tc>
        <w:tc>
          <w:tcPr>
            <w:tcW w:w="23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23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Round-table</w:t>
            </w: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CSAAP Initiated</w:t>
            </w:r>
          </w:p>
        </w:tc>
        <w:tc>
          <w:tcPr>
            <w:tcW w:w="26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32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roofErr w:type="spellStart"/>
            <w:r w:rsidRPr="00CB7390">
              <w:rPr>
                <w:rFonts w:ascii="Palatino Linotype" w:eastAsia="Times New Roman" w:hAnsi="Palatino Linotype"/>
                <w:sz w:val="16"/>
                <w:szCs w:val="16"/>
              </w:rPr>
              <w:t>AfricaAIMS</w:t>
            </w:r>
            <w:proofErr w:type="spellEnd"/>
            <w:r w:rsidRPr="00CB7390">
              <w:rPr>
                <w:rFonts w:ascii="Palatino Linotype" w:eastAsia="Times New Roman" w:hAnsi="Palatino Linotype"/>
                <w:sz w:val="16"/>
                <w:szCs w:val="16"/>
              </w:rPr>
              <w:t xml:space="preserve"> Training</w:t>
            </w: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p w:rsidR="007A75D4" w:rsidRPr="00CB7390" w:rsidRDefault="007A75D4" w:rsidP="007A75D4">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Delivery of lab equipment in PACA reference lab</w:t>
            </w:r>
          </w:p>
        </w:tc>
        <w:tc>
          <w:tcPr>
            <w:tcW w:w="446"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423"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Final draft C-SAAP submitted from National Consultant for review by PACA Secretariat</w:t>
            </w:r>
          </w:p>
        </w:tc>
        <w:tc>
          <w:tcPr>
            <w:tcW w:w="441"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Joint Planning and Monitoring Meeting</w:t>
            </w: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35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C-SAAP validation stakeholder validation workshop</w:t>
            </w: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Hire of PACA Country Officer</w:t>
            </w:r>
          </w:p>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23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298" w:type="pct"/>
          </w:tcPr>
          <w:p w:rsidR="007A75D4" w:rsidRPr="00CB7390" w:rsidRDefault="007A75D4" w:rsidP="007A75D4">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NAFSIP review and action planning</w:t>
            </w:r>
          </w:p>
        </w:tc>
        <w:tc>
          <w:tcPr>
            <w:tcW w:w="269"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p>
        </w:tc>
        <w:tc>
          <w:tcPr>
            <w:tcW w:w="327" w:type="pct"/>
          </w:tcPr>
          <w:p w:rsidR="007A75D4" w:rsidRPr="00CB7390" w:rsidRDefault="007A75D4" w:rsidP="007A75D4">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Business Meeting</w:t>
            </w:r>
          </w:p>
        </w:tc>
        <w:tc>
          <w:tcPr>
            <w:tcW w:w="477" w:type="pct"/>
            <w:gridSpan w:val="2"/>
            <w:shd w:val="clear" w:color="auto" w:fill="FFFFFF" w:themeFill="background1"/>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Implementation proceeds</w:t>
            </w:r>
          </w:p>
        </w:tc>
        <w:tc>
          <w:tcPr>
            <w:tcW w:w="354" w:type="pct"/>
          </w:tcPr>
          <w:p w:rsidR="007A75D4" w:rsidRPr="00CB7390" w:rsidRDefault="007A75D4" w:rsidP="0055231C">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 xml:space="preserve">Annual country-level readout </w:t>
            </w:r>
          </w:p>
        </w:tc>
      </w:tr>
      <w:tr w:rsidR="007A75D4" w:rsidRPr="00CB7390" w:rsidTr="007A75D4">
        <w:tc>
          <w:tcPr>
            <w:cnfStyle w:val="001000000000" w:firstRow="0" w:lastRow="0" w:firstColumn="1" w:lastColumn="0" w:oddVBand="0" w:evenVBand="0" w:oddHBand="0" w:evenHBand="0" w:firstRowFirstColumn="0" w:firstRowLastColumn="0" w:lastRowFirstColumn="0" w:lastRowLastColumn="0"/>
            <w:tcW w:w="298" w:type="pct"/>
          </w:tcPr>
          <w:p w:rsidR="007A75D4" w:rsidRPr="00CB7390" w:rsidRDefault="007A75D4" w:rsidP="005A0F9F">
            <w:pPr>
              <w:spacing w:before="0"/>
              <w:rPr>
                <w:rFonts w:ascii="Palatino Linotype" w:hAnsi="Palatino Linotype"/>
                <w:sz w:val="16"/>
                <w:szCs w:val="16"/>
              </w:rPr>
            </w:pPr>
            <w:r w:rsidRPr="00CB7390">
              <w:rPr>
                <w:rFonts w:ascii="Palatino Linotype" w:hAnsi="Palatino Linotype"/>
                <w:sz w:val="16"/>
                <w:szCs w:val="16"/>
              </w:rPr>
              <w:t>Gambia</w:t>
            </w:r>
          </w:p>
        </w:tc>
        <w:tc>
          <w:tcPr>
            <w:tcW w:w="23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237"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26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Round-table Discussions</w:t>
            </w:r>
          </w:p>
        </w:tc>
        <w:tc>
          <w:tcPr>
            <w:tcW w:w="327"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446" w:type="pct"/>
          </w:tcPr>
          <w:p w:rsidR="007A75D4" w:rsidRPr="00CB7390" w:rsidRDefault="007A75D4" w:rsidP="001012D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roofErr w:type="spellStart"/>
            <w:r w:rsidRPr="00CB7390">
              <w:rPr>
                <w:rFonts w:ascii="Palatino Linotype" w:hAnsi="Palatino Linotype"/>
                <w:sz w:val="16"/>
                <w:szCs w:val="16"/>
              </w:rPr>
              <w:t>AfricaAIMS</w:t>
            </w:r>
            <w:proofErr w:type="spellEnd"/>
            <w:r w:rsidRPr="00CB7390">
              <w:rPr>
                <w:rFonts w:ascii="Palatino Linotype" w:hAnsi="Palatino Linotype"/>
                <w:sz w:val="16"/>
                <w:szCs w:val="16"/>
              </w:rPr>
              <w:t xml:space="preserve"> Training</w:t>
            </w:r>
          </w:p>
          <w:p w:rsidR="007A75D4" w:rsidRPr="00CB7390" w:rsidRDefault="007A75D4" w:rsidP="001012D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p w:rsidR="007A75D4" w:rsidRPr="00CB7390" w:rsidRDefault="007A75D4" w:rsidP="007A75D4">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 xml:space="preserve">Delivery of aflatoxin </w:t>
            </w:r>
            <w:r w:rsidRPr="00CB7390">
              <w:rPr>
                <w:rFonts w:ascii="Palatino Linotype" w:hAnsi="Palatino Linotype"/>
                <w:sz w:val="16"/>
                <w:szCs w:val="16"/>
              </w:rPr>
              <w:lastRenderedPageBreak/>
              <w:t>testing equipment in PACA reference lab</w:t>
            </w:r>
          </w:p>
        </w:tc>
        <w:tc>
          <w:tcPr>
            <w:tcW w:w="423"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lastRenderedPageBreak/>
              <w:t>C-SAAP was initiated in January – A country focal institutions re-</w:t>
            </w:r>
            <w:r w:rsidRPr="00CB7390">
              <w:rPr>
                <w:rFonts w:ascii="Palatino Linotype" w:hAnsi="Palatino Linotype"/>
                <w:sz w:val="16"/>
                <w:szCs w:val="16"/>
              </w:rPr>
              <w:lastRenderedPageBreak/>
              <w:t xml:space="preserve">engagement meeting </w:t>
            </w:r>
          </w:p>
        </w:tc>
        <w:tc>
          <w:tcPr>
            <w:tcW w:w="441"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lastRenderedPageBreak/>
              <w:t xml:space="preserve">Joint Planning, Monitoring and Review Meeting </w:t>
            </w:r>
          </w:p>
        </w:tc>
        <w:tc>
          <w:tcPr>
            <w:tcW w:w="357"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Hire of PACA Country Officer</w:t>
            </w:r>
          </w:p>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 xml:space="preserve"> And draft </w:t>
            </w:r>
            <w:r w:rsidRPr="00CB7390">
              <w:rPr>
                <w:rFonts w:ascii="Palatino Linotype" w:hAnsi="Palatino Linotype"/>
                <w:sz w:val="16"/>
                <w:szCs w:val="16"/>
              </w:rPr>
              <w:lastRenderedPageBreak/>
              <w:t xml:space="preserve">C-SAAP submitted for review </w:t>
            </w:r>
          </w:p>
        </w:tc>
        <w:tc>
          <w:tcPr>
            <w:tcW w:w="23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lastRenderedPageBreak/>
              <w:t xml:space="preserve">CSAAP Validation and </w:t>
            </w:r>
            <w:r w:rsidRPr="00CB7390">
              <w:rPr>
                <w:rFonts w:ascii="Palatino Linotype" w:hAnsi="Palatino Linotype"/>
                <w:sz w:val="16"/>
                <w:szCs w:val="16"/>
              </w:rPr>
              <w:lastRenderedPageBreak/>
              <w:t>Action plan kick-off workshop</w:t>
            </w:r>
          </w:p>
        </w:tc>
        <w:tc>
          <w:tcPr>
            <w:tcW w:w="29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lastRenderedPageBreak/>
              <w:t xml:space="preserve">Action plan work begins </w:t>
            </w:r>
          </w:p>
        </w:tc>
        <w:tc>
          <w:tcPr>
            <w:tcW w:w="269"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 xml:space="preserve">Action plan work continues </w:t>
            </w:r>
          </w:p>
        </w:tc>
        <w:tc>
          <w:tcPr>
            <w:tcW w:w="327"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noProof/>
                <w:sz w:val="16"/>
                <w:szCs w:val="16"/>
              </w:rPr>
            </w:pPr>
            <w:r w:rsidRPr="00CB7390">
              <w:rPr>
                <w:rFonts w:ascii="Palatino Linotype" w:hAnsi="Palatino Linotype"/>
                <w:noProof/>
                <w:sz w:val="16"/>
                <w:szCs w:val="16"/>
              </w:rPr>
              <w:t xml:space="preserve">Action plan validation and NAFSIP </w:t>
            </w:r>
            <w:r w:rsidRPr="00CB7390">
              <w:rPr>
                <w:rFonts w:ascii="Palatino Linotype" w:hAnsi="Palatino Linotype"/>
                <w:noProof/>
                <w:sz w:val="16"/>
                <w:szCs w:val="16"/>
              </w:rPr>
              <w:lastRenderedPageBreak/>
              <w:t xml:space="preserve">review </w:t>
            </w:r>
          </w:p>
        </w:tc>
        <w:tc>
          <w:tcPr>
            <w:tcW w:w="23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lastRenderedPageBreak/>
              <w:t>Business Meeting for resour</w:t>
            </w:r>
            <w:r w:rsidRPr="00CB7390">
              <w:rPr>
                <w:rFonts w:ascii="Palatino Linotype" w:hAnsi="Palatino Linotype"/>
                <w:sz w:val="16"/>
                <w:szCs w:val="16"/>
              </w:rPr>
              <w:lastRenderedPageBreak/>
              <w:t xml:space="preserve">ce mobilization </w:t>
            </w:r>
          </w:p>
        </w:tc>
        <w:tc>
          <w:tcPr>
            <w:tcW w:w="239"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354" w:type="pct"/>
          </w:tcPr>
          <w:p w:rsidR="007A75D4" w:rsidRPr="00CB7390" w:rsidRDefault="007A75D4" w:rsidP="0055231C">
            <w:pPr>
              <w:spacing w:before="0"/>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 xml:space="preserve">Annual country-level readout </w:t>
            </w:r>
          </w:p>
        </w:tc>
      </w:tr>
      <w:tr w:rsidR="007A75D4" w:rsidRPr="00CB7390" w:rsidTr="007A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rsidR="007A75D4" w:rsidRPr="00CB7390" w:rsidRDefault="007A75D4" w:rsidP="005A0F9F">
            <w:pPr>
              <w:spacing w:before="0"/>
              <w:rPr>
                <w:rFonts w:ascii="Palatino Linotype" w:hAnsi="Palatino Linotype"/>
                <w:sz w:val="16"/>
                <w:szCs w:val="16"/>
              </w:rPr>
            </w:pPr>
            <w:r w:rsidRPr="00CB7390">
              <w:rPr>
                <w:rFonts w:ascii="Palatino Linotype" w:hAnsi="Palatino Linotype"/>
                <w:sz w:val="16"/>
                <w:szCs w:val="16"/>
              </w:rPr>
              <w:lastRenderedPageBreak/>
              <w:t>Senegal</w:t>
            </w:r>
          </w:p>
        </w:tc>
        <w:tc>
          <w:tcPr>
            <w:tcW w:w="23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p>
        </w:tc>
        <w:tc>
          <w:tcPr>
            <w:tcW w:w="23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p>
        </w:tc>
        <w:tc>
          <w:tcPr>
            <w:tcW w:w="26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Roundtable</w:t>
            </w:r>
          </w:p>
        </w:tc>
        <w:tc>
          <w:tcPr>
            <w:tcW w:w="32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p>
        </w:tc>
        <w:tc>
          <w:tcPr>
            <w:tcW w:w="446" w:type="pct"/>
          </w:tcPr>
          <w:p w:rsidR="007A75D4" w:rsidRPr="00CB7390" w:rsidRDefault="007A75D4" w:rsidP="002E7F7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proofErr w:type="spellStart"/>
            <w:r w:rsidRPr="00CB7390">
              <w:rPr>
                <w:rFonts w:ascii="Palatino Linotype" w:hAnsi="Palatino Linotype"/>
                <w:sz w:val="16"/>
                <w:szCs w:val="16"/>
              </w:rPr>
              <w:t>AfricaAIMS</w:t>
            </w:r>
            <w:proofErr w:type="spellEnd"/>
            <w:r w:rsidRPr="00CB7390">
              <w:rPr>
                <w:rFonts w:ascii="Palatino Linotype" w:hAnsi="Palatino Linotype"/>
                <w:sz w:val="16"/>
                <w:szCs w:val="16"/>
              </w:rPr>
              <w:t xml:space="preserve"> Training</w:t>
            </w:r>
          </w:p>
          <w:p w:rsidR="007A75D4" w:rsidRPr="00CB7390" w:rsidRDefault="007A75D4" w:rsidP="002E7F7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p>
          <w:p w:rsidR="007A75D4" w:rsidRPr="00CB7390" w:rsidRDefault="007A75D4" w:rsidP="002E7F7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Purchase and delivery of laboratory equipment in PACA reference lab</w:t>
            </w:r>
          </w:p>
        </w:tc>
        <w:tc>
          <w:tcPr>
            <w:tcW w:w="423"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C-SAAP was initiated in January</w:t>
            </w:r>
          </w:p>
        </w:tc>
        <w:tc>
          <w:tcPr>
            <w:tcW w:w="441"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 xml:space="preserve">Joint Planning Monitoring and review Meeting </w:t>
            </w:r>
          </w:p>
        </w:tc>
        <w:tc>
          <w:tcPr>
            <w:tcW w:w="35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Hire of PACA country Officer</w:t>
            </w:r>
          </w:p>
        </w:tc>
        <w:tc>
          <w:tcPr>
            <w:tcW w:w="23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 xml:space="preserve">Draft C-SAAP submitted for review </w:t>
            </w:r>
          </w:p>
        </w:tc>
        <w:tc>
          <w:tcPr>
            <w:tcW w:w="298" w:type="pct"/>
          </w:tcPr>
          <w:p w:rsidR="007A75D4" w:rsidRPr="00CB7390" w:rsidRDefault="007A75D4" w:rsidP="007A75D4">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CSAAP Validation</w:t>
            </w:r>
          </w:p>
        </w:tc>
        <w:tc>
          <w:tcPr>
            <w:tcW w:w="269"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p>
        </w:tc>
        <w:tc>
          <w:tcPr>
            <w:tcW w:w="327"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noProof/>
                <w:sz w:val="16"/>
                <w:szCs w:val="16"/>
              </w:rPr>
            </w:pPr>
          </w:p>
        </w:tc>
        <w:tc>
          <w:tcPr>
            <w:tcW w:w="238"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 xml:space="preserve">Action Plan validation and NAFSIP review </w:t>
            </w:r>
          </w:p>
        </w:tc>
        <w:tc>
          <w:tcPr>
            <w:tcW w:w="239" w:type="pct"/>
          </w:tcPr>
          <w:p w:rsidR="007A75D4" w:rsidRPr="00CB7390" w:rsidRDefault="007A75D4" w:rsidP="005A0F9F">
            <w:pPr>
              <w:spacing w:before="0"/>
              <w:cnfStyle w:val="000000100000" w:firstRow="0" w:lastRow="0" w:firstColumn="0" w:lastColumn="0" w:oddVBand="0" w:evenVBand="0" w:oddHBand="1"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 xml:space="preserve">Business Meeting for resource mobilization </w:t>
            </w:r>
          </w:p>
        </w:tc>
        <w:tc>
          <w:tcPr>
            <w:tcW w:w="354" w:type="pct"/>
          </w:tcPr>
          <w:p w:rsidR="007A75D4" w:rsidRPr="00CB7390" w:rsidRDefault="007A75D4" w:rsidP="0055231C">
            <w:pPr>
              <w:spacing w:before="0"/>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sz w:val="16"/>
                <w:szCs w:val="16"/>
              </w:rPr>
            </w:pPr>
            <w:r w:rsidRPr="00CB7390">
              <w:rPr>
                <w:rFonts w:ascii="Palatino Linotype" w:eastAsia="Times New Roman" w:hAnsi="Palatino Linotype"/>
                <w:sz w:val="16"/>
                <w:szCs w:val="16"/>
              </w:rPr>
              <w:t xml:space="preserve">Annual country-level readout </w:t>
            </w:r>
          </w:p>
        </w:tc>
      </w:tr>
      <w:tr w:rsidR="007A75D4" w:rsidRPr="00CB7390" w:rsidTr="007A75D4">
        <w:tc>
          <w:tcPr>
            <w:cnfStyle w:val="001000000000" w:firstRow="0" w:lastRow="0" w:firstColumn="1" w:lastColumn="0" w:oddVBand="0" w:evenVBand="0" w:oddHBand="0" w:evenHBand="0" w:firstRowFirstColumn="0" w:firstRowLastColumn="0" w:lastRowFirstColumn="0" w:lastRowLastColumn="0"/>
            <w:tcW w:w="298" w:type="pct"/>
          </w:tcPr>
          <w:p w:rsidR="007A75D4" w:rsidRPr="00CB7390" w:rsidRDefault="007A75D4" w:rsidP="005A0F9F">
            <w:pPr>
              <w:spacing w:before="0"/>
              <w:rPr>
                <w:rFonts w:ascii="Palatino Linotype" w:hAnsi="Palatino Linotype"/>
                <w:sz w:val="16"/>
                <w:szCs w:val="16"/>
              </w:rPr>
            </w:pPr>
            <w:r w:rsidRPr="00CB7390">
              <w:rPr>
                <w:rFonts w:ascii="Palatino Linotype" w:hAnsi="Palatino Linotype"/>
                <w:sz w:val="16"/>
                <w:szCs w:val="16"/>
              </w:rPr>
              <w:t>Nigeria</w:t>
            </w:r>
          </w:p>
        </w:tc>
        <w:tc>
          <w:tcPr>
            <w:tcW w:w="23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237"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26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327"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446"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423"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441"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357"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c>
          <w:tcPr>
            <w:tcW w:w="23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 xml:space="preserve">Roundtable Discussions </w:t>
            </w:r>
          </w:p>
        </w:tc>
        <w:tc>
          <w:tcPr>
            <w:tcW w:w="298"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 xml:space="preserve">Delivery of Lab equipment and </w:t>
            </w:r>
            <w:proofErr w:type="spellStart"/>
            <w:r w:rsidRPr="00CB7390">
              <w:rPr>
                <w:rFonts w:ascii="Palatino Linotype" w:hAnsi="Palatino Linotype"/>
                <w:sz w:val="16"/>
                <w:szCs w:val="16"/>
              </w:rPr>
              <w:t>AfricaAIMS</w:t>
            </w:r>
            <w:proofErr w:type="spellEnd"/>
            <w:r w:rsidRPr="00CB7390">
              <w:rPr>
                <w:rFonts w:ascii="Palatino Linotype" w:hAnsi="Palatino Linotype"/>
                <w:sz w:val="16"/>
                <w:szCs w:val="16"/>
              </w:rPr>
              <w:t xml:space="preserve"> training </w:t>
            </w:r>
          </w:p>
        </w:tc>
        <w:tc>
          <w:tcPr>
            <w:tcW w:w="269"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 xml:space="preserve">C-SAAP initiate and hire country officer </w:t>
            </w:r>
          </w:p>
        </w:tc>
        <w:tc>
          <w:tcPr>
            <w:tcW w:w="327"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noProof/>
                <w:sz w:val="16"/>
                <w:szCs w:val="16"/>
              </w:rPr>
            </w:pPr>
          </w:p>
        </w:tc>
        <w:tc>
          <w:tcPr>
            <w:tcW w:w="238" w:type="pct"/>
          </w:tcPr>
          <w:p w:rsidR="007A75D4" w:rsidRPr="00CB7390" w:rsidRDefault="007A75D4" w:rsidP="007A75D4">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CSAAP Validation</w:t>
            </w:r>
          </w:p>
        </w:tc>
        <w:tc>
          <w:tcPr>
            <w:tcW w:w="239"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r w:rsidRPr="00CB7390">
              <w:rPr>
                <w:rFonts w:ascii="Palatino Linotype" w:hAnsi="Palatino Linotype"/>
                <w:sz w:val="16"/>
                <w:szCs w:val="16"/>
              </w:rPr>
              <w:t>Action Plan work begins</w:t>
            </w:r>
          </w:p>
        </w:tc>
        <w:tc>
          <w:tcPr>
            <w:tcW w:w="354" w:type="pct"/>
          </w:tcPr>
          <w:p w:rsidR="007A75D4" w:rsidRPr="00CB7390" w:rsidRDefault="007A75D4" w:rsidP="005A0F9F">
            <w:pPr>
              <w:spacing w:before="0"/>
              <w:cnfStyle w:val="000000000000" w:firstRow="0" w:lastRow="0" w:firstColumn="0" w:lastColumn="0" w:oddVBand="0" w:evenVBand="0" w:oddHBand="0" w:evenHBand="0" w:firstRowFirstColumn="0" w:firstRowLastColumn="0" w:lastRowFirstColumn="0" w:lastRowLastColumn="0"/>
              <w:rPr>
                <w:rFonts w:ascii="Palatino Linotype" w:hAnsi="Palatino Linotype"/>
                <w:sz w:val="16"/>
                <w:szCs w:val="16"/>
              </w:rPr>
            </w:pPr>
          </w:p>
        </w:tc>
      </w:tr>
    </w:tbl>
    <w:p w:rsidR="001F21B2" w:rsidRDefault="005A0F9F" w:rsidP="005A0F9F">
      <w:pPr>
        <w:pStyle w:val="NormalNoSpace"/>
      </w:pPr>
      <w:r>
        <w:t>C-SAAP = Country led Aflatoxin and Food Safety Sit</w:t>
      </w:r>
      <w:r w:rsidR="00BE2135">
        <w:t>uation Analysis and Action Plan</w:t>
      </w:r>
      <w:r>
        <w:t>ning, an evidence generation effort to inform national plans and interventions including policy.</w:t>
      </w:r>
    </w:p>
    <w:p w:rsidR="00C428B6" w:rsidRDefault="005A0F9F" w:rsidP="00CB7390">
      <w:pPr>
        <w:pStyle w:val="NormalNoSpace"/>
      </w:pPr>
      <w:proofErr w:type="spellStart"/>
      <w:r>
        <w:t>AfricaAIMS</w:t>
      </w:r>
      <w:proofErr w:type="spellEnd"/>
      <w:r>
        <w:t xml:space="preserve"> = Africa Aflatoxin Information Management System, a one stop information portal on aflatoxins for all sector</w:t>
      </w:r>
    </w:p>
    <w:sectPr w:rsidR="00C428B6" w:rsidSect="00CB7390">
      <w:headerReference w:type="default" r:id="rId19"/>
      <w:footerReference w:type="default" r:id="rId20"/>
      <w:headerReference w:type="first" r:id="rId21"/>
      <w:pgSz w:w="15840" w:h="12240" w:orient="landscape"/>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22" w:rsidRDefault="00914E22" w:rsidP="009E171C">
      <w:r>
        <w:separator/>
      </w:r>
    </w:p>
  </w:endnote>
  <w:endnote w:type="continuationSeparator" w:id="0">
    <w:p w:rsidR="00914E22" w:rsidRDefault="00914E22" w:rsidP="009E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GranjonLTStd-Bold">
    <w:panose1 w:val="02050702070506020403"/>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1C" w:rsidRPr="009E171C" w:rsidRDefault="00CB7390" w:rsidP="009E171C">
    <w:pPr>
      <w:pStyle w:val="Footer"/>
      <w:pBdr>
        <w:top w:val="single" w:sz="4" w:space="1" w:color="auto"/>
      </w:pBdr>
      <w:rPr>
        <w:color w:val="35421A"/>
      </w:rPr>
    </w:pPr>
    <w:r>
      <w:rPr>
        <w:color w:val="35421A"/>
      </w:rPr>
      <w:t>PACA Updates 2014/15</w:t>
    </w:r>
    <w:r w:rsidR="0055231C" w:rsidRPr="009E171C">
      <w:rPr>
        <w:color w:val="35421A"/>
      </w:rPr>
      <w:tab/>
    </w:r>
    <w:r w:rsidR="0055231C" w:rsidRPr="009E171C">
      <w:rPr>
        <w:color w:val="35421A"/>
      </w:rPr>
      <w:tab/>
    </w:r>
    <w:sdt>
      <w:sdtPr>
        <w:rPr>
          <w:color w:val="35421A"/>
        </w:rPr>
        <w:id w:val="1801123"/>
        <w:docPartObj>
          <w:docPartGallery w:val="Page Numbers (Top of Page)"/>
          <w:docPartUnique/>
        </w:docPartObj>
      </w:sdtPr>
      <w:sdtEndPr/>
      <w:sdtContent>
        <w:r w:rsidR="0055231C" w:rsidRPr="009E171C">
          <w:rPr>
            <w:color w:val="35421A"/>
          </w:rPr>
          <w:t xml:space="preserve">Page </w:t>
        </w:r>
        <w:r w:rsidR="00DE63B4" w:rsidRPr="009E171C">
          <w:rPr>
            <w:color w:val="35421A"/>
          </w:rPr>
          <w:fldChar w:fldCharType="begin"/>
        </w:r>
        <w:r w:rsidR="0055231C" w:rsidRPr="009E171C">
          <w:rPr>
            <w:color w:val="35421A"/>
          </w:rPr>
          <w:instrText xml:space="preserve"> PAGE </w:instrText>
        </w:r>
        <w:r w:rsidR="00DE63B4" w:rsidRPr="009E171C">
          <w:rPr>
            <w:color w:val="35421A"/>
          </w:rPr>
          <w:fldChar w:fldCharType="separate"/>
        </w:r>
        <w:r w:rsidR="00E54FF2">
          <w:rPr>
            <w:noProof/>
            <w:color w:val="35421A"/>
          </w:rPr>
          <w:t>2</w:t>
        </w:r>
        <w:r w:rsidR="00DE63B4" w:rsidRPr="009E171C">
          <w:rPr>
            <w:color w:val="35421A"/>
          </w:rPr>
          <w:fldChar w:fldCharType="end"/>
        </w:r>
        <w:r w:rsidR="0055231C" w:rsidRPr="009E171C">
          <w:rPr>
            <w:color w:val="35421A"/>
          </w:rPr>
          <w:t xml:space="preserve"> of </w:t>
        </w:r>
        <w:r w:rsidR="00DE63B4" w:rsidRPr="009E171C">
          <w:rPr>
            <w:color w:val="35421A"/>
          </w:rPr>
          <w:fldChar w:fldCharType="begin"/>
        </w:r>
        <w:r w:rsidR="0055231C" w:rsidRPr="009E171C">
          <w:rPr>
            <w:color w:val="35421A"/>
          </w:rPr>
          <w:instrText xml:space="preserve"> NUMPAGES  </w:instrText>
        </w:r>
        <w:r w:rsidR="00DE63B4" w:rsidRPr="009E171C">
          <w:rPr>
            <w:color w:val="35421A"/>
          </w:rPr>
          <w:fldChar w:fldCharType="separate"/>
        </w:r>
        <w:r w:rsidR="00E54FF2">
          <w:rPr>
            <w:noProof/>
            <w:color w:val="35421A"/>
          </w:rPr>
          <w:t>8</w:t>
        </w:r>
        <w:r w:rsidR="00DE63B4" w:rsidRPr="009E171C">
          <w:rPr>
            <w:color w:val="35421A"/>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1C" w:rsidRPr="009E171C" w:rsidRDefault="00CB7390" w:rsidP="009E171C">
    <w:pPr>
      <w:pStyle w:val="Footer"/>
      <w:pBdr>
        <w:top w:val="single" w:sz="4" w:space="1" w:color="auto"/>
      </w:pBdr>
      <w:rPr>
        <w:color w:val="35421A"/>
      </w:rPr>
    </w:pPr>
    <w:r>
      <w:rPr>
        <w:color w:val="35421A"/>
      </w:rPr>
      <w:t>PACA Updates 2014/15</w:t>
    </w:r>
    <w:r w:rsidR="0055231C" w:rsidRPr="009E171C">
      <w:rPr>
        <w:color w:val="35421A"/>
      </w:rPr>
      <w:tab/>
    </w:r>
    <w:r w:rsidR="0055231C" w:rsidRPr="009E171C">
      <w:rPr>
        <w:color w:val="35421A"/>
      </w:rPr>
      <w:tab/>
      <w:t xml:space="preserve">Page </w:t>
    </w:r>
    <w:r w:rsidR="00DE63B4" w:rsidRPr="009E171C">
      <w:rPr>
        <w:color w:val="35421A"/>
      </w:rPr>
      <w:fldChar w:fldCharType="begin"/>
    </w:r>
    <w:r w:rsidR="0055231C" w:rsidRPr="009E171C">
      <w:rPr>
        <w:color w:val="35421A"/>
      </w:rPr>
      <w:instrText xml:space="preserve"> PAGE </w:instrText>
    </w:r>
    <w:r w:rsidR="00DE63B4" w:rsidRPr="009E171C">
      <w:rPr>
        <w:color w:val="35421A"/>
      </w:rPr>
      <w:fldChar w:fldCharType="separate"/>
    </w:r>
    <w:r w:rsidR="00E54FF2">
      <w:rPr>
        <w:noProof/>
        <w:color w:val="35421A"/>
      </w:rPr>
      <w:t>8</w:t>
    </w:r>
    <w:r w:rsidR="00DE63B4" w:rsidRPr="009E171C">
      <w:rPr>
        <w:color w:val="35421A"/>
      </w:rPr>
      <w:fldChar w:fldCharType="end"/>
    </w:r>
    <w:r w:rsidR="0055231C" w:rsidRPr="009E171C">
      <w:rPr>
        <w:color w:val="35421A"/>
      </w:rPr>
      <w:t xml:space="preserve"> of </w:t>
    </w:r>
    <w:r w:rsidR="00DE63B4" w:rsidRPr="009E171C">
      <w:rPr>
        <w:color w:val="35421A"/>
      </w:rPr>
      <w:fldChar w:fldCharType="begin"/>
    </w:r>
    <w:r w:rsidR="0055231C" w:rsidRPr="009E171C">
      <w:rPr>
        <w:color w:val="35421A"/>
      </w:rPr>
      <w:instrText xml:space="preserve"> NUMPAGES  </w:instrText>
    </w:r>
    <w:r w:rsidR="00DE63B4" w:rsidRPr="009E171C">
      <w:rPr>
        <w:color w:val="35421A"/>
      </w:rPr>
      <w:fldChar w:fldCharType="separate"/>
    </w:r>
    <w:r w:rsidR="00E54FF2">
      <w:rPr>
        <w:noProof/>
        <w:color w:val="35421A"/>
      </w:rPr>
      <w:t>8</w:t>
    </w:r>
    <w:r w:rsidR="00DE63B4" w:rsidRPr="009E171C">
      <w:rPr>
        <w:color w:val="35421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22" w:rsidRDefault="00914E22" w:rsidP="009E171C">
      <w:r>
        <w:separator/>
      </w:r>
    </w:p>
  </w:footnote>
  <w:footnote w:type="continuationSeparator" w:id="0">
    <w:p w:rsidR="00914E22" w:rsidRDefault="00914E22" w:rsidP="009E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1C" w:rsidRPr="00AD53E8" w:rsidRDefault="0055231C" w:rsidP="00AD53E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1C" w:rsidRDefault="0055231C" w:rsidP="00AD53E8">
    <w:pPr>
      <w:pStyle w:val="Header"/>
      <w:pBdr>
        <w:bottom w:val="none" w:sz="0" w:space="0" w:color="auto"/>
      </w:pBdr>
    </w:pPr>
    <w:r>
      <w:rPr>
        <w:noProof/>
      </w:rPr>
      <w:drawing>
        <wp:inline distT="0" distB="0" distL="0" distR="0">
          <wp:extent cx="5200650" cy="575072"/>
          <wp:effectExtent l="19050" t="0" r="0" b="0"/>
          <wp:docPr id="8" name="Picture 1" descr="C:\Users\rpaulekas\AppData\Local\Microsoft\Windows\Temporary Internet Files\Content.Word\Paca_logo_multilengu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AppData\Local\Microsoft\Windows\Temporary Internet Files\Content.Word\Paca_logo_multilenguages-01.jpg"/>
                  <pic:cNvPicPr>
                    <a:picLocks noChangeAspect="1" noChangeArrowheads="1"/>
                  </pic:cNvPicPr>
                </pic:nvPicPr>
                <pic:blipFill>
                  <a:blip r:embed="rId1">
                    <a:extLst>
                      <a:ext uri="{28A0092B-C50C-407E-A947-70E740481C1C}">
                        <a14:useLocalDpi xmlns:a14="http://schemas.microsoft.com/office/drawing/2010/main" val="0"/>
                      </a:ext>
                    </a:extLst>
                  </a:blip>
                  <a:srcRect t="16823" b="18692"/>
                  <a:stretch>
                    <a:fillRect/>
                  </a:stretch>
                </pic:blipFill>
                <pic:spPr bwMode="auto">
                  <a:xfrm>
                    <a:off x="0" y="0"/>
                    <a:ext cx="5200650" cy="575072"/>
                  </a:xfrm>
                  <a:prstGeom prst="rect">
                    <a:avLst/>
                  </a:prstGeom>
                  <a:noFill/>
                  <a:ln>
                    <a:noFill/>
                  </a:ln>
                </pic:spPr>
              </pic:pic>
            </a:graphicData>
          </a:graphic>
        </wp:inline>
      </w:drawing>
    </w:r>
    <w:r w:rsidRPr="002A478D">
      <w:rPr>
        <w:noProof/>
      </w:rPr>
      <w:drawing>
        <wp:inline distT="0" distB="0" distL="0" distR="0">
          <wp:extent cx="761817" cy="654783"/>
          <wp:effectExtent l="19050" t="0" r="183" b="0"/>
          <wp:docPr id="14" name="Picture 0" descr="AU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logo-2.jpg"/>
                  <pic:cNvPicPr/>
                </pic:nvPicPr>
                <pic:blipFill>
                  <a:blip r:embed="rId2" cstate="print"/>
                  <a:stretch>
                    <a:fillRect/>
                  </a:stretch>
                </pic:blipFill>
                <pic:spPr>
                  <a:xfrm>
                    <a:off x="0" y="0"/>
                    <a:ext cx="761817" cy="6547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1C" w:rsidRPr="00AD53E8" w:rsidRDefault="0055231C" w:rsidP="00AD53E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1C" w:rsidRDefault="0055231C" w:rsidP="00AD53E8">
    <w:pPr>
      <w:pStyle w:val="Header"/>
      <w:pBdr>
        <w:bottom w:val="none" w:sz="0" w:space="0" w:color="auto"/>
      </w:pBdr>
    </w:pPr>
    <w:r>
      <w:rPr>
        <w:noProof/>
      </w:rPr>
      <w:drawing>
        <wp:inline distT="0" distB="0" distL="0" distR="0">
          <wp:extent cx="5943600" cy="657225"/>
          <wp:effectExtent l="0" t="0" r="0" b="9525"/>
          <wp:docPr id="2" name="Picture 1" descr="C:\Users\rpaulekas\AppData\Local\Microsoft\Windows\Temporary Internet Files\Content.Word\Paca_logo_multilengu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AppData\Local\Microsoft\Windows\Temporary Internet Files\Content.Word\Paca_logo_multilenguages-01.jpg"/>
                  <pic:cNvPicPr>
                    <a:picLocks noChangeAspect="1" noChangeArrowheads="1"/>
                  </pic:cNvPicPr>
                </pic:nvPicPr>
                <pic:blipFill>
                  <a:blip r:embed="rId1">
                    <a:extLst>
                      <a:ext uri="{28A0092B-C50C-407E-A947-70E740481C1C}">
                        <a14:useLocalDpi xmlns:a14="http://schemas.microsoft.com/office/drawing/2010/main" val="0"/>
                      </a:ext>
                    </a:extLst>
                  </a:blip>
                  <a:srcRect t="16823" b="18692"/>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F15"/>
    <w:multiLevelType w:val="hybridMultilevel"/>
    <w:tmpl w:val="D9A8B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F7766"/>
    <w:multiLevelType w:val="hybridMultilevel"/>
    <w:tmpl w:val="B802B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20FEB"/>
    <w:multiLevelType w:val="hybridMultilevel"/>
    <w:tmpl w:val="AE22D9AA"/>
    <w:lvl w:ilvl="0" w:tplc="EE584A14">
      <w:start w:val="1"/>
      <w:numFmt w:val="bullet"/>
      <w:lvlText w:val=""/>
      <w:lvlJc w:val="left"/>
      <w:pPr>
        <w:tabs>
          <w:tab w:val="num" w:pos="720"/>
        </w:tabs>
        <w:ind w:left="720" w:hanging="360"/>
      </w:pPr>
      <w:rPr>
        <w:rFonts w:ascii="Wingdings" w:hAnsi="Wingdings" w:hint="default"/>
      </w:rPr>
    </w:lvl>
    <w:lvl w:ilvl="1" w:tplc="3DB46C7E">
      <w:start w:val="1"/>
      <w:numFmt w:val="bullet"/>
      <w:lvlText w:val=""/>
      <w:lvlJc w:val="left"/>
      <w:pPr>
        <w:tabs>
          <w:tab w:val="num" w:pos="1440"/>
        </w:tabs>
        <w:ind w:left="1440" w:hanging="360"/>
      </w:pPr>
      <w:rPr>
        <w:rFonts w:ascii="Wingdings" w:hAnsi="Wingdings" w:hint="default"/>
      </w:rPr>
    </w:lvl>
    <w:lvl w:ilvl="2" w:tplc="76B2F320" w:tentative="1">
      <w:start w:val="1"/>
      <w:numFmt w:val="bullet"/>
      <w:lvlText w:val=""/>
      <w:lvlJc w:val="left"/>
      <w:pPr>
        <w:tabs>
          <w:tab w:val="num" w:pos="2160"/>
        </w:tabs>
        <w:ind w:left="2160" w:hanging="360"/>
      </w:pPr>
      <w:rPr>
        <w:rFonts w:ascii="Wingdings" w:hAnsi="Wingdings" w:hint="default"/>
      </w:rPr>
    </w:lvl>
    <w:lvl w:ilvl="3" w:tplc="A63A77D0" w:tentative="1">
      <w:start w:val="1"/>
      <w:numFmt w:val="bullet"/>
      <w:lvlText w:val=""/>
      <w:lvlJc w:val="left"/>
      <w:pPr>
        <w:tabs>
          <w:tab w:val="num" w:pos="2880"/>
        </w:tabs>
        <w:ind w:left="2880" w:hanging="360"/>
      </w:pPr>
      <w:rPr>
        <w:rFonts w:ascii="Wingdings" w:hAnsi="Wingdings" w:hint="default"/>
      </w:rPr>
    </w:lvl>
    <w:lvl w:ilvl="4" w:tplc="CEAE9234" w:tentative="1">
      <w:start w:val="1"/>
      <w:numFmt w:val="bullet"/>
      <w:lvlText w:val=""/>
      <w:lvlJc w:val="left"/>
      <w:pPr>
        <w:tabs>
          <w:tab w:val="num" w:pos="3600"/>
        </w:tabs>
        <w:ind w:left="3600" w:hanging="360"/>
      </w:pPr>
      <w:rPr>
        <w:rFonts w:ascii="Wingdings" w:hAnsi="Wingdings" w:hint="default"/>
      </w:rPr>
    </w:lvl>
    <w:lvl w:ilvl="5" w:tplc="3796DB58" w:tentative="1">
      <w:start w:val="1"/>
      <w:numFmt w:val="bullet"/>
      <w:lvlText w:val=""/>
      <w:lvlJc w:val="left"/>
      <w:pPr>
        <w:tabs>
          <w:tab w:val="num" w:pos="4320"/>
        </w:tabs>
        <w:ind w:left="4320" w:hanging="360"/>
      </w:pPr>
      <w:rPr>
        <w:rFonts w:ascii="Wingdings" w:hAnsi="Wingdings" w:hint="default"/>
      </w:rPr>
    </w:lvl>
    <w:lvl w:ilvl="6" w:tplc="76226052" w:tentative="1">
      <w:start w:val="1"/>
      <w:numFmt w:val="bullet"/>
      <w:lvlText w:val=""/>
      <w:lvlJc w:val="left"/>
      <w:pPr>
        <w:tabs>
          <w:tab w:val="num" w:pos="5040"/>
        </w:tabs>
        <w:ind w:left="5040" w:hanging="360"/>
      </w:pPr>
      <w:rPr>
        <w:rFonts w:ascii="Wingdings" w:hAnsi="Wingdings" w:hint="default"/>
      </w:rPr>
    </w:lvl>
    <w:lvl w:ilvl="7" w:tplc="A34647AC" w:tentative="1">
      <w:start w:val="1"/>
      <w:numFmt w:val="bullet"/>
      <w:lvlText w:val=""/>
      <w:lvlJc w:val="left"/>
      <w:pPr>
        <w:tabs>
          <w:tab w:val="num" w:pos="5760"/>
        </w:tabs>
        <w:ind w:left="5760" w:hanging="360"/>
      </w:pPr>
      <w:rPr>
        <w:rFonts w:ascii="Wingdings" w:hAnsi="Wingdings" w:hint="default"/>
      </w:rPr>
    </w:lvl>
    <w:lvl w:ilvl="8" w:tplc="E8CC73E8" w:tentative="1">
      <w:start w:val="1"/>
      <w:numFmt w:val="bullet"/>
      <w:lvlText w:val=""/>
      <w:lvlJc w:val="left"/>
      <w:pPr>
        <w:tabs>
          <w:tab w:val="num" w:pos="6480"/>
        </w:tabs>
        <w:ind w:left="6480" w:hanging="360"/>
      </w:pPr>
      <w:rPr>
        <w:rFonts w:ascii="Wingdings" w:hAnsi="Wingdings" w:hint="default"/>
      </w:rPr>
    </w:lvl>
  </w:abstractNum>
  <w:abstractNum w:abstractNumId="3">
    <w:nsid w:val="1A556D90"/>
    <w:multiLevelType w:val="hybridMultilevel"/>
    <w:tmpl w:val="E30CF80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5B49EA"/>
    <w:multiLevelType w:val="hybridMultilevel"/>
    <w:tmpl w:val="A07E7C56"/>
    <w:lvl w:ilvl="0" w:tplc="99F00AF6">
      <w:start w:val="1"/>
      <w:numFmt w:val="bullet"/>
      <w:pStyle w:val="BulletList"/>
      <w:lvlText w:val=""/>
      <w:lvlJc w:val="left"/>
      <w:pPr>
        <w:ind w:left="720" w:hanging="360"/>
      </w:pPr>
      <w:rPr>
        <w:rFonts w:ascii="Symbol" w:hAnsi="Symbol" w:hint="default"/>
      </w:rPr>
    </w:lvl>
    <w:lvl w:ilvl="1" w:tplc="2C5AD7B8">
      <w:start w:val="1"/>
      <w:numFmt w:val="bullet"/>
      <w:lvlText w:val="o"/>
      <w:lvlJc w:val="left"/>
      <w:pPr>
        <w:ind w:left="1440" w:hanging="360"/>
      </w:pPr>
      <w:rPr>
        <w:rFonts w:ascii="Courier New" w:hAnsi="Courier New" w:cs="Courier New" w:hint="default"/>
      </w:rPr>
    </w:lvl>
    <w:lvl w:ilvl="2" w:tplc="57BA08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07A3F"/>
    <w:multiLevelType w:val="hybridMultilevel"/>
    <w:tmpl w:val="467E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F05B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800CE8"/>
    <w:multiLevelType w:val="hybridMultilevel"/>
    <w:tmpl w:val="B1EAD09C"/>
    <w:lvl w:ilvl="0" w:tplc="A94E94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707FE"/>
    <w:multiLevelType w:val="hybridMultilevel"/>
    <w:tmpl w:val="89668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07E22"/>
    <w:multiLevelType w:val="hybridMultilevel"/>
    <w:tmpl w:val="881C3B8E"/>
    <w:lvl w:ilvl="0" w:tplc="A7FAB594">
      <w:start w:val="1"/>
      <w:numFmt w:val="bullet"/>
      <w:lvlText w:val="-"/>
      <w:lvlJc w:val="left"/>
      <w:pPr>
        <w:ind w:left="720" w:hanging="360"/>
      </w:pPr>
      <w:rPr>
        <w:rFonts w:ascii="Palatino Linotype" w:eastAsia="Times New Roman"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F3754"/>
    <w:multiLevelType w:val="hybridMultilevel"/>
    <w:tmpl w:val="9C7C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224E6"/>
    <w:multiLevelType w:val="hybridMultilevel"/>
    <w:tmpl w:val="30ACA676"/>
    <w:lvl w:ilvl="0" w:tplc="3E9AE776">
      <w:numFmt w:val="bullet"/>
      <w:lvlText w:val="-"/>
      <w:lvlJc w:val="left"/>
      <w:pPr>
        <w:ind w:left="360" w:hanging="360"/>
      </w:pPr>
      <w:rPr>
        <w:rFonts w:ascii="Palatino Linotype" w:eastAsia="Times New Roman" w:hAnsi="Palatino Linotyp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61296B"/>
    <w:multiLevelType w:val="hybridMultilevel"/>
    <w:tmpl w:val="55866DBA"/>
    <w:lvl w:ilvl="0" w:tplc="7466E834">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63991"/>
    <w:multiLevelType w:val="hybridMultilevel"/>
    <w:tmpl w:val="3F02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21224"/>
    <w:multiLevelType w:val="hybridMultilevel"/>
    <w:tmpl w:val="4010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524B2"/>
    <w:multiLevelType w:val="hybridMultilevel"/>
    <w:tmpl w:val="F30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10"/>
  </w:num>
  <w:num w:numId="6">
    <w:abstractNumId w:val="14"/>
  </w:num>
  <w:num w:numId="7">
    <w:abstractNumId w:val="15"/>
  </w:num>
  <w:num w:numId="8">
    <w:abstractNumId w:val="13"/>
  </w:num>
  <w:num w:numId="9">
    <w:abstractNumId w:val="11"/>
  </w:num>
  <w:num w:numId="10">
    <w:abstractNumId w:val="9"/>
  </w:num>
  <w:num w:numId="11">
    <w:abstractNumId w:val="5"/>
  </w:num>
  <w:num w:numId="12">
    <w:abstractNumId w:val="8"/>
  </w:num>
  <w:num w:numId="13">
    <w:abstractNumId w:val="6"/>
  </w:num>
  <w:num w:numId="14">
    <w:abstractNumId w:val="0"/>
  </w:num>
  <w:num w:numId="15">
    <w:abstractNumId w:val="2"/>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91"/>
    <w:rsid w:val="00000C07"/>
    <w:rsid w:val="00007E42"/>
    <w:rsid w:val="00010681"/>
    <w:rsid w:val="00014153"/>
    <w:rsid w:val="000154DA"/>
    <w:rsid w:val="00025F5A"/>
    <w:rsid w:val="00026551"/>
    <w:rsid w:val="00030253"/>
    <w:rsid w:val="000353BB"/>
    <w:rsid w:val="00035DE4"/>
    <w:rsid w:val="0004700C"/>
    <w:rsid w:val="000534DE"/>
    <w:rsid w:val="000611F8"/>
    <w:rsid w:val="00062119"/>
    <w:rsid w:val="00063B1A"/>
    <w:rsid w:val="00063E4F"/>
    <w:rsid w:val="0007344B"/>
    <w:rsid w:val="00077CD3"/>
    <w:rsid w:val="000844A2"/>
    <w:rsid w:val="00086E74"/>
    <w:rsid w:val="00093595"/>
    <w:rsid w:val="000A4899"/>
    <w:rsid w:val="000A6B39"/>
    <w:rsid w:val="000B499C"/>
    <w:rsid w:val="000B7D6A"/>
    <w:rsid w:val="000C5340"/>
    <w:rsid w:val="000D0FF4"/>
    <w:rsid w:val="000D12F7"/>
    <w:rsid w:val="000D17F0"/>
    <w:rsid w:val="000D229F"/>
    <w:rsid w:val="000E4092"/>
    <w:rsid w:val="000E44A7"/>
    <w:rsid w:val="000E586F"/>
    <w:rsid w:val="000F024A"/>
    <w:rsid w:val="000F0EFF"/>
    <w:rsid w:val="000F212B"/>
    <w:rsid w:val="000F5602"/>
    <w:rsid w:val="001012DF"/>
    <w:rsid w:val="00102629"/>
    <w:rsid w:val="00103B51"/>
    <w:rsid w:val="00107025"/>
    <w:rsid w:val="00107675"/>
    <w:rsid w:val="00107DA6"/>
    <w:rsid w:val="00117585"/>
    <w:rsid w:val="00123710"/>
    <w:rsid w:val="00126169"/>
    <w:rsid w:val="00127042"/>
    <w:rsid w:val="00130AAE"/>
    <w:rsid w:val="00130FBE"/>
    <w:rsid w:val="001345E8"/>
    <w:rsid w:val="0014178B"/>
    <w:rsid w:val="00152372"/>
    <w:rsid w:val="001530A3"/>
    <w:rsid w:val="001538EB"/>
    <w:rsid w:val="001635E2"/>
    <w:rsid w:val="001669C0"/>
    <w:rsid w:val="00167AEC"/>
    <w:rsid w:val="0017015D"/>
    <w:rsid w:val="00170E82"/>
    <w:rsid w:val="0017110E"/>
    <w:rsid w:val="001741EC"/>
    <w:rsid w:val="00175715"/>
    <w:rsid w:val="001768A8"/>
    <w:rsid w:val="00180416"/>
    <w:rsid w:val="001839BA"/>
    <w:rsid w:val="00183FF7"/>
    <w:rsid w:val="00184170"/>
    <w:rsid w:val="001859AC"/>
    <w:rsid w:val="00185F35"/>
    <w:rsid w:val="00186638"/>
    <w:rsid w:val="00186EF0"/>
    <w:rsid w:val="0018788A"/>
    <w:rsid w:val="001A0096"/>
    <w:rsid w:val="001A10E1"/>
    <w:rsid w:val="001A54CA"/>
    <w:rsid w:val="001A622B"/>
    <w:rsid w:val="001B07AD"/>
    <w:rsid w:val="001B33CA"/>
    <w:rsid w:val="001B3FE7"/>
    <w:rsid w:val="001B7E2B"/>
    <w:rsid w:val="001D791B"/>
    <w:rsid w:val="001E3376"/>
    <w:rsid w:val="001F21B2"/>
    <w:rsid w:val="001F29CF"/>
    <w:rsid w:val="001F6D0A"/>
    <w:rsid w:val="002078A1"/>
    <w:rsid w:val="00210458"/>
    <w:rsid w:val="0021277D"/>
    <w:rsid w:val="00215C12"/>
    <w:rsid w:val="002300C2"/>
    <w:rsid w:val="00237FB5"/>
    <w:rsid w:val="00241C65"/>
    <w:rsid w:val="00245ABD"/>
    <w:rsid w:val="002513ED"/>
    <w:rsid w:val="00252C83"/>
    <w:rsid w:val="0025573B"/>
    <w:rsid w:val="002626AB"/>
    <w:rsid w:val="002629C5"/>
    <w:rsid w:val="0026645B"/>
    <w:rsid w:val="00271D30"/>
    <w:rsid w:val="002974D6"/>
    <w:rsid w:val="002A1B8A"/>
    <w:rsid w:val="002A478D"/>
    <w:rsid w:val="002A538D"/>
    <w:rsid w:val="002B5034"/>
    <w:rsid w:val="002B6BD7"/>
    <w:rsid w:val="002C38AE"/>
    <w:rsid w:val="002C6A48"/>
    <w:rsid w:val="002D2801"/>
    <w:rsid w:val="002D55B7"/>
    <w:rsid w:val="002E53E7"/>
    <w:rsid w:val="002E7F7F"/>
    <w:rsid w:val="002F0BC5"/>
    <w:rsid w:val="002F1D45"/>
    <w:rsid w:val="002F2A33"/>
    <w:rsid w:val="002F70CF"/>
    <w:rsid w:val="00300C5B"/>
    <w:rsid w:val="003057BA"/>
    <w:rsid w:val="00306F0F"/>
    <w:rsid w:val="003147AA"/>
    <w:rsid w:val="00314D85"/>
    <w:rsid w:val="00335994"/>
    <w:rsid w:val="003416E5"/>
    <w:rsid w:val="00343E72"/>
    <w:rsid w:val="00357BBE"/>
    <w:rsid w:val="00361F2F"/>
    <w:rsid w:val="00370D76"/>
    <w:rsid w:val="00371047"/>
    <w:rsid w:val="00371686"/>
    <w:rsid w:val="0038126B"/>
    <w:rsid w:val="003821CD"/>
    <w:rsid w:val="00393FF6"/>
    <w:rsid w:val="003A0757"/>
    <w:rsid w:val="003A73B7"/>
    <w:rsid w:val="003B08A6"/>
    <w:rsid w:val="003B3B1D"/>
    <w:rsid w:val="003C4F5A"/>
    <w:rsid w:val="003D17FF"/>
    <w:rsid w:val="003D5482"/>
    <w:rsid w:val="003F1CA9"/>
    <w:rsid w:val="00402721"/>
    <w:rsid w:val="00417B5A"/>
    <w:rsid w:val="00421906"/>
    <w:rsid w:val="00422BC2"/>
    <w:rsid w:val="00425F61"/>
    <w:rsid w:val="00427A71"/>
    <w:rsid w:val="00431A71"/>
    <w:rsid w:val="0043358C"/>
    <w:rsid w:val="0043541F"/>
    <w:rsid w:val="00444550"/>
    <w:rsid w:val="0046657E"/>
    <w:rsid w:val="00475647"/>
    <w:rsid w:val="00476B2C"/>
    <w:rsid w:val="004800A0"/>
    <w:rsid w:val="004813E8"/>
    <w:rsid w:val="0048187C"/>
    <w:rsid w:val="004866EF"/>
    <w:rsid w:val="00486795"/>
    <w:rsid w:val="004905EB"/>
    <w:rsid w:val="004A08FF"/>
    <w:rsid w:val="004A248E"/>
    <w:rsid w:val="004A3D9F"/>
    <w:rsid w:val="004C3C84"/>
    <w:rsid w:val="004C641F"/>
    <w:rsid w:val="004C7110"/>
    <w:rsid w:val="004C73CB"/>
    <w:rsid w:val="004D418F"/>
    <w:rsid w:val="004D5804"/>
    <w:rsid w:val="004F4718"/>
    <w:rsid w:val="004F536F"/>
    <w:rsid w:val="005112A2"/>
    <w:rsid w:val="005122B7"/>
    <w:rsid w:val="00515F72"/>
    <w:rsid w:val="005243F9"/>
    <w:rsid w:val="0054337C"/>
    <w:rsid w:val="00543C02"/>
    <w:rsid w:val="0054513F"/>
    <w:rsid w:val="00545BFB"/>
    <w:rsid w:val="0055231C"/>
    <w:rsid w:val="0056168E"/>
    <w:rsid w:val="00565C63"/>
    <w:rsid w:val="0056646B"/>
    <w:rsid w:val="00570347"/>
    <w:rsid w:val="0058113F"/>
    <w:rsid w:val="00587429"/>
    <w:rsid w:val="00587C1A"/>
    <w:rsid w:val="0059130C"/>
    <w:rsid w:val="00594586"/>
    <w:rsid w:val="005A03AB"/>
    <w:rsid w:val="005A0F9F"/>
    <w:rsid w:val="005A270C"/>
    <w:rsid w:val="005B5892"/>
    <w:rsid w:val="005C3B65"/>
    <w:rsid w:val="005C54F6"/>
    <w:rsid w:val="005C5D85"/>
    <w:rsid w:val="005C7753"/>
    <w:rsid w:val="005D27BD"/>
    <w:rsid w:val="005D2A05"/>
    <w:rsid w:val="005D48E9"/>
    <w:rsid w:val="005D7AE2"/>
    <w:rsid w:val="005D7F33"/>
    <w:rsid w:val="005E173C"/>
    <w:rsid w:val="005E45D7"/>
    <w:rsid w:val="005F01A1"/>
    <w:rsid w:val="005F3519"/>
    <w:rsid w:val="005F6A6B"/>
    <w:rsid w:val="005F76AC"/>
    <w:rsid w:val="00607A53"/>
    <w:rsid w:val="00607A94"/>
    <w:rsid w:val="006106D3"/>
    <w:rsid w:val="00613C9C"/>
    <w:rsid w:val="00615078"/>
    <w:rsid w:val="00616464"/>
    <w:rsid w:val="006202B5"/>
    <w:rsid w:val="00620C7A"/>
    <w:rsid w:val="00620FEB"/>
    <w:rsid w:val="006229BC"/>
    <w:rsid w:val="00624B5D"/>
    <w:rsid w:val="0062607E"/>
    <w:rsid w:val="00633B4E"/>
    <w:rsid w:val="00637FF0"/>
    <w:rsid w:val="00644318"/>
    <w:rsid w:val="00652297"/>
    <w:rsid w:val="00655021"/>
    <w:rsid w:val="006563F2"/>
    <w:rsid w:val="0066608A"/>
    <w:rsid w:val="006669A3"/>
    <w:rsid w:val="0067071D"/>
    <w:rsid w:val="00681C28"/>
    <w:rsid w:val="0069001D"/>
    <w:rsid w:val="00690834"/>
    <w:rsid w:val="00693516"/>
    <w:rsid w:val="00693AEB"/>
    <w:rsid w:val="006973B5"/>
    <w:rsid w:val="006B150F"/>
    <w:rsid w:val="006B15D1"/>
    <w:rsid w:val="006C0103"/>
    <w:rsid w:val="006C08F1"/>
    <w:rsid w:val="006C23C6"/>
    <w:rsid w:val="006C3419"/>
    <w:rsid w:val="006C588B"/>
    <w:rsid w:val="006C5DFB"/>
    <w:rsid w:val="006C7767"/>
    <w:rsid w:val="006D00FF"/>
    <w:rsid w:val="006D1E35"/>
    <w:rsid w:val="006D4496"/>
    <w:rsid w:val="006E7F2F"/>
    <w:rsid w:val="00702C45"/>
    <w:rsid w:val="00704B46"/>
    <w:rsid w:val="00705136"/>
    <w:rsid w:val="007100A4"/>
    <w:rsid w:val="00711555"/>
    <w:rsid w:val="00713229"/>
    <w:rsid w:val="007173F1"/>
    <w:rsid w:val="00724E19"/>
    <w:rsid w:val="00734F4F"/>
    <w:rsid w:val="00736D33"/>
    <w:rsid w:val="0074455F"/>
    <w:rsid w:val="00746BF5"/>
    <w:rsid w:val="00751FD3"/>
    <w:rsid w:val="00754878"/>
    <w:rsid w:val="00770A43"/>
    <w:rsid w:val="007718B5"/>
    <w:rsid w:val="00771C3C"/>
    <w:rsid w:val="007738C3"/>
    <w:rsid w:val="007817EB"/>
    <w:rsid w:val="00782B4A"/>
    <w:rsid w:val="00785EE7"/>
    <w:rsid w:val="00795B1D"/>
    <w:rsid w:val="007A0EDD"/>
    <w:rsid w:val="007A225F"/>
    <w:rsid w:val="007A4AB2"/>
    <w:rsid w:val="007A75D4"/>
    <w:rsid w:val="007C3897"/>
    <w:rsid w:val="007C5475"/>
    <w:rsid w:val="007C5E69"/>
    <w:rsid w:val="007D5672"/>
    <w:rsid w:val="007E55CC"/>
    <w:rsid w:val="007F09A4"/>
    <w:rsid w:val="007F6950"/>
    <w:rsid w:val="007F6A7D"/>
    <w:rsid w:val="007F6E41"/>
    <w:rsid w:val="007F6FC7"/>
    <w:rsid w:val="00802F5F"/>
    <w:rsid w:val="008143A4"/>
    <w:rsid w:val="00815492"/>
    <w:rsid w:val="00815E11"/>
    <w:rsid w:val="008236AA"/>
    <w:rsid w:val="0082395F"/>
    <w:rsid w:val="00840D37"/>
    <w:rsid w:val="00847390"/>
    <w:rsid w:val="00847FD5"/>
    <w:rsid w:val="00853409"/>
    <w:rsid w:val="008544C6"/>
    <w:rsid w:val="00854696"/>
    <w:rsid w:val="00860BE6"/>
    <w:rsid w:val="00861BB8"/>
    <w:rsid w:val="008621D2"/>
    <w:rsid w:val="00862484"/>
    <w:rsid w:val="008733E1"/>
    <w:rsid w:val="00876996"/>
    <w:rsid w:val="008803EC"/>
    <w:rsid w:val="00882F65"/>
    <w:rsid w:val="008934F0"/>
    <w:rsid w:val="00893EC9"/>
    <w:rsid w:val="00896280"/>
    <w:rsid w:val="008A0791"/>
    <w:rsid w:val="008A423D"/>
    <w:rsid w:val="008A6806"/>
    <w:rsid w:val="008A6D24"/>
    <w:rsid w:val="008A7D7C"/>
    <w:rsid w:val="008B3EBF"/>
    <w:rsid w:val="008B44A3"/>
    <w:rsid w:val="008C1657"/>
    <w:rsid w:val="008C51DF"/>
    <w:rsid w:val="008E0CD0"/>
    <w:rsid w:val="008F27B1"/>
    <w:rsid w:val="008F28E8"/>
    <w:rsid w:val="00914E22"/>
    <w:rsid w:val="00917F63"/>
    <w:rsid w:val="00931071"/>
    <w:rsid w:val="00940B51"/>
    <w:rsid w:val="00941109"/>
    <w:rsid w:val="00941B43"/>
    <w:rsid w:val="00945132"/>
    <w:rsid w:val="009508F7"/>
    <w:rsid w:val="00950A43"/>
    <w:rsid w:val="00952588"/>
    <w:rsid w:val="00956970"/>
    <w:rsid w:val="00957466"/>
    <w:rsid w:val="0096215F"/>
    <w:rsid w:val="009745A9"/>
    <w:rsid w:val="009747A2"/>
    <w:rsid w:val="00976B4B"/>
    <w:rsid w:val="00992A98"/>
    <w:rsid w:val="009A418A"/>
    <w:rsid w:val="009B50F6"/>
    <w:rsid w:val="009C122A"/>
    <w:rsid w:val="009C1DFA"/>
    <w:rsid w:val="009C4F16"/>
    <w:rsid w:val="009C5B4E"/>
    <w:rsid w:val="009C7B1C"/>
    <w:rsid w:val="009C7CD9"/>
    <w:rsid w:val="009D1188"/>
    <w:rsid w:val="009D4A8F"/>
    <w:rsid w:val="009D6444"/>
    <w:rsid w:val="009E0C71"/>
    <w:rsid w:val="009E171C"/>
    <w:rsid w:val="009E34B8"/>
    <w:rsid w:val="009E4B3D"/>
    <w:rsid w:val="009F7084"/>
    <w:rsid w:val="00A11E39"/>
    <w:rsid w:val="00A15E43"/>
    <w:rsid w:val="00A22EC2"/>
    <w:rsid w:val="00A30911"/>
    <w:rsid w:val="00A3309F"/>
    <w:rsid w:val="00A40F68"/>
    <w:rsid w:val="00A41407"/>
    <w:rsid w:val="00A4430D"/>
    <w:rsid w:val="00A46F43"/>
    <w:rsid w:val="00A5292A"/>
    <w:rsid w:val="00A53DFB"/>
    <w:rsid w:val="00A55143"/>
    <w:rsid w:val="00A552DE"/>
    <w:rsid w:val="00A61EDF"/>
    <w:rsid w:val="00A65F8E"/>
    <w:rsid w:val="00A70012"/>
    <w:rsid w:val="00A744DA"/>
    <w:rsid w:val="00A844A4"/>
    <w:rsid w:val="00A9141C"/>
    <w:rsid w:val="00A91599"/>
    <w:rsid w:val="00AA4B29"/>
    <w:rsid w:val="00AA7D8F"/>
    <w:rsid w:val="00AB1A57"/>
    <w:rsid w:val="00AB366A"/>
    <w:rsid w:val="00AB5121"/>
    <w:rsid w:val="00AB688A"/>
    <w:rsid w:val="00AB6DBE"/>
    <w:rsid w:val="00AC350E"/>
    <w:rsid w:val="00AC6051"/>
    <w:rsid w:val="00AC6146"/>
    <w:rsid w:val="00AC627C"/>
    <w:rsid w:val="00AC62E3"/>
    <w:rsid w:val="00AC6A85"/>
    <w:rsid w:val="00AD3844"/>
    <w:rsid w:val="00AD446B"/>
    <w:rsid w:val="00AD53E8"/>
    <w:rsid w:val="00AD5955"/>
    <w:rsid w:val="00AD5A5F"/>
    <w:rsid w:val="00AD6B64"/>
    <w:rsid w:val="00AD710E"/>
    <w:rsid w:val="00AE29F8"/>
    <w:rsid w:val="00AF092E"/>
    <w:rsid w:val="00AF5EB6"/>
    <w:rsid w:val="00AF728F"/>
    <w:rsid w:val="00B0003D"/>
    <w:rsid w:val="00B04238"/>
    <w:rsid w:val="00B0473C"/>
    <w:rsid w:val="00B11581"/>
    <w:rsid w:val="00B17B2B"/>
    <w:rsid w:val="00B27095"/>
    <w:rsid w:val="00B30B64"/>
    <w:rsid w:val="00B33925"/>
    <w:rsid w:val="00B365F6"/>
    <w:rsid w:val="00B368BD"/>
    <w:rsid w:val="00B37221"/>
    <w:rsid w:val="00B40761"/>
    <w:rsid w:val="00B425B3"/>
    <w:rsid w:val="00B43DDA"/>
    <w:rsid w:val="00B51CCF"/>
    <w:rsid w:val="00B52CCE"/>
    <w:rsid w:val="00B54F7B"/>
    <w:rsid w:val="00B74403"/>
    <w:rsid w:val="00B74879"/>
    <w:rsid w:val="00B76CD5"/>
    <w:rsid w:val="00B76E07"/>
    <w:rsid w:val="00B921E3"/>
    <w:rsid w:val="00B94428"/>
    <w:rsid w:val="00B951CF"/>
    <w:rsid w:val="00BA3F51"/>
    <w:rsid w:val="00BA5A48"/>
    <w:rsid w:val="00BA75CE"/>
    <w:rsid w:val="00BB00B5"/>
    <w:rsid w:val="00BB4B61"/>
    <w:rsid w:val="00BB4E34"/>
    <w:rsid w:val="00BC0796"/>
    <w:rsid w:val="00BC6CF0"/>
    <w:rsid w:val="00BD3A04"/>
    <w:rsid w:val="00BD48E1"/>
    <w:rsid w:val="00BD6F8D"/>
    <w:rsid w:val="00BE2135"/>
    <w:rsid w:val="00BE2D1B"/>
    <w:rsid w:val="00BE4156"/>
    <w:rsid w:val="00BF3BE1"/>
    <w:rsid w:val="00BF42E3"/>
    <w:rsid w:val="00BF5550"/>
    <w:rsid w:val="00C07EAD"/>
    <w:rsid w:val="00C157E1"/>
    <w:rsid w:val="00C274D8"/>
    <w:rsid w:val="00C33D3E"/>
    <w:rsid w:val="00C34AC3"/>
    <w:rsid w:val="00C402B8"/>
    <w:rsid w:val="00C428B6"/>
    <w:rsid w:val="00C43EF7"/>
    <w:rsid w:val="00C43F3D"/>
    <w:rsid w:val="00C454DB"/>
    <w:rsid w:val="00C56A1B"/>
    <w:rsid w:val="00C56C1B"/>
    <w:rsid w:val="00C57366"/>
    <w:rsid w:val="00C57AAD"/>
    <w:rsid w:val="00C67546"/>
    <w:rsid w:val="00C713CE"/>
    <w:rsid w:val="00C751A3"/>
    <w:rsid w:val="00C75A81"/>
    <w:rsid w:val="00C77320"/>
    <w:rsid w:val="00C92BDA"/>
    <w:rsid w:val="00C96CB8"/>
    <w:rsid w:val="00C97A70"/>
    <w:rsid w:val="00CA3D3B"/>
    <w:rsid w:val="00CB0EA1"/>
    <w:rsid w:val="00CB35B2"/>
    <w:rsid w:val="00CB53BC"/>
    <w:rsid w:val="00CB7390"/>
    <w:rsid w:val="00CC03E2"/>
    <w:rsid w:val="00CC4874"/>
    <w:rsid w:val="00CC5032"/>
    <w:rsid w:val="00CC6832"/>
    <w:rsid w:val="00CD0922"/>
    <w:rsid w:val="00CD4836"/>
    <w:rsid w:val="00CE299C"/>
    <w:rsid w:val="00CE586D"/>
    <w:rsid w:val="00CF1C4F"/>
    <w:rsid w:val="00CF3BE4"/>
    <w:rsid w:val="00D02E18"/>
    <w:rsid w:val="00D0402C"/>
    <w:rsid w:val="00D06CD5"/>
    <w:rsid w:val="00D11F53"/>
    <w:rsid w:val="00D13881"/>
    <w:rsid w:val="00D140A2"/>
    <w:rsid w:val="00D203E0"/>
    <w:rsid w:val="00D22B2B"/>
    <w:rsid w:val="00D23A4F"/>
    <w:rsid w:val="00D24C0E"/>
    <w:rsid w:val="00D2747A"/>
    <w:rsid w:val="00D33B09"/>
    <w:rsid w:val="00D34E2D"/>
    <w:rsid w:val="00D46C3E"/>
    <w:rsid w:val="00D5269A"/>
    <w:rsid w:val="00D5663A"/>
    <w:rsid w:val="00D56D27"/>
    <w:rsid w:val="00D577A9"/>
    <w:rsid w:val="00D60D52"/>
    <w:rsid w:val="00D75D7F"/>
    <w:rsid w:val="00D77C3A"/>
    <w:rsid w:val="00D80AF4"/>
    <w:rsid w:val="00D8672C"/>
    <w:rsid w:val="00D877C8"/>
    <w:rsid w:val="00D91CC5"/>
    <w:rsid w:val="00D944FE"/>
    <w:rsid w:val="00DA1E0C"/>
    <w:rsid w:val="00DA2063"/>
    <w:rsid w:val="00DA7338"/>
    <w:rsid w:val="00DA73A4"/>
    <w:rsid w:val="00DA7D7C"/>
    <w:rsid w:val="00DB6BFE"/>
    <w:rsid w:val="00DC01C7"/>
    <w:rsid w:val="00DC1C67"/>
    <w:rsid w:val="00DC28AC"/>
    <w:rsid w:val="00DC4A9F"/>
    <w:rsid w:val="00DC59EF"/>
    <w:rsid w:val="00DC6641"/>
    <w:rsid w:val="00DD5825"/>
    <w:rsid w:val="00DE3705"/>
    <w:rsid w:val="00DE63B4"/>
    <w:rsid w:val="00DF273A"/>
    <w:rsid w:val="00DF7804"/>
    <w:rsid w:val="00E0126B"/>
    <w:rsid w:val="00E06F60"/>
    <w:rsid w:val="00E11E30"/>
    <w:rsid w:val="00E22061"/>
    <w:rsid w:val="00E34D9A"/>
    <w:rsid w:val="00E3641F"/>
    <w:rsid w:val="00E54FF2"/>
    <w:rsid w:val="00E61F3D"/>
    <w:rsid w:val="00E6591E"/>
    <w:rsid w:val="00E66F77"/>
    <w:rsid w:val="00E74671"/>
    <w:rsid w:val="00E82105"/>
    <w:rsid w:val="00E85C3E"/>
    <w:rsid w:val="00E90C98"/>
    <w:rsid w:val="00E92731"/>
    <w:rsid w:val="00E92E03"/>
    <w:rsid w:val="00E93886"/>
    <w:rsid w:val="00E95B91"/>
    <w:rsid w:val="00E96C2D"/>
    <w:rsid w:val="00EA0F23"/>
    <w:rsid w:val="00EA4F89"/>
    <w:rsid w:val="00EB1FF5"/>
    <w:rsid w:val="00EB7636"/>
    <w:rsid w:val="00EC13B1"/>
    <w:rsid w:val="00EC1923"/>
    <w:rsid w:val="00EC4C8E"/>
    <w:rsid w:val="00EC5F74"/>
    <w:rsid w:val="00ED1A59"/>
    <w:rsid w:val="00ED4FCD"/>
    <w:rsid w:val="00ED6457"/>
    <w:rsid w:val="00ED6C49"/>
    <w:rsid w:val="00EE038A"/>
    <w:rsid w:val="00EE4976"/>
    <w:rsid w:val="00EE6BFC"/>
    <w:rsid w:val="00EF2171"/>
    <w:rsid w:val="00EF5A2A"/>
    <w:rsid w:val="00EF6A07"/>
    <w:rsid w:val="00EF6BE7"/>
    <w:rsid w:val="00F125CC"/>
    <w:rsid w:val="00F12C4D"/>
    <w:rsid w:val="00F170C5"/>
    <w:rsid w:val="00F17EC1"/>
    <w:rsid w:val="00F2425A"/>
    <w:rsid w:val="00F30A6A"/>
    <w:rsid w:val="00F324FB"/>
    <w:rsid w:val="00F34DBF"/>
    <w:rsid w:val="00F35975"/>
    <w:rsid w:val="00F3656E"/>
    <w:rsid w:val="00F378A2"/>
    <w:rsid w:val="00F452F9"/>
    <w:rsid w:val="00F50302"/>
    <w:rsid w:val="00F57CFB"/>
    <w:rsid w:val="00F57E39"/>
    <w:rsid w:val="00F653D2"/>
    <w:rsid w:val="00F6653A"/>
    <w:rsid w:val="00F72F25"/>
    <w:rsid w:val="00F750EE"/>
    <w:rsid w:val="00F830ED"/>
    <w:rsid w:val="00F87D44"/>
    <w:rsid w:val="00F975FC"/>
    <w:rsid w:val="00FA410D"/>
    <w:rsid w:val="00FA6DCD"/>
    <w:rsid w:val="00FA73D2"/>
    <w:rsid w:val="00FB3B14"/>
    <w:rsid w:val="00FB624E"/>
    <w:rsid w:val="00FC1911"/>
    <w:rsid w:val="00FC4785"/>
    <w:rsid w:val="00FC50E3"/>
    <w:rsid w:val="00FC60E8"/>
    <w:rsid w:val="00FD0628"/>
    <w:rsid w:val="00FD09FF"/>
    <w:rsid w:val="00FD0AE1"/>
    <w:rsid w:val="00FD3712"/>
    <w:rsid w:val="00FE2A02"/>
    <w:rsid w:val="00FF1477"/>
    <w:rsid w:val="00FF359E"/>
    <w:rsid w:val="00FF40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7173F1"/>
    <w:pPr>
      <w:keepNext/>
      <w:numPr>
        <w:numId w:val="13"/>
      </w:numPr>
      <w:pBdr>
        <w:top w:val="single" w:sz="4" w:space="16" w:color="auto"/>
      </w:pBdr>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9"/>
    <w:qFormat/>
    <w:rsid w:val="00DF273A"/>
    <w:pPr>
      <w:numPr>
        <w:ilvl w:val="1"/>
        <w:numId w:val="13"/>
      </w:numPr>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numPr>
        <w:ilvl w:val="2"/>
      </w:numPr>
      <w:outlineLvl w:val="2"/>
    </w:pPr>
    <w:rPr>
      <w:color w:val="808080" w:themeColor="background1" w:themeShade="80"/>
    </w:rPr>
  </w:style>
  <w:style w:type="paragraph" w:styleId="Heading4">
    <w:name w:val="heading 4"/>
    <w:basedOn w:val="Normal"/>
    <w:next w:val="Normal"/>
    <w:link w:val="Heading4Char"/>
    <w:autoRedefine/>
    <w:qFormat/>
    <w:rsid w:val="00847390"/>
    <w:pPr>
      <w:numPr>
        <w:ilvl w:val="3"/>
        <w:numId w:val="13"/>
      </w:numPr>
      <w:spacing w:after="12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173F1"/>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9"/>
    <w:rsid w:val="00DF273A"/>
    <w:rPr>
      <w:rFonts w:ascii="Arial" w:hAnsi="Arial" w:cs="Arial"/>
      <w:b/>
      <w:i/>
      <w:color w:val="4F6228" w:themeColor="accent3" w:themeShade="80"/>
    </w:rPr>
  </w:style>
  <w:style w:type="paragraph" w:styleId="Header">
    <w:name w:val="header"/>
    <w:basedOn w:val="Normal"/>
    <w:link w:val="HeaderChar"/>
    <w:uiPriority w:val="99"/>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uiPriority w:val="99"/>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1"/>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2"/>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C5475"/>
    <w:pPr>
      <w:spacing w:before="0"/>
    </w:p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847390"/>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basedOn w:val="Normal"/>
    <w:link w:val="ListParagraphChar"/>
    <w:uiPriority w:val="34"/>
    <w:qFormat/>
    <w:rsid w:val="007C5475"/>
    <w:pPr>
      <w:spacing w:before="0"/>
      <w:ind w:left="720"/>
      <w:contextualSpacing/>
    </w:pPr>
    <w:rPr>
      <w:rFonts w:eastAsiaTheme="minorHAnsi" w:cstheme="minorBidi"/>
      <w:sz w:val="24"/>
    </w:rPr>
  </w:style>
  <w:style w:type="character" w:customStyle="1" w:styleId="ListParagraphChar">
    <w:name w:val="List Paragraph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1F21B2"/>
    <w:pPr>
      <w:spacing w:before="0"/>
    </w:pPr>
    <w:rPr>
      <w:rFonts w:ascii="Calibri" w:eastAsia="Calibri" w:hAnsi="Calibri"/>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607A94"/>
    <w:pPr>
      <w:spacing w:after="100"/>
    </w:pPr>
  </w:style>
  <w:style w:type="paragraph" w:styleId="TOC2">
    <w:name w:val="toc 2"/>
    <w:basedOn w:val="Normal"/>
    <w:next w:val="Normal"/>
    <w:autoRedefine/>
    <w:uiPriority w:val="39"/>
    <w:unhideWhenUsed/>
    <w:rsid w:val="00607A94"/>
    <w:pPr>
      <w:spacing w:after="100"/>
      <w:ind w:left="220"/>
    </w:pPr>
  </w:style>
  <w:style w:type="paragraph" w:styleId="TOC3">
    <w:name w:val="toc 3"/>
    <w:basedOn w:val="Normal"/>
    <w:next w:val="Normal"/>
    <w:autoRedefine/>
    <w:uiPriority w:val="39"/>
    <w:unhideWhenUsed/>
    <w:rsid w:val="00607A94"/>
    <w:pPr>
      <w:spacing w:after="100"/>
      <w:ind w:left="440"/>
    </w:pPr>
  </w:style>
  <w:style w:type="paragraph" w:styleId="TOC4">
    <w:name w:val="toc 4"/>
    <w:basedOn w:val="Normal"/>
    <w:next w:val="Normal"/>
    <w:autoRedefine/>
    <w:uiPriority w:val="39"/>
    <w:unhideWhenUsed/>
    <w:rsid w:val="00607A94"/>
    <w:pPr>
      <w:spacing w:after="100"/>
      <w:ind w:left="660"/>
    </w:pPr>
  </w:style>
  <w:style w:type="paragraph" w:styleId="TOCHeading">
    <w:name w:val="TOC Heading"/>
    <w:basedOn w:val="Heading1"/>
    <w:next w:val="Normal"/>
    <w:uiPriority w:val="39"/>
    <w:semiHidden/>
    <w:unhideWhenUsed/>
    <w:qFormat/>
    <w:rsid w:val="009C7CD9"/>
    <w:pPr>
      <w:keepLines/>
      <w:numPr>
        <w:numId w:val="0"/>
      </w:numPr>
      <w:pBdr>
        <w:top w:val="none" w:sz="0" w:space="0" w:color="auto"/>
      </w:pBdr>
      <w:spacing w:before="480" w:after="0" w:line="276" w:lineRule="auto"/>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7173F1"/>
    <w:pPr>
      <w:keepNext/>
      <w:numPr>
        <w:numId w:val="13"/>
      </w:numPr>
      <w:pBdr>
        <w:top w:val="single" w:sz="4" w:space="16" w:color="auto"/>
      </w:pBdr>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9"/>
    <w:qFormat/>
    <w:rsid w:val="00DF273A"/>
    <w:pPr>
      <w:numPr>
        <w:ilvl w:val="1"/>
        <w:numId w:val="13"/>
      </w:numPr>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numPr>
        <w:ilvl w:val="2"/>
      </w:numPr>
      <w:outlineLvl w:val="2"/>
    </w:pPr>
    <w:rPr>
      <w:color w:val="808080" w:themeColor="background1" w:themeShade="80"/>
    </w:rPr>
  </w:style>
  <w:style w:type="paragraph" w:styleId="Heading4">
    <w:name w:val="heading 4"/>
    <w:basedOn w:val="Normal"/>
    <w:next w:val="Normal"/>
    <w:link w:val="Heading4Char"/>
    <w:autoRedefine/>
    <w:qFormat/>
    <w:rsid w:val="00847390"/>
    <w:pPr>
      <w:numPr>
        <w:ilvl w:val="3"/>
        <w:numId w:val="13"/>
      </w:numPr>
      <w:spacing w:after="12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173F1"/>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9"/>
    <w:rsid w:val="00DF273A"/>
    <w:rPr>
      <w:rFonts w:ascii="Arial" w:hAnsi="Arial" w:cs="Arial"/>
      <w:b/>
      <w:i/>
      <w:color w:val="4F6228" w:themeColor="accent3" w:themeShade="80"/>
    </w:rPr>
  </w:style>
  <w:style w:type="paragraph" w:styleId="Header">
    <w:name w:val="header"/>
    <w:basedOn w:val="Normal"/>
    <w:link w:val="HeaderChar"/>
    <w:uiPriority w:val="99"/>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uiPriority w:val="99"/>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1"/>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2"/>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C5475"/>
    <w:pPr>
      <w:spacing w:before="0"/>
    </w:p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847390"/>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basedOn w:val="Normal"/>
    <w:link w:val="ListParagraphChar"/>
    <w:uiPriority w:val="34"/>
    <w:qFormat/>
    <w:rsid w:val="007C5475"/>
    <w:pPr>
      <w:spacing w:before="0"/>
      <w:ind w:left="720"/>
      <w:contextualSpacing/>
    </w:pPr>
    <w:rPr>
      <w:rFonts w:eastAsiaTheme="minorHAnsi" w:cstheme="minorBidi"/>
      <w:sz w:val="24"/>
    </w:rPr>
  </w:style>
  <w:style w:type="character" w:customStyle="1" w:styleId="ListParagraphChar">
    <w:name w:val="List Paragraph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1F21B2"/>
    <w:pPr>
      <w:spacing w:before="0"/>
    </w:pPr>
    <w:rPr>
      <w:rFonts w:ascii="Calibri" w:eastAsia="Calibri" w:hAnsi="Calibri"/>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607A94"/>
    <w:pPr>
      <w:spacing w:after="100"/>
    </w:pPr>
  </w:style>
  <w:style w:type="paragraph" w:styleId="TOC2">
    <w:name w:val="toc 2"/>
    <w:basedOn w:val="Normal"/>
    <w:next w:val="Normal"/>
    <w:autoRedefine/>
    <w:uiPriority w:val="39"/>
    <w:unhideWhenUsed/>
    <w:rsid w:val="00607A94"/>
    <w:pPr>
      <w:spacing w:after="100"/>
      <w:ind w:left="220"/>
    </w:pPr>
  </w:style>
  <w:style w:type="paragraph" w:styleId="TOC3">
    <w:name w:val="toc 3"/>
    <w:basedOn w:val="Normal"/>
    <w:next w:val="Normal"/>
    <w:autoRedefine/>
    <w:uiPriority w:val="39"/>
    <w:unhideWhenUsed/>
    <w:rsid w:val="00607A94"/>
    <w:pPr>
      <w:spacing w:after="100"/>
      <w:ind w:left="440"/>
    </w:pPr>
  </w:style>
  <w:style w:type="paragraph" w:styleId="TOC4">
    <w:name w:val="toc 4"/>
    <w:basedOn w:val="Normal"/>
    <w:next w:val="Normal"/>
    <w:autoRedefine/>
    <w:uiPriority w:val="39"/>
    <w:unhideWhenUsed/>
    <w:rsid w:val="00607A94"/>
    <w:pPr>
      <w:spacing w:after="100"/>
      <w:ind w:left="660"/>
    </w:pPr>
  </w:style>
  <w:style w:type="paragraph" w:styleId="TOCHeading">
    <w:name w:val="TOC Heading"/>
    <w:basedOn w:val="Heading1"/>
    <w:next w:val="Normal"/>
    <w:uiPriority w:val="39"/>
    <w:semiHidden/>
    <w:unhideWhenUsed/>
    <w:qFormat/>
    <w:rsid w:val="009C7CD9"/>
    <w:pPr>
      <w:keepLines/>
      <w:numPr>
        <w:numId w:val="0"/>
      </w:numPr>
      <w:pBdr>
        <w:top w:val="none" w:sz="0" w:space="0" w:color="auto"/>
      </w:pBdr>
      <w:spacing w:before="480" w:after="0" w:line="276" w:lineRule="auto"/>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72403">
      <w:bodyDiv w:val="1"/>
      <w:marLeft w:val="0"/>
      <w:marRight w:val="0"/>
      <w:marTop w:val="0"/>
      <w:marBottom w:val="0"/>
      <w:divBdr>
        <w:top w:val="none" w:sz="0" w:space="0" w:color="auto"/>
        <w:left w:val="none" w:sz="0" w:space="0" w:color="auto"/>
        <w:bottom w:val="none" w:sz="0" w:space="0" w:color="auto"/>
        <w:right w:val="none" w:sz="0" w:space="0" w:color="auto"/>
      </w:divBdr>
    </w:div>
    <w:div w:id="1884126383">
      <w:bodyDiv w:val="1"/>
      <w:marLeft w:val="0"/>
      <w:marRight w:val="0"/>
      <w:marTop w:val="0"/>
      <w:marBottom w:val="0"/>
      <w:divBdr>
        <w:top w:val="none" w:sz="0" w:space="0" w:color="auto"/>
        <w:left w:val="none" w:sz="0" w:space="0" w:color="auto"/>
        <w:bottom w:val="none" w:sz="0" w:space="0" w:color="auto"/>
        <w:right w:val="none" w:sz="0" w:space="0" w:color="auto"/>
      </w:divBdr>
      <w:divsChild>
        <w:div w:id="1969049401">
          <w:marLeft w:val="360"/>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flatoxinpartnership.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flatoxinpartnershi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imond\AppData\Roaming\Microsoft\Templates\PACA%20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2012-03-09T05:00:00+00:00</Document_x0020_Date_x0020__x0028_for_x0020_web_x0029_>
    <ShowOnWeb xmlns="8785aa91-c7e0-4919-af50-c2335796def4">false</ShowOnW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3a66ed5fc27477756e88d4a0df041ba2">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6ce9db2229a00104d51be10414a55d96"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86B45-D84B-4BCF-A612-05227D5097BF}">
  <ds:schemaRefs>
    <ds:schemaRef ds:uri="http://schemas.microsoft.com/office/2006/metadata/properties"/>
    <ds:schemaRef ds:uri="8785aa91-c7e0-4919-af50-c2335796def4"/>
    <ds:schemaRef ds:uri="http://schemas.microsoft.com/sharepoint/v3"/>
    <ds:schemaRef ds:uri="e90f4b65-f468-49a0-9c1b-80b0331aefe1"/>
  </ds:schemaRefs>
</ds:datastoreItem>
</file>

<file path=customXml/itemProps2.xml><?xml version="1.0" encoding="utf-8"?>
<ds:datastoreItem xmlns:ds="http://schemas.openxmlformats.org/officeDocument/2006/customXml" ds:itemID="{89E1F822-7776-46EC-830A-228A2EBC085C}">
  <ds:schemaRefs>
    <ds:schemaRef ds:uri="http://schemas.microsoft.com/sharepoint/v3/contenttype/forms"/>
  </ds:schemaRefs>
</ds:datastoreItem>
</file>

<file path=customXml/itemProps3.xml><?xml version="1.0" encoding="utf-8"?>
<ds:datastoreItem xmlns:ds="http://schemas.openxmlformats.org/officeDocument/2006/customXml" ds:itemID="{CAA838C3-0A13-4C96-A915-80842FCF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10D98-C1A4-4A4C-AD46-73720254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PACA Generic Document.dotx</Template>
  <TotalTime>0</TotalTime>
  <Pages>8</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Rex Raimond</cp:lastModifiedBy>
  <cp:revision>2</cp:revision>
  <cp:lastPrinted>2012-03-16T17:54:00Z</cp:lastPrinted>
  <dcterms:created xsi:type="dcterms:W3CDTF">2015-09-29T20:24:00Z</dcterms:created>
  <dcterms:modified xsi:type="dcterms:W3CDTF">2015-09-29T20:24:00Z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