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67433" w14:textId="305A5E56" w:rsidR="00652B76" w:rsidRPr="00647F7C" w:rsidRDefault="006B6475" w:rsidP="00271095">
      <w:pPr>
        <w:spacing w:before="0"/>
        <w:rPr>
          <w:iCs/>
          <w:color w:val="4F6228"/>
          <w:sz w:val="36"/>
          <w:szCs w:val="36"/>
        </w:rPr>
      </w:pPr>
      <w:r>
        <w:rPr>
          <w:noProof/>
        </w:rPr>
        <mc:AlternateContent>
          <mc:Choice Requires="wps">
            <w:drawing>
              <wp:anchor distT="0" distB="0" distL="114300" distR="114300" simplePos="0" relativeHeight="251659264" behindDoc="0" locked="0" layoutInCell="1" allowOverlap="1" wp14:anchorId="15E1D898" wp14:editId="6E89D77A">
                <wp:simplePos x="0" y="0"/>
                <wp:positionH relativeFrom="column">
                  <wp:posOffset>4852988</wp:posOffset>
                </wp:positionH>
                <wp:positionV relativeFrom="paragraph">
                  <wp:posOffset>-1216660</wp:posOffset>
                </wp:positionV>
                <wp:extent cx="1861502" cy="431800"/>
                <wp:effectExtent l="19050" t="19050" r="43815" b="635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02" cy="4318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14:paraId="142A12B4" w14:textId="0C860B06" w:rsidR="00531B8A" w:rsidRPr="00D05CAF" w:rsidRDefault="008A363C" w:rsidP="006B6475">
                            <w:pPr>
                              <w:rPr>
                                <w:color w:val="FFFF00"/>
                              </w:rPr>
                            </w:pPr>
                            <w:r>
                              <w:rPr>
                                <w:color w:val="FFFF00"/>
                              </w:rPr>
                              <w:t>PACA/SCM0</w:t>
                            </w:r>
                            <w:r w:rsidR="0099593D">
                              <w:rPr>
                                <w:color w:val="FFFF00"/>
                              </w:rPr>
                              <w:t>8</w:t>
                            </w:r>
                            <w:r>
                              <w:rPr>
                                <w:color w:val="FFFF00"/>
                              </w:rPr>
                              <w:t xml:space="preserve">/ </w:t>
                            </w:r>
                            <w:r w:rsidR="008F368C">
                              <w:rPr>
                                <w:color w:val="FFFF00"/>
                              </w:rPr>
                              <w:t>Mar</w:t>
                            </w:r>
                            <w:r>
                              <w:rPr>
                                <w:color w:val="FFFF00"/>
                              </w:rPr>
                              <w:t>16/</w:t>
                            </w:r>
                            <w:r w:rsidR="008F368C">
                              <w:rPr>
                                <w:color w:val="FFFF00"/>
                              </w:rPr>
                              <w:t>D-5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15pt;margin-top:-95.8pt;width:146.5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" fillcolor="#9bbb59 [3206]" strokecolor="#f2f2f2 [3041]" strokeweight="3pt">
                <v:shadow on="t" color="#4e6128 [1606]" opacity=".5" offset="1pt"/>
                <v:textbox>
                  <w:txbxContent>
                    <w:p w14:paraId="142A12B4" w14:textId="0C860B06" w:rsidR="00531B8A" w:rsidRPr="00D05CAF" w:rsidRDefault="008A363C" w:rsidP="006B6475">
                      <w:pPr>
                        <w:rPr>
                          <w:color w:val="FFFF00"/>
                        </w:rPr>
                      </w:pPr>
                      <w:r>
                        <w:rPr>
                          <w:color w:val="FFFF00"/>
                        </w:rPr>
                        <w:t>PACA/SCM0</w:t>
                      </w:r>
                      <w:r w:rsidR="0099593D">
                        <w:rPr>
                          <w:color w:val="FFFF00"/>
                        </w:rPr>
                        <w:t>8</w:t>
                      </w:r>
                      <w:r>
                        <w:rPr>
                          <w:color w:val="FFFF00"/>
                        </w:rPr>
                        <w:t xml:space="preserve">/ </w:t>
                      </w:r>
                      <w:r w:rsidR="008F368C">
                        <w:rPr>
                          <w:color w:val="FFFF00"/>
                        </w:rPr>
                        <w:t>Mar</w:t>
                      </w:r>
                      <w:r>
                        <w:rPr>
                          <w:color w:val="FFFF00"/>
                        </w:rPr>
                        <w:t>16/</w:t>
                      </w:r>
                      <w:r w:rsidR="008F368C">
                        <w:rPr>
                          <w:color w:val="FFFF00"/>
                        </w:rPr>
                        <w:t>D-5</w:t>
                      </w:r>
                    </w:p>
                  </w:txbxContent>
                </v:textbox>
              </v:shape>
            </w:pict>
          </mc:Fallback>
        </mc:AlternateContent>
      </w:r>
      <w:r w:rsidR="006E60B3" w:rsidRPr="00647F7C">
        <w:rPr>
          <w:iCs/>
          <w:color w:val="4F6228"/>
          <w:sz w:val="36"/>
          <w:szCs w:val="36"/>
        </w:rPr>
        <w:t>PACA r</w:t>
      </w:r>
      <w:r w:rsidR="003472EF" w:rsidRPr="00647F7C">
        <w:rPr>
          <w:iCs/>
          <w:color w:val="4F6228"/>
          <w:sz w:val="36"/>
          <w:szCs w:val="36"/>
        </w:rPr>
        <w:t>egional</w:t>
      </w:r>
      <w:r w:rsidR="006E60B3" w:rsidRPr="00647F7C">
        <w:rPr>
          <w:iCs/>
          <w:color w:val="4F6228"/>
          <w:sz w:val="36"/>
          <w:szCs w:val="36"/>
        </w:rPr>
        <w:t xml:space="preserve"> and country activitie</w:t>
      </w:r>
      <w:r w:rsidR="000F0307" w:rsidRPr="00647F7C">
        <w:rPr>
          <w:iCs/>
          <w:color w:val="4F6228"/>
          <w:sz w:val="36"/>
          <w:szCs w:val="36"/>
        </w:rPr>
        <w:t>s</w:t>
      </w:r>
      <w:r w:rsidR="005A24F3" w:rsidRPr="00647F7C">
        <w:rPr>
          <w:iCs/>
          <w:color w:val="4F6228"/>
          <w:sz w:val="36"/>
          <w:szCs w:val="36"/>
        </w:rPr>
        <w:t xml:space="preserve"> report</w:t>
      </w:r>
      <w:r w:rsidR="000F0307" w:rsidRPr="00647F7C">
        <w:rPr>
          <w:iCs/>
          <w:color w:val="4F6228"/>
          <w:sz w:val="36"/>
          <w:szCs w:val="36"/>
        </w:rPr>
        <w:t xml:space="preserve">: </w:t>
      </w:r>
    </w:p>
    <w:p w14:paraId="7D3763C2" w14:textId="08C49D46" w:rsidR="0095570C" w:rsidRPr="00652B76" w:rsidRDefault="000F0307" w:rsidP="00271095">
      <w:pPr>
        <w:spacing w:before="0"/>
        <w:rPr>
          <w:b/>
          <w:i/>
          <w:iCs/>
          <w:color w:val="4F6228"/>
          <w:sz w:val="28"/>
          <w:szCs w:val="28"/>
        </w:rPr>
      </w:pPr>
      <w:r w:rsidRPr="00652B76">
        <w:rPr>
          <w:b/>
          <w:i/>
          <w:iCs/>
          <w:color w:val="4F6228"/>
          <w:sz w:val="28"/>
          <w:szCs w:val="28"/>
        </w:rPr>
        <w:t xml:space="preserve">The </w:t>
      </w:r>
      <w:r w:rsidR="003472EF" w:rsidRPr="00652B76">
        <w:rPr>
          <w:b/>
          <w:i/>
          <w:iCs/>
          <w:color w:val="4F6228"/>
          <w:sz w:val="28"/>
          <w:szCs w:val="28"/>
        </w:rPr>
        <w:t xml:space="preserve">Gambia, Nigeria and Senegal </w:t>
      </w:r>
    </w:p>
    <w:p w14:paraId="5F8B36B2" w14:textId="77777777" w:rsidR="006F360F" w:rsidRPr="00652B76" w:rsidRDefault="006F360F" w:rsidP="006F360F">
      <w:pPr>
        <w:pBdr>
          <w:bottom w:val="single" w:sz="6" w:space="1" w:color="auto"/>
        </w:pBdr>
        <w:spacing w:before="0" w:after="200" w:line="276" w:lineRule="auto"/>
        <w:contextualSpacing/>
        <w:rPr>
          <w:rFonts w:eastAsiaTheme="minorHAnsi" w:cstheme="minorHAnsi"/>
          <w:sz w:val="24"/>
          <w:szCs w:val="24"/>
        </w:rPr>
      </w:pPr>
    </w:p>
    <w:p w14:paraId="308FDCD3" w14:textId="77777777" w:rsidR="00271095" w:rsidRPr="00652B76" w:rsidRDefault="00271095" w:rsidP="00271095">
      <w:pPr>
        <w:spacing w:before="0"/>
        <w:rPr>
          <w:rFonts w:cs="Arial"/>
          <w:b/>
          <w:i/>
          <w:iCs/>
          <w:color w:val="4F6228"/>
          <w:sz w:val="24"/>
          <w:szCs w:val="24"/>
        </w:rPr>
      </w:pPr>
    </w:p>
    <w:p w14:paraId="222C2CF9" w14:textId="075CFB0A" w:rsidR="004D30E2" w:rsidRPr="00652B76" w:rsidRDefault="00271095" w:rsidP="00800839">
      <w:pPr>
        <w:spacing w:before="0"/>
        <w:rPr>
          <w:rFonts w:cs="Arial"/>
          <w:b/>
          <w:iCs/>
          <w:color w:val="4F6228"/>
          <w:sz w:val="24"/>
          <w:szCs w:val="24"/>
        </w:rPr>
      </w:pPr>
      <w:r w:rsidRPr="00652B76">
        <w:rPr>
          <w:rFonts w:cs="Arial"/>
          <w:b/>
          <w:iCs/>
          <w:color w:val="4F6228"/>
          <w:sz w:val="24"/>
          <w:szCs w:val="24"/>
        </w:rPr>
        <w:t>Background</w:t>
      </w:r>
    </w:p>
    <w:p w14:paraId="2C0506D3" w14:textId="77777777" w:rsidR="003C069B" w:rsidRPr="00652B76" w:rsidRDefault="00A72FCA" w:rsidP="003351C8">
      <w:r w:rsidRPr="00652B76">
        <w:t xml:space="preserve">PACA </w:t>
      </w:r>
      <w:r w:rsidR="006631A2" w:rsidRPr="00652B76">
        <w:t>secretariat’s newly</w:t>
      </w:r>
      <w:r w:rsidR="00B222B4" w:rsidRPr="00652B76">
        <w:t xml:space="preserve"> </w:t>
      </w:r>
      <w:r w:rsidRPr="00652B76">
        <w:t>refined strategy clearly define</w:t>
      </w:r>
      <w:r w:rsidR="006631A2" w:rsidRPr="00652B76">
        <w:t>s</w:t>
      </w:r>
      <w:r w:rsidRPr="00652B76">
        <w:t xml:space="preserve"> and focus</w:t>
      </w:r>
      <w:r w:rsidR="006631A2" w:rsidRPr="00652B76">
        <w:t>es</w:t>
      </w:r>
      <w:r w:rsidRPr="00652B76">
        <w:t xml:space="preserve"> the activities of the PACA secretariat</w:t>
      </w:r>
      <w:r w:rsidR="006631A2" w:rsidRPr="00652B76">
        <w:t xml:space="preserve"> to improving effectiveness and efficiency of African governments to tackle the aflatoxin problem that countries are currently facing</w:t>
      </w:r>
      <w:r w:rsidRPr="00652B76">
        <w:t>. The newly refined strategy will guide the strategic direction of the PACA Secretariat for the mid-term, 2014-2017. This new direction for the PACA Secretariat emphasizes important, strategic Secretariat roles, in order to catalyze needed changes in effective management of aflatoxins on the continent.</w:t>
      </w:r>
    </w:p>
    <w:p w14:paraId="45A19177" w14:textId="586B8C06" w:rsidR="00647087" w:rsidRPr="00652B76" w:rsidRDefault="003C069B" w:rsidP="00647087">
      <w:pPr>
        <w:spacing w:before="0"/>
        <w:rPr>
          <w:bCs/>
        </w:rPr>
      </w:pPr>
      <w:r w:rsidRPr="00652B76">
        <w:t xml:space="preserve">The PACA secretariat will help pilot country governments develop and implement an action plan to mitigate and control the aflatoxin problem in the countries. In consultation with the country focal points and the regional economic community (RECs) ECOWAS, PACA will help pilot countries to form a country action plan steering committee (SC) through which the country planning will be supported and monitored. </w:t>
      </w:r>
      <w:r w:rsidRPr="00652B76">
        <w:rPr>
          <w:bCs/>
        </w:rPr>
        <w:t>The Secretariat’s country activities will build on the country planning work already underway</w:t>
      </w:r>
      <w:r w:rsidR="00647087" w:rsidRPr="00652B76">
        <w:rPr>
          <w:bCs/>
        </w:rPr>
        <w:t>:</w:t>
      </w:r>
    </w:p>
    <w:p w14:paraId="22954A57" w14:textId="77777777" w:rsidR="00F62442" w:rsidRPr="00652B76" w:rsidRDefault="00F62442" w:rsidP="00647087">
      <w:pPr>
        <w:spacing w:before="0"/>
        <w:rPr>
          <w:bCs/>
        </w:rPr>
      </w:pPr>
    </w:p>
    <w:p w14:paraId="62564FEE" w14:textId="77777777" w:rsidR="00647087" w:rsidRPr="00652B76" w:rsidRDefault="00647087" w:rsidP="00CA4C64">
      <w:pPr>
        <w:numPr>
          <w:ilvl w:val="0"/>
          <w:numId w:val="1"/>
        </w:numPr>
        <w:spacing w:before="0"/>
        <w:rPr>
          <w:bCs/>
        </w:rPr>
      </w:pPr>
      <w:r w:rsidRPr="00652B76">
        <w:rPr>
          <w:bCs/>
        </w:rPr>
        <w:t>The establishment of an Africa Aflatoxin Information Management System (</w:t>
      </w:r>
      <w:proofErr w:type="spellStart"/>
      <w:r w:rsidRPr="00652B76">
        <w:rPr>
          <w:bCs/>
        </w:rPr>
        <w:t>AfricaAIMS</w:t>
      </w:r>
      <w:proofErr w:type="spellEnd"/>
      <w:r w:rsidRPr="00652B76">
        <w:rPr>
          <w:bCs/>
        </w:rPr>
        <w:t>)</w:t>
      </w:r>
    </w:p>
    <w:p w14:paraId="2445452A" w14:textId="77777777" w:rsidR="00647087" w:rsidRPr="00652B76" w:rsidRDefault="00647087" w:rsidP="00CA4C64">
      <w:pPr>
        <w:numPr>
          <w:ilvl w:val="0"/>
          <w:numId w:val="1"/>
        </w:numPr>
        <w:spacing w:before="0"/>
        <w:rPr>
          <w:bCs/>
        </w:rPr>
      </w:pPr>
      <w:r w:rsidRPr="00652B76">
        <w:rPr>
          <w:bCs/>
        </w:rPr>
        <w:t>Support a Country-Led Situational Analysis and Action Plan (CSAAP)</w:t>
      </w:r>
    </w:p>
    <w:p w14:paraId="1EC9FAA7" w14:textId="1971EEEA" w:rsidR="00647087" w:rsidRPr="00652B76" w:rsidRDefault="00647087" w:rsidP="00CA4C64">
      <w:pPr>
        <w:numPr>
          <w:ilvl w:val="0"/>
          <w:numId w:val="1"/>
        </w:numPr>
        <w:spacing w:before="0"/>
        <w:rPr>
          <w:bCs/>
        </w:rPr>
      </w:pPr>
      <w:r w:rsidRPr="00652B76">
        <w:rPr>
          <w:bCs/>
        </w:rPr>
        <w:t>Mainstreaming Food Safety and aflatoxin control in National Agriculture Investment Plans (NAFSIPs)</w:t>
      </w:r>
    </w:p>
    <w:p w14:paraId="0EB1D9A4" w14:textId="77777777" w:rsidR="00F62442" w:rsidRPr="00652B76" w:rsidRDefault="00F62442" w:rsidP="00F62442">
      <w:pPr>
        <w:spacing w:before="0"/>
        <w:ind w:left="720"/>
        <w:rPr>
          <w:bCs/>
        </w:rPr>
      </w:pPr>
    </w:p>
    <w:p w14:paraId="4D2DDB11" w14:textId="4598B31F" w:rsidR="00F62442" w:rsidRPr="00652B76" w:rsidRDefault="003C069B" w:rsidP="00F62442">
      <w:pPr>
        <w:spacing w:before="0"/>
        <w:rPr>
          <w:bCs/>
        </w:rPr>
      </w:pPr>
      <w:r w:rsidRPr="00652B76">
        <w:rPr>
          <w:bCs/>
        </w:rPr>
        <w:t>The</w:t>
      </w:r>
      <w:r w:rsidR="00647087" w:rsidRPr="00652B76">
        <w:rPr>
          <w:bCs/>
        </w:rPr>
        <w:t xml:space="preserve">se activities will lead up to the country action planning to be conducted in countries. The establishment of </w:t>
      </w:r>
      <w:proofErr w:type="spellStart"/>
      <w:proofErr w:type="gramStart"/>
      <w:r w:rsidR="00647087" w:rsidRPr="00652B76">
        <w:rPr>
          <w:bCs/>
        </w:rPr>
        <w:t>AfricaAIMS</w:t>
      </w:r>
      <w:proofErr w:type="spellEnd"/>
      <w:r w:rsidR="00647087" w:rsidRPr="00652B76">
        <w:rPr>
          <w:bCs/>
        </w:rPr>
        <w:t>,</w:t>
      </w:r>
      <w:proofErr w:type="gramEnd"/>
      <w:r w:rsidR="00647087" w:rsidRPr="00652B76">
        <w:rPr>
          <w:bCs/>
        </w:rPr>
        <w:t xml:space="preserve"> and the situation analysis study are part of the process in gathering evidence to inform the action plans. </w:t>
      </w:r>
    </w:p>
    <w:p w14:paraId="57F727F7" w14:textId="77777777" w:rsidR="00F62442" w:rsidRPr="00652B76" w:rsidRDefault="00F62442" w:rsidP="00F62442">
      <w:pPr>
        <w:spacing w:before="0"/>
        <w:rPr>
          <w:bCs/>
        </w:rPr>
      </w:pPr>
    </w:p>
    <w:p w14:paraId="2E403E60" w14:textId="20906F8B" w:rsidR="003F5074" w:rsidRDefault="003F5074" w:rsidP="006A1725">
      <w:pPr>
        <w:rPr>
          <w:rFonts w:cs="Arial"/>
          <w:b/>
          <w:color w:val="4F6228" w:themeColor="accent3" w:themeShade="80"/>
          <w:sz w:val="24"/>
          <w:szCs w:val="24"/>
        </w:rPr>
      </w:pPr>
      <w:r w:rsidRPr="00647F7C">
        <w:rPr>
          <w:rFonts w:cs="Arial"/>
          <w:b/>
          <w:color w:val="4F6228" w:themeColor="accent3" w:themeShade="80"/>
          <w:sz w:val="24"/>
          <w:szCs w:val="24"/>
        </w:rPr>
        <w:t>PACA activities at the regional level: ECOWAS</w:t>
      </w:r>
    </w:p>
    <w:p w14:paraId="0140E6A5" w14:textId="77777777" w:rsidR="00647F7C" w:rsidRDefault="00647F7C" w:rsidP="006A1725">
      <w:pPr>
        <w:rPr>
          <w:rFonts w:cs="Arial"/>
          <w:b/>
          <w:color w:val="4F6228" w:themeColor="accent3" w:themeShade="80"/>
          <w:sz w:val="24"/>
          <w:szCs w:val="24"/>
        </w:rPr>
      </w:pPr>
    </w:p>
    <w:p w14:paraId="76F4B226" w14:textId="079F3A8D" w:rsidR="003C5FA6" w:rsidRPr="00647F7C" w:rsidRDefault="003C5FA6" w:rsidP="00CA4C64">
      <w:pPr>
        <w:pStyle w:val="ListParagraph"/>
        <w:numPr>
          <w:ilvl w:val="0"/>
          <w:numId w:val="32"/>
        </w:numPr>
        <w:spacing w:before="0" w:after="200" w:line="276" w:lineRule="auto"/>
        <w:rPr>
          <w:rFonts w:eastAsia="Calibri"/>
          <w:b/>
          <w:color w:val="4F6228" w:themeColor="accent3" w:themeShade="80"/>
        </w:rPr>
      </w:pPr>
      <w:r w:rsidRPr="00647F7C">
        <w:rPr>
          <w:rFonts w:eastAsia="Calibri"/>
          <w:b/>
          <w:color w:val="4F6228" w:themeColor="accent3" w:themeShade="80"/>
        </w:rPr>
        <w:t>Revamping the Groundnut Value Chain in West Africa through aflatoxin Mitigation Workshop</w:t>
      </w:r>
    </w:p>
    <w:p w14:paraId="046EFF67" w14:textId="47BBF8BB" w:rsidR="007A08D5" w:rsidRDefault="007A08D5" w:rsidP="003C5FA6">
      <w:pPr>
        <w:spacing w:before="0" w:after="200" w:line="276" w:lineRule="auto"/>
        <w:contextualSpacing/>
        <w:rPr>
          <w:rFonts w:eastAsiaTheme="minorHAnsi" w:cstheme="minorBidi"/>
        </w:rPr>
      </w:pPr>
      <w:r>
        <w:rPr>
          <w:rFonts w:eastAsiaTheme="minorHAnsi" w:cstheme="minorBidi"/>
        </w:rPr>
        <w:t>PACA, in collaboration with ECOWA</w:t>
      </w:r>
      <w:r w:rsidR="001F247A">
        <w:rPr>
          <w:rFonts w:eastAsiaTheme="minorHAnsi" w:cstheme="minorBidi"/>
        </w:rPr>
        <w:t>S</w:t>
      </w:r>
      <w:r>
        <w:rPr>
          <w:rFonts w:eastAsiaTheme="minorHAnsi" w:cstheme="minorBidi"/>
        </w:rPr>
        <w:t>, IITA and others, organized a regional workshop</w:t>
      </w:r>
      <w:r w:rsidR="0079210D" w:rsidRPr="00652B76">
        <w:rPr>
          <w:rFonts w:eastAsiaTheme="minorHAnsi" w:cstheme="minorBidi"/>
        </w:rPr>
        <w:t xml:space="preserve"> on how to “revamp the groundnut value chain of West Africa through aflatoxin mitigation”. </w:t>
      </w:r>
      <w:r>
        <w:rPr>
          <w:rFonts w:eastAsiaTheme="minorHAnsi" w:cstheme="minorBidi"/>
        </w:rPr>
        <w:t>The workshop looked at the history of the groundnut industry in West Africa, the aflatoxin challenge and its impact on economies</w:t>
      </w:r>
      <w:r w:rsidR="004752E0">
        <w:rPr>
          <w:rFonts w:eastAsiaTheme="minorHAnsi" w:cstheme="minorBidi"/>
        </w:rPr>
        <w:t xml:space="preserve"> such as Nigeria, Senegal and The Gambia</w:t>
      </w:r>
      <w:r>
        <w:rPr>
          <w:rFonts w:eastAsiaTheme="minorHAnsi" w:cstheme="minorBidi"/>
        </w:rPr>
        <w:t xml:space="preserve"> while also </w:t>
      </w:r>
      <w:r>
        <w:rPr>
          <w:rFonts w:eastAsiaTheme="minorHAnsi" w:cstheme="minorBidi"/>
        </w:rPr>
        <w:lastRenderedPageBreak/>
        <w:t>exploring its potential for growth</w:t>
      </w:r>
      <w:r w:rsidR="00C352F4">
        <w:rPr>
          <w:rFonts w:eastAsiaTheme="minorHAnsi" w:cstheme="minorBidi"/>
        </w:rPr>
        <w:t xml:space="preserve"> and</w:t>
      </w:r>
      <w:r>
        <w:rPr>
          <w:rFonts w:eastAsiaTheme="minorHAnsi" w:cstheme="minorBidi"/>
        </w:rPr>
        <w:t xml:space="preserve"> intervention opportunities</w:t>
      </w:r>
      <w:r w:rsidR="00C352F4">
        <w:rPr>
          <w:rFonts w:eastAsiaTheme="minorHAnsi" w:cstheme="minorBidi"/>
        </w:rPr>
        <w:t xml:space="preserve">. </w:t>
      </w:r>
      <w:r w:rsidR="00776BEC">
        <w:rPr>
          <w:rFonts w:eastAsiaTheme="minorHAnsi" w:cstheme="minorBidi"/>
        </w:rPr>
        <w:t xml:space="preserve">Strong private sector experiences were shared and </w:t>
      </w:r>
      <w:r w:rsidR="00ED206E">
        <w:rPr>
          <w:rFonts w:eastAsiaTheme="minorHAnsi" w:cstheme="minorBidi"/>
        </w:rPr>
        <w:t xml:space="preserve">participants </w:t>
      </w:r>
      <w:r w:rsidR="00E329C4">
        <w:rPr>
          <w:rFonts w:eastAsiaTheme="minorHAnsi" w:cstheme="minorBidi"/>
        </w:rPr>
        <w:t xml:space="preserve">delved into discussions </w:t>
      </w:r>
      <w:r w:rsidR="00776BEC">
        <w:rPr>
          <w:rFonts w:eastAsiaTheme="minorHAnsi" w:cstheme="minorBidi"/>
        </w:rPr>
        <w:t xml:space="preserve">on opportunities and </w:t>
      </w:r>
      <w:r w:rsidR="00431A72">
        <w:rPr>
          <w:rFonts w:eastAsiaTheme="minorHAnsi" w:cstheme="minorBidi"/>
        </w:rPr>
        <w:t xml:space="preserve">challenges of the private sector in engaging in the groundnut </w:t>
      </w:r>
      <w:r w:rsidR="00E329C4">
        <w:rPr>
          <w:rFonts w:eastAsiaTheme="minorHAnsi" w:cstheme="minorBidi"/>
        </w:rPr>
        <w:t>value chain.</w:t>
      </w:r>
      <w:r w:rsidR="00431A72">
        <w:rPr>
          <w:rFonts w:eastAsiaTheme="minorHAnsi" w:cstheme="minorBidi"/>
        </w:rPr>
        <w:t xml:space="preserve"> </w:t>
      </w:r>
    </w:p>
    <w:p w14:paraId="2E9D244D" w14:textId="0E304BF2" w:rsidR="00E329C4" w:rsidRDefault="00E329C4" w:rsidP="003C5FA6">
      <w:pPr>
        <w:spacing w:before="0" w:after="200" w:line="276" w:lineRule="auto"/>
        <w:contextualSpacing/>
        <w:rPr>
          <w:rFonts w:eastAsiaTheme="minorHAnsi" w:cstheme="minorBidi"/>
        </w:rPr>
      </w:pPr>
      <w:r>
        <w:rPr>
          <w:rFonts w:eastAsiaTheme="minorHAnsi" w:cstheme="minorBidi"/>
        </w:rPr>
        <w:t xml:space="preserve">The ECOWAS Aflatoxin Control Action Plan (ECOACAP) was one of the highlights of the workshop where it was presented and fully endorsed as a great framework for action. The workshop also focused on identifying interventions needed in the areas of technology, policy, and finance in order to revamp the value chain in West Africa. </w:t>
      </w:r>
      <w:r w:rsidR="001F7F8C">
        <w:rPr>
          <w:rFonts w:eastAsiaTheme="minorHAnsi" w:cstheme="minorBidi"/>
        </w:rPr>
        <w:t xml:space="preserve">The workshop proposed four flagship projects aimed at revamping the groundnut value chain in West Africa such as: </w:t>
      </w:r>
      <w:r w:rsidR="001F7F8C" w:rsidRPr="001F7F8C">
        <w:rPr>
          <w:rFonts w:eastAsiaTheme="minorHAnsi" w:cstheme="minorBidi"/>
        </w:rPr>
        <w:t>African Groundnut Project- Private Sector Led, Market Driven, Integrative PPPP (Public Private Producer Partnership)</w:t>
      </w:r>
      <w:r w:rsidR="001F7F8C">
        <w:rPr>
          <w:rFonts w:eastAsiaTheme="minorHAnsi" w:cstheme="minorBidi"/>
        </w:rPr>
        <w:t xml:space="preserve">; </w:t>
      </w:r>
      <w:r w:rsidR="001F7F8C" w:rsidRPr="001F7F8C">
        <w:rPr>
          <w:rFonts w:eastAsiaTheme="minorHAnsi" w:cstheme="minorBidi"/>
        </w:rPr>
        <w:t>Project on Improved Technology Package to Enhance Groundnut Value Chain Competitiveness</w:t>
      </w:r>
      <w:r w:rsidR="001F7F8C">
        <w:rPr>
          <w:rFonts w:eastAsiaTheme="minorHAnsi" w:cstheme="minorBidi"/>
        </w:rPr>
        <w:t>; t</w:t>
      </w:r>
      <w:r w:rsidR="001F7F8C" w:rsidRPr="001F7F8C">
        <w:rPr>
          <w:rFonts w:eastAsiaTheme="minorHAnsi" w:cstheme="minorBidi"/>
        </w:rPr>
        <w:t>he Flashpoint Project</w:t>
      </w:r>
      <w:r w:rsidR="001F7F8C">
        <w:rPr>
          <w:rFonts w:eastAsiaTheme="minorHAnsi" w:cstheme="minorBidi"/>
        </w:rPr>
        <w:t>; and Innovative Financing</w:t>
      </w:r>
      <w:r w:rsidR="001F7F8C" w:rsidRPr="001F7F8C">
        <w:rPr>
          <w:rFonts w:eastAsiaTheme="minorHAnsi" w:cstheme="minorBidi"/>
        </w:rPr>
        <w:t xml:space="preserve"> - Establishment of a Special Purpose Vehicle for the Revamping of the Groundnut Value Chain</w:t>
      </w:r>
      <w:r w:rsidR="001F7F8C">
        <w:rPr>
          <w:rFonts w:eastAsiaTheme="minorHAnsi" w:cstheme="minorBidi"/>
        </w:rPr>
        <w:t xml:space="preserve">. </w:t>
      </w:r>
      <w:r w:rsidR="00015980">
        <w:rPr>
          <w:rFonts w:eastAsiaTheme="minorHAnsi" w:cstheme="minorBidi"/>
        </w:rPr>
        <w:t xml:space="preserve">In order to kick start these projects, the following next steps will be taken: </w:t>
      </w:r>
    </w:p>
    <w:p w14:paraId="22F63890" w14:textId="42071D6B" w:rsidR="00DA5F6A" w:rsidRDefault="00DA5F6A" w:rsidP="00015980">
      <w:pPr>
        <w:pStyle w:val="ListParagraph"/>
        <w:numPr>
          <w:ilvl w:val="0"/>
          <w:numId w:val="37"/>
        </w:numPr>
        <w:spacing w:before="0" w:after="200" w:line="276" w:lineRule="auto"/>
        <w:rPr>
          <w:rFonts w:eastAsiaTheme="minorHAnsi" w:cstheme="minorBidi"/>
        </w:rPr>
      </w:pPr>
      <w:r>
        <w:rPr>
          <w:rFonts w:eastAsiaTheme="minorHAnsi" w:cstheme="minorBidi"/>
        </w:rPr>
        <w:t xml:space="preserve">Identified Champions </w:t>
      </w:r>
      <w:r w:rsidR="00ED206E">
        <w:rPr>
          <w:rFonts w:eastAsiaTheme="minorHAnsi" w:cstheme="minorBidi"/>
        </w:rPr>
        <w:t>will</w:t>
      </w:r>
      <w:r>
        <w:rPr>
          <w:rFonts w:eastAsiaTheme="minorHAnsi" w:cstheme="minorBidi"/>
        </w:rPr>
        <w:t xml:space="preserve"> work with other partners on the African Groundnut Project </w:t>
      </w:r>
    </w:p>
    <w:p w14:paraId="0062DA81" w14:textId="7F0401D3" w:rsidR="006457AE" w:rsidRDefault="00C36778" w:rsidP="00015980">
      <w:pPr>
        <w:pStyle w:val="ListParagraph"/>
        <w:numPr>
          <w:ilvl w:val="0"/>
          <w:numId w:val="37"/>
        </w:numPr>
        <w:spacing w:before="0" w:after="200" w:line="276" w:lineRule="auto"/>
        <w:rPr>
          <w:rFonts w:eastAsiaTheme="minorHAnsi" w:cstheme="minorBidi"/>
        </w:rPr>
      </w:pPr>
      <w:r>
        <w:rPr>
          <w:rFonts w:eastAsiaTheme="minorHAnsi" w:cstheme="minorBidi"/>
        </w:rPr>
        <w:t xml:space="preserve">PACA secretariat will </w:t>
      </w:r>
      <w:r w:rsidR="006457AE">
        <w:rPr>
          <w:rFonts w:eastAsiaTheme="minorHAnsi" w:cstheme="minorBidi"/>
        </w:rPr>
        <w:t xml:space="preserve">select a working group to develop the </w:t>
      </w:r>
      <w:r w:rsidR="006457AE" w:rsidRPr="006457AE">
        <w:rPr>
          <w:rFonts w:eastAsiaTheme="minorHAnsi" w:cstheme="minorBidi"/>
        </w:rPr>
        <w:t>Project on Improved Technology Package</w:t>
      </w:r>
    </w:p>
    <w:p w14:paraId="0862F271" w14:textId="1FD5CAFA" w:rsidR="007A08D5" w:rsidRDefault="00C36778" w:rsidP="003C5FA6">
      <w:pPr>
        <w:pStyle w:val="ListParagraph"/>
        <w:numPr>
          <w:ilvl w:val="0"/>
          <w:numId w:val="37"/>
        </w:numPr>
        <w:spacing w:before="0" w:after="200" w:line="276" w:lineRule="auto"/>
        <w:rPr>
          <w:rFonts w:eastAsiaTheme="minorHAnsi" w:cstheme="minorBidi"/>
        </w:rPr>
      </w:pPr>
      <w:r>
        <w:rPr>
          <w:rFonts w:eastAsiaTheme="minorHAnsi" w:cstheme="minorBidi"/>
          <w:lang w:val="en-GB"/>
        </w:rPr>
        <w:t xml:space="preserve">PACA secretariat will select a working group to prepare a business plan and lead the project on </w:t>
      </w:r>
      <w:r w:rsidRPr="00C36778">
        <w:rPr>
          <w:rFonts w:eastAsiaTheme="minorHAnsi" w:cstheme="minorBidi"/>
        </w:rPr>
        <w:t>Innovative Financing</w:t>
      </w:r>
    </w:p>
    <w:p w14:paraId="628B6653" w14:textId="77777777" w:rsidR="00C36778" w:rsidRPr="00C36778" w:rsidRDefault="00C36778" w:rsidP="00C36778">
      <w:pPr>
        <w:pStyle w:val="ListParagraph"/>
        <w:spacing w:before="0" w:after="200" w:line="276" w:lineRule="auto"/>
        <w:rPr>
          <w:rFonts w:eastAsiaTheme="minorHAnsi" w:cstheme="minorBidi"/>
        </w:rPr>
      </w:pPr>
    </w:p>
    <w:p w14:paraId="5F460F19" w14:textId="0FEDD3C9" w:rsidR="009B055D" w:rsidRPr="00647F7C" w:rsidRDefault="00A51B91" w:rsidP="00CA4C64">
      <w:pPr>
        <w:pStyle w:val="ListParagraph"/>
        <w:numPr>
          <w:ilvl w:val="0"/>
          <w:numId w:val="32"/>
        </w:numPr>
        <w:rPr>
          <w:rFonts w:cs="Arial"/>
          <w:b/>
        </w:rPr>
      </w:pPr>
      <w:r w:rsidRPr="00647F7C">
        <w:rPr>
          <w:rFonts w:cs="Arial"/>
          <w:b/>
          <w:color w:val="4F6228" w:themeColor="accent3" w:themeShade="80"/>
        </w:rPr>
        <w:t>ECOWAS – Aflatoxin Control Action Plan</w:t>
      </w:r>
    </w:p>
    <w:p w14:paraId="05264771" w14:textId="51965F4E" w:rsidR="005D658C" w:rsidRDefault="00A51B91" w:rsidP="00652B76">
      <w:pPr>
        <w:rPr>
          <w:rFonts w:cs="Arial"/>
        </w:rPr>
      </w:pPr>
      <w:r w:rsidRPr="00652B76">
        <w:rPr>
          <w:rFonts w:cs="Arial"/>
        </w:rPr>
        <w:t xml:space="preserve">ECOWAS in collaboration with PACA and other stakeholders has developed and finalized an aflatoxin control action plan in 2014. </w:t>
      </w:r>
      <w:r w:rsidR="00C36778">
        <w:rPr>
          <w:rFonts w:cs="Arial"/>
        </w:rPr>
        <w:t>The ECOWAS Aflatoxin Control Action Plan (ECOACAP) was presented at the regional workshop on “Revamping</w:t>
      </w:r>
      <w:r w:rsidR="005D658C">
        <w:rPr>
          <w:rFonts w:cs="Arial"/>
        </w:rPr>
        <w:t xml:space="preserve"> </w:t>
      </w:r>
      <w:r w:rsidRPr="00652B76">
        <w:rPr>
          <w:rFonts w:cs="Arial"/>
        </w:rPr>
        <w:t xml:space="preserve">the groundnut Value Chain in West Africa through Aflatoxin Mitigation” </w:t>
      </w:r>
      <w:r w:rsidR="005D658C">
        <w:rPr>
          <w:rFonts w:cs="Arial"/>
        </w:rPr>
        <w:t>on 01-02 September 2015 and endorsed. The secretariat revised the document to incorporate all comments received from the workshop participants and sent a finalized copy to the ECOWAS commission. On 14-16 Novemb</w:t>
      </w:r>
      <w:r w:rsidR="005D658C" w:rsidRPr="005D658C">
        <w:rPr>
          <w:rFonts w:cs="Arial"/>
        </w:rPr>
        <w:t xml:space="preserve">er 2015, </w:t>
      </w:r>
      <w:r w:rsidR="00465FE4">
        <w:rPr>
          <w:rFonts w:cs="Arial"/>
        </w:rPr>
        <w:t>on the margins of the 10th ECOWAP</w:t>
      </w:r>
      <w:r w:rsidR="00465FE4" w:rsidRPr="00465FE4">
        <w:rPr>
          <w:rFonts w:cs="Arial"/>
        </w:rPr>
        <w:t xml:space="preserve"> International Conference</w:t>
      </w:r>
      <w:r w:rsidR="00465FE4">
        <w:rPr>
          <w:rFonts w:cs="Arial"/>
        </w:rPr>
        <w:t>, e</w:t>
      </w:r>
      <w:r w:rsidR="005D658C" w:rsidRPr="005D658C">
        <w:rPr>
          <w:rFonts w:cs="Arial"/>
        </w:rPr>
        <w:t xml:space="preserve">xperts and </w:t>
      </w:r>
      <w:r w:rsidR="00465FE4">
        <w:rPr>
          <w:rFonts w:cs="Arial"/>
        </w:rPr>
        <w:t xml:space="preserve">Ministers of Agriculture met and unanimously </w:t>
      </w:r>
      <w:r w:rsidR="005D658C" w:rsidRPr="005D658C">
        <w:rPr>
          <w:rFonts w:cs="Arial"/>
        </w:rPr>
        <w:t xml:space="preserve">approved the ECOWAS Aflatoxin </w:t>
      </w:r>
      <w:r w:rsidR="0097535F">
        <w:rPr>
          <w:rFonts w:cs="Arial"/>
        </w:rPr>
        <w:t xml:space="preserve">Control </w:t>
      </w:r>
      <w:r w:rsidR="005D658C" w:rsidRPr="005D658C">
        <w:rPr>
          <w:rFonts w:cs="Arial"/>
        </w:rPr>
        <w:t>Action Plan</w:t>
      </w:r>
      <w:r w:rsidR="00465FE4">
        <w:rPr>
          <w:rFonts w:cs="Arial"/>
        </w:rPr>
        <w:t>.</w:t>
      </w:r>
      <w:r w:rsidR="00341836">
        <w:rPr>
          <w:rFonts w:cs="Arial"/>
        </w:rPr>
        <w:t xml:space="preserve"> </w:t>
      </w:r>
    </w:p>
    <w:p w14:paraId="660859C8" w14:textId="700F3B11" w:rsidR="00B43231" w:rsidRPr="00647F7C" w:rsidRDefault="00A51B91" w:rsidP="00CA4C64">
      <w:pPr>
        <w:pStyle w:val="ListParagraph"/>
        <w:numPr>
          <w:ilvl w:val="0"/>
          <w:numId w:val="32"/>
        </w:numPr>
        <w:rPr>
          <w:rFonts w:cs="Arial"/>
          <w:color w:val="4F6228" w:themeColor="accent3" w:themeShade="80"/>
        </w:rPr>
      </w:pPr>
      <w:r w:rsidRPr="00647F7C">
        <w:rPr>
          <w:rFonts w:cs="Arial"/>
          <w:b/>
          <w:color w:val="4F6228" w:themeColor="accent3" w:themeShade="80"/>
        </w:rPr>
        <w:t xml:space="preserve">Food Safety Policy Landscape Study </w:t>
      </w:r>
      <w:r w:rsidR="000A2CAE">
        <w:rPr>
          <w:rFonts w:cs="Arial"/>
          <w:b/>
          <w:color w:val="4F6228" w:themeColor="accent3" w:themeShade="80"/>
        </w:rPr>
        <w:t>in ECOWAS Region</w:t>
      </w:r>
    </w:p>
    <w:p w14:paraId="74F63E60" w14:textId="2C20E92B" w:rsidR="00341836" w:rsidRDefault="00B43231" w:rsidP="00652B76">
      <w:pPr>
        <w:rPr>
          <w:rFonts w:cs="Arial"/>
        </w:rPr>
      </w:pPr>
      <w:r w:rsidRPr="00652B76">
        <w:rPr>
          <w:rFonts w:cs="Arial"/>
        </w:rPr>
        <w:t xml:space="preserve">As part of its evidence gathering exercise to inform policy, PACA has commissioned a study in the ECOWAS region to assess food safety control systems, regulations, standards and capacities (human and laboratory) for aflatoxin control in ECOWAS countries. </w:t>
      </w:r>
      <w:r w:rsidR="00341836">
        <w:rPr>
          <w:rFonts w:cs="Arial"/>
        </w:rPr>
        <w:t>The Scoping study was presented at the regional workshop on</w:t>
      </w:r>
      <w:r w:rsidR="00341836" w:rsidRPr="00341836">
        <w:rPr>
          <w:rFonts w:cs="Arial"/>
        </w:rPr>
        <w:t xml:space="preserve"> </w:t>
      </w:r>
      <w:r w:rsidR="00341836">
        <w:rPr>
          <w:rFonts w:cs="Arial"/>
        </w:rPr>
        <w:t>“</w:t>
      </w:r>
      <w:r w:rsidR="00341836" w:rsidRPr="00341836">
        <w:rPr>
          <w:rFonts w:cs="Arial"/>
        </w:rPr>
        <w:t xml:space="preserve">Revamping the groundnut Value Chain in West Africa through Aflatoxin Mitigation” </w:t>
      </w:r>
      <w:r w:rsidR="00341836">
        <w:rPr>
          <w:rFonts w:cs="Arial"/>
        </w:rPr>
        <w:t xml:space="preserve">on 01-02 September 2015. The scoping study was endorsed finalized and circulated to all ECOWAS Member states as well as others in the field of aflatoxin control. </w:t>
      </w:r>
      <w:r w:rsidR="006420F4">
        <w:rPr>
          <w:rFonts w:cs="Arial"/>
        </w:rPr>
        <w:t xml:space="preserve">The Scoping study made several recommendations for ECOWAS and its Member states on improving food safety systems. </w:t>
      </w:r>
    </w:p>
    <w:p w14:paraId="34EE8388" w14:textId="352924D4" w:rsidR="00A51B91" w:rsidRPr="00647F7C" w:rsidRDefault="00662B96" w:rsidP="00A51B91">
      <w:pPr>
        <w:rPr>
          <w:rFonts w:cs="Arial"/>
          <w:b/>
          <w:color w:val="4F6228" w:themeColor="accent3" w:themeShade="80"/>
          <w:sz w:val="24"/>
          <w:szCs w:val="24"/>
        </w:rPr>
      </w:pPr>
      <w:r w:rsidRPr="00647F7C">
        <w:rPr>
          <w:rFonts w:cs="Arial"/>
          <w:b/>
          <w:color w:val="4F6228" w:themeColor="accent3" w:themeShade="80"/>
          <w:sz w:val="24"/>
          <w:szCs w:val="24"/>
        </w:rPr>
        <w:lastRenderedPageBreak/>
        <w:t xml:space="preserve">PACA activities at country level: Nigeria, Senegal and the Gambia </w:t>
      </w:r>
    </w:p>
    <w:p w14:paraId="147C5260" w14:textId="0D4AD5D6" w:rsidR="0093497E" w:rsidRPr="000A2CE1" w:rsidRDefault="0093497E" w:rsidP="00CA4C64">
      <w:pPr>
        <w:pStyle w:val="ListParagraph"/>
        <w:numPr>
          <w:ilvl w:val="0"/>
          <w:numId w:val="20"/>
        </w:numPr>
        <w:rPr>
          <w:rFonts w:cs="Arial"/>
          <w:b/>
          <w:color w:val="4F6228" w:themeColor="accent3" w:themeShade="80"/>
        </w:rPr>
      </w:pPr>
      <w:r w:rsidRPr="000A2CE1">
        <w:rPr>
          <w:rFonts w:cs="Arial"/>
          <w:b/>
          <w:color w:val="4F6228" w:themeColor="accent3" w:themeShade="80"/>
        </w:rPr>
        <w:t>Establishment of the Africa Aflatoxin Information Management Syste</w:t>
      </w:r>
      <w:bookmarkStart w:id="0" w:name="_GoBack"/>
      <w:bookmarkEnd w:id="0"/>
      <w:r w:rsidRPr="000A2CE1">
        <w:rPr>
          <w:rFonts w:cs="Arial"/>
          <w:b/>
          <w:color w:val="4F6228" w:themeColor="accent3" w:themeShade="80"/>
        </w:rPr>
        <w:t xml:space="preserve">m </w:t>
      </w:r>
      <w:r w:rsidR="006501F7" w:rsidRPr="000A2CE1">
        <w:rPr>
          <w:rFonts w:cs="Arial"/>
          <w:b/>
          <w:color w:val="4F6228" w:themeColor="accent3" w:themeShade="80"/>
        </w:rPr>
        <w:t>(</w:t>
      </w:r>
      <w:r w:rsidR="000A2CAE" w:rsidRPr="000A2CE1">
        <w:rPr>
          <w:rFonts w:cs="Arial"/>
          <w:b/>
          <w:color w:val="4F6228" w:themeColor="accent3" w:themeShade="80"/>
        </w:rPr>
        <w:t xml:space="preserve">Please also refer to the report on </w:t>
      </w:r>
      <w:proofErr w:type="spellStart"/>
      <w:r w:rsidR="000A2CAE" w:rsidRPr="000A2CE1">
        <w:rPr>
          <w:rFonts w:cs="Arial"/>
          <w:b/>
          <w:color w:val="4F6228" w:themeColor="accent3" w:themeShade="80"/>
        </w:rPr>
        <w:t>AfricaAIMS</w:t>
      </w:r>
      <w:proofErr w:type="spellEnd"/>
      <w:r w:rsidR="000A2CE1" w:rsidRPr="000A2CE1">
        <w:rPr>
          <w:rFonts w:cs="Arial"/>
          <w:b/>
          <w:color w:val="4F6228" w:themeColor="accent3" w:themeShade="80"/>
        </w:rPr>
        <w:t>, PACA/SCM/Mar16/D6</w:t>
      </w:r>
      <w:r w:rsidR="006501F7" w:rsidRPr="000A2CE1">
        <w:rPr>
          <w:rFonts w:cs="Arial"/>
          <w:b/>
          <w:color w:val="4F6228" w:themeColor="accent3" w:themeShade="80"/>
        </w:rPr>
        <w:t>)</w:t>
      </w:r>
    </w:p>
    <w:p w14:paraId="2198BF27" w14:textId="7090008F" w:rsidR="0093497E" w:rsidRPr="00652B76" w:rsidRDefault="0093497E" w:rsidP="00647F7C">
      <w:pPr>
        <w:rPr>
          <w:rFonts w:cs="Arial"/>
        </w:rPr>
      </w:pPr>
      <w:r w:rsidRPr="00652B76">
        <w:rPr>
          <w:rFonts w:cs="Arial"/>
        </w:rPr>
        <w:t xml:space="preserve">In order to make informed decisions on policies and interventions, resource allocation, and awareness </w:t>
      </w:r>
      <w:proofErr w:type="gramStart"/>
      <w:r w:rsidRPr="00652B76">
        <w:rPr>
          <w:rFonts w:cs="Arial"/>
        </w:rPr>
        <w:t>raising</w:t>
      </w:r>
      <w:proofErr w:type="gramEnd"/>
      <w:r w:rsidRPr="00652B76">
        <w:rPr>
          <w:rFonts w:cs="Arial"/>
        </w:rPr>
        <w:t xml:space="preserve">, governments and other stakeholders rely on accurate and evidence based information. One of the major challenges in mitigating aflatoxin in Africa is the lack of adequate information and harmonized data collection system on aflatoxins. </w:t>
      </w:r>
      <w:proofErr w:type="spellStart"/>
      <w:r w:rsidRPr="00652B76">
        <w:rPr>
          <w:rFonts w:cs="Arial"/>
        </w:rPr>
        <w:t>AfricaAIMS</w:t>
      </w:r>
      <w:proofErr w:type="spellEnd"/>
      <w:r w:rsidRPr="00652B76">
        <w:rPr>
          <w:rFonts w:cs="Arial"/>
        </w:rPr>
        <w:t xml:space="preserve"> is therefore a tool where information on aflatoxins and related issues can be adequately available. </w:t>
      </w:r>
      <w:proofErr w:type="spellStart"/>
      <w:r w:rsidRPr="00652B76">
        <w:rPr>
          <w:rFonts w:cs="Arial"/>
        </w:rPr>
        <w:t>AfriaAIMS</w:t>
      </w:r>
      <w:proofErr w:type="spellEnd"/>
      <w:r w:rsidRPr="00652B76">
        <w:rPr>
          <w:rFonts w:cs="Arial"/>
        </w:rPr>
        <w:t xml:space="preserve"> will serve as a “one stop shop” information harbor for aflatoxin information in the health, trade and agriculture sectors. Data will be collected and owned by the countries. The information on the </w:t>
      </w:r>
      <w:proofErr w:type="spellStart"/>
      <w:r w:rsidRPr="00652B76">
        <w:rPr>
          <w:rFonts w:cs="Arial"/>
        </w:rPr>
        <w:t>AfricaAIMS</w:t>
      </w:r>
      <w:proofErr w:type="spellEnd"/>
      <w:r w:rsidRPr="00652B76">
        <w:rPr>
          <w:rFonts w:cs="Arial"/>
        </w:rPr>
        <w:t xml:space="preserve"> will serve policy makers, regulatory bodies, potential investors, technical agencies (agriculture, health, and trade), researchers, farmers, and other stakeholders to make relevant interventions and decisions.  </w:t>
      </w:r>
    </w:p>
    <w:p w14:paraId="3EE4DD91" w14:textId="77777777" w:rsidR="0093497E" w:rsidRPr="00652B76" w:rsidRDefault="0093497E" w:rsidP="00652B76">
      <w:pPr>
        <w:pStyle w:val="ListParagraph"/>
        <w:rPr>
          <w:rFonts w:cs="Arial"/>
          <w:b/>
        </w:rPr>
      </w:pPr>
    </w:p>
    <w:p w14:paraId="7B0A2287" w14:textId="77777777" w:rsidR="0093497E" w:rsidRPr="00652B76" w:rsidRDefault="0093497E" w:rsidP="00652B76">
      <w:pPr>
        <w:pStyle w:val="ListParagraph"/>
        <w:rPr>
          <w:rFonts w:cs="Arial"/>
          <w:b/>
        </w:rPr>
      </w:pPr>
    </w:p>
    <w:p w14:paraId="7F0F1038" w14:textId="60E06D84" w:rsidR="0093497E" w:rsidRPr="00647F7C" w:rsidRDefault="00577421" w:rsidP="00CA4C64">
      <w:pPr>
        <w:pStyle w:val="ListParagraph"/>
        <w:numPr>
          <w:ilvl w:val="0"/>
          <w:numId w:val="20"/>
        </w:numPr>
        <w:rPr>
          <w:rFonts w:cs="Arial"/>
          <w:b/>
          <w:color w:val="4F6228" w:themeColor="accent3" w:themeShade="80"/>
        </w:rPr>
      </w:pPr>
      <w:r w:rsidRPr="00647F7C">
        <w:rPr>
          <w:rFonts w:cs="Arial"/>
          <w:b/>
          <w:color w:val="4F6228" w:themeColor="accent3" w:themeShade="80"/>
        </w:rPr>
        <w:t xml:space="preserve">Country-Led </w:t>
      </w:r>
      <w:r w:rsidR="0093497E" w:rsidRPr="00647F7C">
        <w:rPr>
          <w:rFonts w:cs="Arial"/>
          <w:b/>
          <w:color w:val="4F6228" w:themeColor="accent3" w:themeShade="80"/>
        </w:rPr>
        <w:t>Situation Analysis and Action Planning</w:t>
      </w:r>
      <w:r w:rsidRPr="00647F7C">
        <w:rPr>
          <w:rFonts w:cs="Arial"/>
          <w:b/>
          <w:color w:val="4F6228" w:themeColor="accent3" w:themeShade="80"/>
        </w:rPr>
        <w:t xml:space="preserve"> (CSAAP)</w:t>
      </w:r>
    </w:p>
    <w:p w14:paraId="17E9D2E5" w14:textId="72323EF8" w:rsidR="0093497E" w:rsidRPr="00652B76" w:rsidRDefault="00577421" w:rsidP="00A07AA8">
      <w:pPr>
        <w:rPr>
          <w:rFonts w:cs="Arial"/>
        </w:rPr>
      </w:pPr>
      <w:r w:rsidRPr="00652B76">
        <w:rPr>
          <w:rFonts w:cs="Arial"/>
        </w:rPr>
        <w:t xml:space="preserve">For strategic implementation of interventions for aflatoxin management and control, governments need to assess the current situation in the countries. The PACA Secretariat supports its pilot countries in conducting country‐led food safety system and aflatoxin situation analysis and action planning by assisting countries to create empirical evidence on existing aflatoxin prevalence, legislation, policy and regulation, management practices and other existing control mechanisms that can effectively inform interventions. The C-SAAP will also provide the necessary input to align aflatoxin control with broader food safety and SPS issues within </w:t>
      </w:r>
      <w:r w:rsidR="006420F4">
        <w:rPr>
          <w:rFonts w:cs="Arial"/>
        </w:rPr>
        <w:t>countries. PACA Secretariat has</w:t>
      </w:r>
      <w:r w:rsidRPr="00652B76">
        <w:rPr>
          <w:rFonts w:cs="Arial"/>
        </w:rPr>
        <w:t xml:space="preserve"> engage</w:t>
      </w:r>
      <w:r w:rsidR="006420F4">
        <w:rPr>
          <w:rFonts w:cs="Arial"/>
        </w:rPr>
        <w:t>d</w:t>
      </w:r>
      <w:r w:rsidRPr="00652B76">
        <w:rPr>
          <w:rFonts w:cs="Arial"/>
        </w:rPr>
        <w:t xml:space="preserve"> consultants to work with key stakeholders in drafting and supporting a concrete country action plan for mitigating aflatoxins, based on the findings of the</w:t>
      </w:r>
      <w:r w:rsidR="006420F4">
        <w:rPr>
          <w:rFonts w:cs="Arial"/>
        </w:rPr>
        <w:t xml:space="preserve"> situational analysis.</w:t>
      </w:r>
    </w:p>
    <w:p w14:paraId="4ED8D7A6" w14:textId="12D850B2" w:rsidR="00577421" w:rsidRPr="00647F7C" w:rsidRDefault="00577421" w:rsidP="00CA4C64">
      <w:pPr>
        <w:pStyle w:val="ListParagraph"/>
        <w:numPr>
          <w:ilvl w:val="0"/>
          <w:numId w:val="21"/>
        </w:numPr>
        <w:rPr>
          <w:rFonts w:cs="Arial"/>
          <w:b/>
          <w:i/>
        </w:rPr>
      </w:pPr>
      <w:r w:rsidRPr="00647F7C">
        <w:rPr>
          <w:rFonts w:cs="Arial"/>
          <w:b/>
          <w:i/>
          <w:color w:val="4F6228" w:themeColor="accent3" w:themeShade="80"/>
        </w:rPr>
        <w:t>Nigeria</w:t>
      </w:r>
      <w:r w:rsidRPr="00647F7C">
        <w:rPr>
          <w:rFonts w:cs="Arial"/>
          <w:b/>
          <w:i/>
        </w:rPr>
        <w:t xml:space="preserve"> </w:t>
      </w:r>
    </w:p>
    <w:p w14:paraId="6AA17435" w14:textId="43506E4B" w:rsidR="008B5110" w:rsidRDefault="005C5C33" w:rsidP="00577421">
      <w:pPr>
        <w:rPr>
          <w:rFonts w:cs="Arial"/>
        </w:rPr>
      </w:pPr>
      <w:r w:rsidRPr="002C3F88">
        <w:rPr>
          <w:rFonts w:cs="Arial"/>
        </w:rPr>
        <w:t xml:space="preserve">As the </w:t>
      </w:r>
      <w:r w:rsidR="0097535F">
        <w:rPr>
          <w:rFonts w:cs="Arial"/>
        </w:rPr>
        <w:t>latest</w:t>
      </w:r>
      <w:r w:rsidR="0097535F" w:rsidRPr="002C3F88">
        <w:rPr>
          <w:rFonts w:cs="Arial"/>
        </w:rPr>
        <w:t xml:space="preserve"> </w:t>
      </w:r>
      <w:r w:rsidRPr="002C3F88">
        <w:rPr>
          <w:rFonts w:cs="Arial"/>
        </w:rPr>
        <w:t>PACA pilot country to come on board, the</w:t>
      </w:r>
      <w:r w:rsidR="00A16850" w:rsidRPr="002C3F88">
        <w:rPr>
          <w:rFonts w:cs="Arial"/>
        </w:rPr>
        <w:t xml:space="preserve"> supplementary</w:t>
      </w:r>
      <w:r w:rsidRPr="002C3F88">
        <w:rPr>
          <w:rFonts w:cs="Arial"/>
        </w:rPr>
        <w:t xml:space="preserve"> CSAAP</w:t>
      </w:r>
      <w:r w:rsidR="00A16850" w:rsidRPr="002C3F88">
        <w:rPr>
          <w:rFonts w:cs="Arial"/>
        </w:rPr>
        <w:t xml:space="preserve"> study</w:t>
      </w:r>
      <w:r w:rsidRPr="002C3F88">
        <w:rPr>
          <w:rFonts w:cs="Arial"/>
        </w:rPr>
        <w:t xml:space="preserve"> in Nigeria </w:t>
      </w:r>
      <w:r w:rsidR="0097535F">
        <w:rPr>
          <w:rFonts w:cs="Arial"/>
        </w:rPr>
        <w:t>is yet to be initiated</w:t>
      </w:r>
      <w:r w:rsidR="00A16850" w:rsidRPr="002C3F88">
        <w:rPr>
          <w:rFonts w:cs="Arial"/>
        </w:rPr>
        <w:t xml:space="preserve">. In 2002, </w:t>
      </w:r>
      <w:proofErr w:type="spellStart"/>
      <w:r w:rsidR="00A16850" w:rsidRPr="002C3F88">
        <w:rPr>
          <w:rFonts w:cs="Arial"/>
        </w:rPr>
        <w:t>Abt</w:t>
      </w:r>
      <w:proofErr w:type="spellEnd"/>
      <w:r w:rsidR="00A16850" w:rsidRPr="002C3F88">
        <w:rPr>
          <w:rFonts w:cs="Arial"/>
        </w:rPr>
        <w:t xml:space="preserve"> Associates, in collaboration with national experts, conducted a country assessment </w:t>
      </w:r>
      <w:r w:rsidR="0097535F">
        <w:rPr>
          <w:rFonts w:cs="Arial"/>
        </w:rPr>
        <w:t>on</w:t>
      </w:r>
      <w:r w:rsidR="0097535F" w:rsidRPr="002C3F88">
        <w:rPr>
          <w:rFonts w:cs="Arial"/>
        </w:rPr>
        <w:t xml:space="preserve"> </w:t>
      </w:r>
      <w:r w:rsidR="00A16850" w:rsidRPr="002C3F88">
        <w:rPr>
          <w:rFonts w:cs="Arial"/>
        </w:rPr>
        <w:t>aflatoxin contamination and control in Nigeria. The study carefully looked at the prevalence of aflatoxins in some regions of Nigeria as well as the risks of aflatoxin contamination and exposure in Nigeria. The study also highlighted the economic impact on agriculture and food security, trade and health from aflatoxin contamination. Although the study is somewhat comprehensive, there is a need for a supplementary study to fill in data gaps and refine the national aflatoxin control action plan.</w:t>
      </w:r>
      <w:r w:rsidR="002C3F88">
        <w:rPr>
          <w:rFonts w:cs="Arial"/>
        </w:rPr>
        <w:t xml:space="preserve"> As a result,</w:t>
      </w:r>
      <w:r>
        <w:rPr>
          <w:rFonts w:cs="Arial"/>
        </w:rPr>
        <w:t xml:space="preserve"> PACA secretariat in collaboration with the Nigerian government and other partners identified few firms/individuals to</w:t>
      </w:r>
      <w:r w:rsidR="000A4B69">
        <w:rPr>
          <w:rFonts w:cs="Arial"/>
        </w:rPr>
        <w:t xml:space="preserve"> potentially</w:t>
      </w:r>
      <w:r>
        <w:rPr>
          <w:rFonts w:cs="Arial"/>
        </w:rPr>
        <w:t xml:space="preserve"> </w:t>
      </w:r>
      <w:r w:rsidR="000A4B69">
        <w:rPr>
          <w:rFonts w:cs="Arial"/>
        </w:rPr>
        <w:t xml:space="preserve">conduct the supplementary CSAAP study. The secretariat sent out a call for proposals to engage consultants to undertake </w:t>
      </w:r>
      <w:r w:rsidR="002C3F88">
        <w:rPr>
          <w:rFonts w:cs="Arial"/>
        </w:rPr>
        <w:t xml:space="preserve">the study. Proposals are currently under review. </w:t>
      </w:r>
    </w:p>
    <w:p w14:paraId="5B415004" w14:textId="4EF415D5" w:rsidR="002C3F88" w:rsidRDefault="002C3F88" w:rsidP="00577421">
      <w:pPr>
        <w:rPr>
          <w:rFonts w:cs="Arial"/>
        </w:rPr>
      </w:pPr>
      <w:r>
        <w:rPr>
          <w:rFonts w:cs="Arial"/>
        </w:rPr>
        <w:lastRenderedPageBreak/>
        <w:t xml:space="preserve">The secretariat will take the following steps to ensure completion of the CSAAP study: </w:t>
      </w:r>
    </w:p>
    <w:p w14:paraId="0D8CE743" w14:textId="0F6C68D3" w:rsidR="00577421" w:rsidRPr="00DA6C87" w:rsidRDefault="002C3F88" w:rsidP="00DA6C87">
      <w:pPr>
        <w:pStyle w:val="NoSpacing"/>
        <w:numPr>
          <w:ilvl w:val="0"/>
          <w:numId w:val="18"/>
        </w:numPr>
        <w:rPr>
          <w:rFonts w:ascii="Palatino Linotype" w:hAnsi="Palatino Linotype"/>
          <w:lang w:val="x-none"/>
        </w:rPr>
      </w:pPr>
      <w:r>
        <w:rPr>
          <w:rFonts w:ascii="Palatino Linotype" w:hAnsi="Palatino Linotype"/>
        </w:rPr>
        <w:t xml:space="preserve">Finalize review of proposals and identify a competent firm to conduct CSAAP study </w:t>
      </w:r>
    </w:p>
    <w:p w14:paraId="4210B0E2" w14:textId="063C9A6F" w:rsidR="00577421" w:rsidRPr="00652B76" w:rsidRDefault="00577421" w:rsidP="00CA4C64">
      <w:pPr>
        <w:pStyle w:val="NoSpacing"/>
        <w:numPr>
          <w:ilvl w:val="0"/>
          <w:numId w:val="18"/>
        </w:numPr>
        <w:rPr>
          <w:rFonts w:ascii="Palatino Linotype" w:hAnsi="Palatino Linotype"/>
          <w:lang w:val="x-none"/>
        </w:rPr>
      </w:pPr>
      <w:r w:rsidRPr="00652B76">
        <w:rPr>
          <w:rFonts w:ascii="Palatino Linotype" w:hAnsi="Palatino Linotype"/>
        </w:rPr>
        <w:t xml:space="preserve">Work closely with the consultants to develop the CSAAP </w:t>
      </w:r>
    </w:p>
    <w:p w14:paraId="5DFD3C69" w14:textId="5F58B2C4" w:rsidR="00577421" w:rsidRPr="00652B76" w:rsidRDefault="00577421" w:rsidP="00CA4C64">
      <w:pPr>
        <w:pStyle w:val="NoSpacing"/>
        <w:numPr>
          <w:ilvl w:val="0"/>
          <w:numId w:val="18"/>
        </w:numPr>
        <w:rPr>
          <w:rFonts w:ascii="Palatino Linotype" w:hAnsi="Palatino Linotype"/>
          <w:lang w:val="x-none"/>
        </w:rPr>
      </w:pPr>
      <w:r w:rsidRPr="00652B76">
        <w:rPr>
          <w:rFonts w:ascii="Palatino Linotype" w:hAnsi="Palatino Linotype"/>
        </w:rPr>
        <w:t xml:space="preserve">Validate the CSAAP with various stakeholders </w:t>
      </w:r>
    </w:p>
    <w:p w14:paraId="7F20D3CB" w14:textId="069D70CE" w:rsidR="00577421" w:rsidRPr="00DA6C87" w:rsidRDefault="00577421" w:rsidP="00CA4C64">
      <w:pPr>
        <w:pStyle w:val="NoSpacing"/>
        <w:numPr>
          <w:ilvl w:val="0"/>
          <w:numId w:val="18"/>
        </w:numPr>
        <w:rPr>
          <w:rFonts w:ascii="Palatino Linotype" w:hAnsi="Palatino Linotype"/>
          <w:lang w:val="x-none"/>
        </w:rPr>
      </w:pPr>
      <w:r w:rsidRPr="00652B76">
        <w:rPr>
          <w:rFonts w:ascii="Palatino Linotype" w:hAnsi="Palatino Linotype"/>
          <w:lang w:val="x-none"/>
        </w:rPr>
        <w:t>Outcomes of the count</w:t>
      </w:r>
      <w:r w:rsidR="00DA6C87">
        <w:rPr>
          <w:rFonts w:ascii="Palatino Linotype" w:hAnsi="Palatino Linotype"/>
          <w:lang w:val="x-none"/>
        </w:rPr>
        <w:t xml:space="preserve">ry-led situation analysis </w:t>
      </w:r>
      <w:r w:rsidR="00DA6C87">
        <w:rPr>
          <w:rFonts w:ascii="Palatino Linotype" w:hAnsi="Palatino Linotype"/>
        </w:rPr>
        <w:t xml:space="preserve">will inform a comprehensive </w:t>
      </w:r>
      <w:r w:rsidRPr="00652B76">
        <w:rPr>
          <w:rFonts w:ascii="Palatino Linotype" w:hAnsi="Palatino Linotype"/>
          <w:lang w:val="x-none"/>
        </w:rPr>
        <w:t xml:space="preserve">action plan </w:t>
      </w:r>
      <w:r w:rsidR="00DA6C87">
        <w:rPr>
          <w:rFonts w:ascii="Palatino Linotype" w:hAnsi="Palatino Linotype"/>
        </w:rPr>
        <w:t xml:space="preserve"> </w:t>
      </w:r>
      <w:r w:rsidRPr="00652B76">
        <w:rPr>
          <w:rFonts w:ascii="Palatino Linotype" w:hAnsi="Palatino Linotype"/>
          <w:lang w:val="x-none"/>
        </w:rPr>
        <w:t xml:space="preserve">that will be mainstreamed into the </w:t>
      </w:r>
      <w:r w:rsidRPr="00652B76">
        <w:rPr>
          <w:rFonts w:ascii="Palatino Linotype" w:hAnsi="Palatino Linotype"/>
        </w:rPr>
        <w:t xml:space="preserve">NAFSIP </w:t>
      </w:r>
    </w:p>
    <w:p w14:paraId="60FD3007" w14:textId="2707643E" w:rsidR="00DA6C87" w:rsidRPr="00652B76" w:rsidRDefault="00DA6C87" w:rsidP="00CA4C64">
      <w:pPr>
        <w:pStyle w:val="NoSpacing"/>
        <w:numPr>
          <w:ilvl w:val="0"/>
          <w:numId w:val="18"/>
        </w:numPr>
        <w:rPr>
          <w:rFonts w:ascii="Palatino Linotype" w:hAnsi="Palatino Linotype"/>
          <w:lang w:val="x-none"/>
        </w:rPr>
      </w:pPr>
      <w:r>
        <w:rPr>
          <w:rFonts w:ascii="Palatino Linotype" w:hAnsi="Palatino Linotype"/>
        </w:rPr>
        <w:t xml:space="preserve">An implementation plan will be developed with the action plan </w:t>
      </w:r>
    </w:p>
    <w:p w14:paraId="022CFC51" w14:textId="034152D2" w:rsidR="00577421" w:rsidRPr="00647F7C" w:rsidRDefault="00577421" w:rsidP="00CA4C64">
      <w:pPr>
        <w:pStyle w:val="ListParagraph"/>
        <w:numPr>
          <w:ilvl w:val="0"/>
          <w:numId w:val="21"/>
        </w:numPr>
        <w:rPr>
          <w:rFonts w:cs="Arial"/>
          <w:b/>
          <w:i/>
          <w:color w:val="4F6228" w:themeColor="accent3" w:themeShade="80"/>
        </w:rPr>
      </w:pPr>
      <w:r w:rsidRPr="00647F7C">
        <w:rPr>
          <w:rFonts w:cs="Arial"/>
          <w:b/>
          <w:i/>
          <w:color w:val="4F6228" w:themeColor="accent3" w:themeShade="80"/>
        </w:rPr>
        <w:t>Senegal</w:t>
      </w:r>
    </w:p>
    <w:p w14:paraId="1E6438B7" w14:textId="2AFCCB61" w:rsidR="0045527D" w:rsidRDefault="00574B4F" w:rsidP="0045527D">
      <w:pPr>
        <w:rPr>
          <w:rFonts w:cs="Arial"/>
        </w:rPr>
      </w:pPr>
      <w:r>
        <w:rPr>
          <w:rFonts w:cs="Arial"/>
        </w:rPr>
        <w:t xml:space="preserve">In July 2015, Senegal validated its situational analysis and kick started the action planning and implementation plan. The consultants are still working on the action plan and implementation plan for the short </w:t>
      </w:r>
      <w:r w:rsidR="00475277">
        <w:rPr>
          <w:rFonts w:cs="Arial"/>
        </w:rPr>
        <w:t>term, medium term and long term. Senegal will validate its action plan and implementation plan</w:t>
      </w:r>
      <w:r w:rsidR="0042265D">
        <w:rPr>
          <w:rFonts w:cs="Arial"/>
        </w:rPr>
        <w:t xml:space="preserve"> in the first quarter of 2016. The action plan will also be mainstreamed in the NAFSIP and a business meeting will be held in the second quarter of 2016. </w:t>
      </w:r>
    </w:p>
    <w:p w14:paraId="485D1A29" w14:textId="04EA917A" w:rsidR="0014513C" w:rsidRDefault="0045527D" w:rsidP="0045527D">
      <w:pPr>
        <w:rPr>
          <w:rFonts w:cs="Arial"/>
        </w:rPr>
      </w:pPr>
      <w:r>
        <w:rPr>
          <w:rFonts w:cs="Arial"/>
        </w:rPr>
        <w:t xml:space="preserve">The following steps will be taken in order to finalize </w:t>
      </w:r>
      <w:r w:rsidR="0042265D">
        <w:rPr>
          <w:rFonts w:cs="Arial"/>
        </w:rPr>
        <w:t xml:space="preserve">the action plan and implementation plan: </w:t>
      </w:r>
    </w:p>
    <w:p w14:paraId="1645663C" w14:textId="69BFCFC5" w:rsidR="008823E5" w:rsidRPr="00652B76" w:rsidRDefault="008823E5" w:rsidP="00CA4C64">
      <w:pPr>
        <w:pStyle w:val="ListParagraph"/>
        <w:numPr>
          <w:ilvl w:val="0"/>
          <w:numId w:val="23"/>
        </w:numPr>
        <w:rPr>
          <w:rFonts w:cs="Arial"/>
        </w:rPr>
      </w:pPr>
      <w:r w:rsidRPr="00652B76">
        <w:rPr>
          <w:rFonts w:cs="Arial"/>
        </w:rPr>
        <w:t>Based on the situatio</w:t>
      </w:r>
      <w:r w:rsidR="008B5110">
        <w:rPr>
          <w:rFonts w:cs="Arial"/>
        </w:rPr>
        <w:t>n analysis, the consultants are</w:t>
      </w:r>
      <w:r w:rsidRPr="00652B76">
        <w:rPr>
          <w:rFonts w:cs="Arial"/>
        </w:rPr>
        <w:t xml:space="preserve"> develop</w:t>
      </w:r>
      <w:r w:rsidR="008B5110">
        <w:rPr>
          <w:rFonts w:cs="Arial"/>
        </w:rPr>
        <w:t>ing</w:t>
      </w:r>
      <w:r w:rsidRPr="00652B76">
        <w:rPr>
          <w:rFonts w:cs="Arial"/>
        </w:rPr>
        <w:t xml:space="preserve"> a comprehensive action plan that includes an implementation plan and a funding strategy</w:t>
      </w:r>
    </w:p>
    <w:p w14:paraId="1D4AECDD" w14:textId="37A43148" w:rsidR="008823E5" w:rsidRPr="00652B76" w:rsidRDefault="008823E5" w:rsidP="00CA4C64">
      <w:pPr>
        <w:pStyle w:val="ListParagraph"/>
        <w:numPr>
          <w:ilvl w:val="0"/>
          <w:numId w:val="23"/>
        </w:numPr>
        <w:rPr>
          <w:rFonts w:cs="Arial"/>
        </w:rPr>
      </w:pPr>
      <w:r w:rsidRPr="00652B76">
        <w:rPr>
          <w:rFonts w:cs="Arial"/>
        </w:rPr>
        <w:t>This will be review</w:t>
      </w:r>
      <w:r w:rsidR="00B2628A" w:rsidRPr="00652B76">
        <w:rPr>
          <w:rFonts w:cs="Arial"/>
        </w:rPr>
        <w:t>ed</w:t>
      </w:r>
      <w:r w:rsidRPr="00652B76">
        <w:rPr>
          <w:rFonts w:cs="Arial"/>
        </w:rPr>
        <w:t xml:space="preserve"> and validated in a workshop with various stakeholders</w:t>
      </w:r>
      <w:r w:rsidR="00B2628A" w:rsidRPr="00652B76">
        <w:rPr>
          <w:rFonts w:cs="Arial"/>
        </w:rPr>
        <w:t xml:space="preserve"> </w:t>
      </w:r>
    </w:p>
    <w:p w14:paraId="1EBC4687" w14:textId="53B724E7" w:rsidR="00B2628A" w:rsidRDefault="00B2628A" w:rsidP="008B5110">
      <w:pPr>
        <w:pStyle w:val="ListParagraph"/>
        <w:numPr>
          <w:ilvl w:val="0"/>
          <w:numId w:val="22"/>
        </w:numPr>
        <w:rPr>
          <w:rFonts w:cs="Arial"/>
        </w:rPr>
      </w:pPr>
      <w:r w:rsidRPr="00652B76">
        <w:rPr>
          <w:rFonts w:cs="Arial"/>
        </w:rPr>
        <w:t>The action plan wi</w:t>
      </w:r>
      <w:r w:rsidR="008B5110">
        <w:rPr>
          <w:rFonts w:cs="Arial"/>
        </w:rPr>
        <w:t xml:space="preserve">ll be mainstreamed in the NAFSIP </w:t>
      </w:r>
    </w:p>
    <w:p w14:paraId="7BD173B0" w14:textId="2230798A" w:rsidR="008B5110" w:rsidRDefault="008B5110" w:rsidP="008B5110">
      <w:pPr>
        <w:pStyle w:val="ListParagraph"/>
        <w:numPr>
          <w:ilvl w:val="0"/>
          <w:numId w:val="22"/>
        </w:numPr>
        <w:rPr>
          <w:rFonts w:cs="Arial"/>
        </w:rPr>
      </w:pPr>
      <w:r>
        <w:rPr>
          <w:rFonts w:cs="Arial"/>
        </w:rPr>
        <w:t xml:space="preserve">A business </w:t>
      </w:r>
      <w:r w:rsidR="00205DBB">
        <w:rPr>
          <w:rFonts w:cs="Arial"/>
        </w:rPr>
        <w:t>meeting with the government and development partners will be convened</w:t>
      </w:r>
    </w:p>
    <w:p w14:paraId="38B37302" w14:textId="77777777" w:rsidR="00205DBB" w:rsidRPr="00205DBB" w:rsidRDefault="00205DBB" w:rsidP="00205DBB">
      <w:pPr>
        <w:pStyle w:val="ListParagraph"/>
        <w:rPr>
          <w:rFonts w:cs="Arial"/>
        </w:rPr>
      </w:pPr>
    </w:p>
    <w:p w14:paraId="7C12F922" w14:textId="56048063" w:rsidR="00577421" w:rsidRPr="00647F7C" w:rsidRDefault="00577421" w:rsidP="00CA4C64">
      <w:pPr>
        <w:pStyle w:val="ListParagraph"/>
        <w:numPr>
          <w:ilvl w:val="0"/>
          <w:numId w:val="21"/>
        </w:numPr>
        <w:rPr>
          <w:rFonts w:cs="Arial"/>
          <w:b/>
          <w:i/>
          <w:color w:val="4F6228" w:themeColor="accent3" w:themeShade="80"/>
        </w:rPr>
      </w:pPr>
      <w:r w:rsidRPr="00647F7C">
        <w:rPr>
          <w:rFonts w:cs="Arial"/>
          <w:b/>
          <w:i/>
          <w:color w:val="4F6228" w:themeColor="accent3" w:themeShade="80"/>
        </w:rPr>
        <w:t>The Gambia</w:t>
      </w:r>
    </w:p>
    <w:p w14:paraId="2A3736B1" w14:textId="445A8959" w:rsidR="0035214B" w:rsidRPr="00652B76" w:rsidRDefault="0035214B" w:rsidP="00D83668">
      <w:pPr>
        <w:rPr>
          <w:rFonts w:cs="Arial"/>
        </w:rPr>
      </w:pPr>
      <w:r w:rsidRPr="00652B76">
        <w:rPr>
          <w:rFonts w:cs="Arial"/>
        </w:rPr>
        <w:t xml:space="preserve">The Gambia situation analysis and action plan </w:t>
      </w:r>
      <w:r w:rsidR="00D83668">
        <w:rPr>
          <w:rFonts w:cs="Arial"/>
        </w:rPr>
        <w:t xml:space="preserve">was validated in late September 2015. Based on the Situational Analysis, the IRIS team is developing the national aflatoxin control plan as well as an implementation and financing strategy. </w:t>
      </w:r>
    </w:p>
    <w:p w14:paraId="0DBEEFF1" w14:textId="447E292C" w:rsidR="0035214B" w:rsidRPr="00652B76" w:rsidRDefault="0035214B" w:rsidP="0035214B">
      <w:pPr>
        <w:rPr>
          <w:rFonts w:cs="Arial"/>
        </w:rPr>
      </w:pPr>
      <w:r w:rsidRPr="00652B76">
        <w:rPr>
          <w:rFonts w:cs="Arial"/>
        </w:rPr>
        <w:t>The following steps will be taken to develop the action plan</w:t>
      </w:r>
      <w:r w:rsidR="00D83668">
        <w:rPr>
          <w:rFonts w:cs="Arial"/>
        </w:rPr>
        <w:t xml:space="preserve"> and implementation strategy</w:t>
      </w:r>
      <w:r w:rsidRPr="00652B76">
        <w:rPr>
          <w:rFonts w:cs="Arial"/>
        </w:rPr>
        <w:t xml:space="preserve">: </w:t>
      </w:r>
    </w:p>
    <w:p w14:paraId="10A38D65" w14:textId="77777777" w:rsidR="00D83668" w:rsidRDefault="00D83668" w:rsidP="00CA4C64">
      <w:pPr>
        <w:pStyle w:val="ListParagraph"/>
        <w:numPr>
          <w:ilvl w:val="0"/>
          <w:numId w:val="24"/>
        </w:numPr>
        <w:rPr>
          <w:rFonts w:cs="Arial"/>
        </w:rPr>
      </w:pPr>
      <w:r>
        <w:rPr>
          <w:rFonts w:cs="Arial"/>
        </w:rPr>
        <w:t xml:space="preserve">Finalize the action plan and implementation and financing strategy </w:t>
      </w:r>
    </w:p>
    <w:p w14:paraId="05A00811" w14:textId="6D740DE4" w:rsidR="0035214B" w:rsidRPr="00652B76" w:rsidRDefault="0035214B" w:rsidP="00CA4C64">
      <w:pPr>
        <w:pStyle w:val="ListParagraph"/>
        <w:numPr>
          <w:ilvl w:val="0"/>
          <w:numId w:val="24"/>
        </w:numPr>
        <w:rPr>
          <w:rFonts w:cs="Arial"/>
        </w:rPr>
      </w:pPr>
      <w:r w:rsidRPr="00652B76">
        <w:rPr>
          <w:rFonts w:cs="Arial"/>
        </w:rPr>
        <w:t xml:space="preserve">The IRIS team will also make proposals on mainstreaming of the action plan into other relevant frameworks </w:t>
      </w:r>
    </w:p>
    <w:p w14:paraId="15054233" w14:textId="3C3CCE57" w:rsidR="0035214B" w:rsidRPr="00652B76" w:rsidRDefault="00D83668" w:rsidP="00CA4C64">
      <w:pPr>
        <w:pStyle w:val="ListParagraph"/>
        <w:numPr>
          <w:ilvl w:val="0"/>
          <w:numId w:val="24"/>
        </w:numPr>
        <w:rPr>
          <w:rFonts w:cs="Arial"/>
        </w:rPr>
      </w:pPr>
      <w:r>
        <w:rPr>
          <w:rFonts w:cs="Arial"/>
        </w:rPr>
        <w:t xml:space="preserve">The action plan will be endorsed by the government and </w:t>
      </w:r>
      <w:r w:rsidR="0035214B" w:rsidRPr="00652B76">
        <w:rPr>
          <w:rFonts w:cs="Arial"/>
        </w:rPr>
        <w:t>vali</w:t>
      </w:r>
      <w:r>
        <w:rPr>
          <w:rFonts w:cs="Arial"/>
        </w:rPr>
        <w:t>dated in a workshop with</w:t>
      </w:r>
      <w:r w:rsidR="0035214B" w:rsidRPr="00652B76">
        <w:rPr>
          <w:rFonts w:cs="Arial"/>
        </w:rPr>
        <w:t xml:space="preserve"> stakeholders </w:t>
      </w:r>
    </w:p>
    <w:p w14:paraId="5DFF63C8" w14:textId="694D4B05" w:rsidR="0035214B" w:rsidRDefault="0035214B" w:rsidP="00CA4C64">
      <w:pPr>
        <w:pStyle w:val="ListParagraph"/>
        <w:numPr>
          <w:ilvl w:val="0"/>
          <w:numId w:val="24"/>
        </w:numPr>
        <w:rPr>
          <w:rFonts w:cs="Arial"/>
        </w:rPr>
      </w:pPr>
      <w:r w:rsidRPr="00652B76">
        <w:rPr>
          <w:rFonts w:cs="Arial"/>
        </w:rPr>
        <w:t>The act</w:t>
      </w:r>
      <w:r w:rsidR="00D83668">
        <w:rPr>
          <w:rFonts w:cs="Arial"/>
        </w:rPr>
        <w:t>ion plan will be mainstreamed</w:t>
      </w:r>
      <w:r w:rsidRPr="00652B76">
        <w:rPr>
          <w:rFonts w:cs="Arial"/>
        </w:rPr>
        <w:t xml:space="preserve"> in the GNAIPs</w:t>
      </w:r>
    </w:p>
    <w:p w14:paraId="1845D87F" w14:textId="4A4C396E" w:rsidR="00D83668" w:rsidRPr="00A0397C" w:rsidRDefault="00D83668" w:rsidP="00A0397C">
      <w:pPr>
        <w:pStyle w:val="ListParagraph"/>
        <w:numPr>
          <w:ilvl w:val="0"/>
          <w:numId w:val="24"/>
        </w:numPr>
        <w:rPr>
          <w:rFonts w:cs="Arial"/>
        </w:rPr>
      </w:pPr>
      <w:r>
        <w:rPr>
          <w:rFonts w:cs="Arial"/>
        </w:rPr>
        <w:t>A business meeting with the government of the Gambia, development partners and other stakeholders will be convened</w:t>
      </w:r>
    </w:p>
    <w:p w14:paraId="6DAF4EE2" w14:textId="77777777" w:rsidR="00577421" w:rsidRPr="00652B76" w:rsidRDefault="00577421" w:rsidP="00652B76">
      <w:pPr>
        <w:pStyle w:val="ListParagraph"/>
        <w:rPr>
          <w:rFonts w:cs="Arial"/>
        </w:rPr>
      </w:pPr>
    </w:p>
    <w:p w14:paraId="4B6C627C" w14:textId="77777777" w:rsidR="00577421" w:rsidRPr="00647F7C" w:rsidRDefault="00577421" w:rsidP="00CA4C64">
      <w:pPr>
        <w:pStyle w:val="ListParagraph"/>
        <w:numPr>
          <w:ilvl w:val="0"/>
          <w:numId w:val="20"/>
        </w:numPr>
        <w:rPr>
          <w:rFonts w:cs="Arial"/>
          <w:b/>
          <w:color w:val="4F6228" w:themeColor="accent3" w:themeShade="80"/>
        </w:rPr>
      </w:pPr>
      <w:r w:rsidRPr="00647F7C">
        <w:rPr>
          <w:rFonts w:cs="Arial"/>
          <w:b/>
          <w:color w:val="4F6228" w:themeColor="accent3" w:themeShade="80"/>
        </w:rPr>
        <w:t xml:space="preserve">Mainstreaming food safety and aflatoxin control in CAADP National Agriculture and Food Security Investment Plans (Mainstream </w:t>
      </w:r>
      <w:proofErr w:type="spellStart"/>
      <w:r w:rsidRPr="00647F7C">
        <w:rPr>
          <w:rFonts w:cs="Arial"/>
          <w:b/>
          <w:color w:val="4F6228" w:themeColor="accent3" w:themeShade="80"/>
        </w:rPr>
        <w:t>FoodSAC</w:t>
      </w:r>
      <w:proofErr w:type="spellEnd"/>
      <w:r w:rsidRPr="00647F7C">
        <w:rPr>
          <w:rFonts w:cs="Arial"/>
          <w:b/>
          <w:color w:val="4F6228" w:themeColor="accent3" w:themeShade="80"/>
        </w:rPr>
        <w:t>)</w:t>
      </w:r>
    </w:p>
    <w:p w14:paraId="05BE38B9" w14:textId="180B17E0" w:rsidR="00577421" w:rsidRPr="00652B76" w:rsidRDefault="00577421" w:rsidP="00947AEE">
      <w:pPr>
        <w:rPr>
          <w:rFonts w:cs="Arial"/>
        </w:rPr>
      </w:pPr>
      <w:r w:rsidRPr="00652B76">
        <w:rPr>
          <w:rFonts w:cs="Arial"/>
        </w:rPr>
        <w:lastRenderedPageBreak/>
        <w:t>One of PACA’s aims is to strengthen existing structures and frameworks and avoid creating parallel structures and duplication of efforts. The PACA Secretariat will support countries in mainstreaming the aflatoxin issues into existing frameworks such as the CAADP National Agriculture and Food Security Investment Plans (NAFSIPs) for effective and more sustainable approach to mitigating aflatoxins.</w:t>
      </w:r>
    </w:p>
    <w:p w14:paraId="092EBBED" w14:textId="77777777" w:rsidR="001F247A" w:rsidRDefault="00577421" w:rsidP="00CA4C64">
      <w:pPr>
        <w:pStyle w:val="ListParagraph"/>
        <w:numPr>
          <w:ilvl w:val="0"/>
          <w:numId w:val="26"/>
        </w:numPr>
        <w:rPr>
          <w:rFonts w:cs="Arial"/>
          <w:b/>
          <w:i/>
          <w:color w:val="4F6228" w:themeColor="accent3" w:themeShade="80"/>
        </w:rPr>
      </w:pPr>
      <w:r w:rsidRPr="00647F7C">
        <w:rPr>
          <w:rFonts w:cs="Arial"/>
          <w:b/>
          <w:i/>
          <w:color w:val="4F6228" w:themeColor="accent3" w:themeShade="80"/>
        </w:rPr>
        <w:t>Nigeria</w:t>
      </w:r>
      <w:r w:rsidR="001F247A">
        <w:rPr>
          <w:rFonts w:cs="Arial"/>
          <w:b/>
          <w:i/>
          <w:color w:val="4F6228" w:themeColor="accent3" w:themeShade="80"/>
        </w:rPr>
        <w:t>, Senegal and the Gambia</w:t>
      </w:r>
    </w:p>
    <w:p w14:paraId="004C4767" w14:textId="1E20A769" w:rsidR="0093497E" w:rsidRPr="00E80A05" w:rsidRDefault="001F247A" w:rsidP="00E80A05">
      <w:pPr>
        <w:rPr>
          <w:rFonts w:cs="Arial"/>
          <w:color w:val="4F6228" w:themeColor="accent3" w:themeShade="80"/>
        </w:rPr>
      </w:pPr>
      <w:r w:rsidRPr="00E80A05">
        <w:rPr>
          <w:rFonts w:cs="Arial"/>
        </w:rPr>
        <w:t>In all three countries, the following steps will be taken in order to mainstream the National Aflatoxin Control Plan</w:t>
      </w:r>
      <w:r w:rsidR="00764E64" w:rsidRPr="00E80A05">
        <w:rPr>
          <w:rFonts w:cs="Arial"/>
        </w:rPr>
        <w:t xml:space="preserve"> into the NAFSIP of each country</w:t>
      </w:r>
      <w:r w:rsidR="00E80A05">
        <w:rPr>
          <w:rFonts w:cs="Arial"/>
          <w:color w:val="4F6228" w:themeColor="accent3" w:themeShade="80"/>
        </w:rPr>
        <w:t>:</w:t>
      </w:r>
      <w:r w:rsidR="00764E64">
        <w:rPr>
          <w:rFonts w:cs="Arial"/>
          <w:color w:val="4F6228" w:themeColor="accent3" w:themeShade="80"/>
        </w:rPr>
        <w:t xml:space="preserve"> </w:t>
      </w:r>
      <w:r>
        <w:rPr>
          <w:rFonts w:cs="Arial"/>
          <w:color w:val="4F6228" w:themeColor="accent3" w:themeShade="80"/>
        </w:rPr>
        <w:t xml:space="preserve"> </w:t>
      </w:r>
      <w:r w:rsidRPr="00E80A05">
        <w:rPr>
          <w:rFonts w:cs="Arial"/>
          <w:color w:val="4F6228" w:themeColor="accent3" w:themeShade="80"/>
        </w:rPr>
        <w:t xml:space="preserve"> </w:t>
      </w:r>
      <w:r w:rsidR="00577421" w:rsidRPr="00E80A05">
        <w:rPr>
          <w:rFonts w:cs="Arial"/>
          <w:color w:val="4F6228" w:themeColor="accent3" w:themeShade="80"/>
        </w:rPr>
        <w:t xml:space="preserve"> </w:t>
      </w:r>
    </w:p>
    <w:p w14:paraId="557CC279" w14:textId="7FA40836" w:rsidR="0052589D" w:rsidRPr="00652B76" w:rsidRDefault="0052589D" w:rsidP="00CA4C64">
      <w:pPr>
        <w:pStyle w:val="ListParagraph"/>
        <w:numPr>
          <w:ilvl w:val="0"/>
          <w:numId w:val="25"/>
        </w:numPr>
        <w:rPr>
          <w:rFonts w:cs="Arial"/>
        </w:rPr>
      </w:pPr>
      <w:r w:rsidRPr="00652B76">
        <w:rPr>
          <w:rFonts w:cs="Arial"/>
        </w:rPr>
        <w:t>Once the comprehensive plans have been developed, the consultants will cost priority areas/activities to be mainstreamed in the NA</w:t>
      </w:r>
      <w:r w:rsidR="001F247A">
        <w:rPr>
          <w:rFonts w:cs="Arial"/>
        </w:rPr>
        <w:t>FS</w:t>
      </w:r>
      <w:r w:rsidRPr="00652B76">
        <w:rPr>
          <w:rFonts w:cs="Arial"/>
        </w:rPr>
        <w:t xml:space="preserve">IPs </w:t>
      </w:r>
    </w:p>
    <w:p w14:paraId="2E3D6FBA" w14:textId="594CB866" w:rsidR="0052589D" w:rsidRPr="00652B76" w:rsidRDefault="0052589D" w:rsidP="00CA4C64">
      <w:pPr>
        <w:pStyle w:val="ListParagraph"/>
        <w:numPr>
          <w:ilvl w:val="0"/>
          <w:numId w:val="25"/>
        </w:numPr>
        <w:rPr>
          <w:rFonts w:cs="Arial"/>
        </w:rPr>
      </w:pPr>
      <w:r w:rsidRPr="00652B76">
        <w:rPr>
          <w:rFonts w:cs="Arial"/>
        </w:rPr>
        <w:t xml:space="preserve">The consultants with the CAADP focal persons in country and other stakeholders will review the NAFSIP of Nigeria and identify intervention areas to incorporate aflatoxin and food safety issues. </w:t>
      </w:r>
    </w:p>
    <w:p w14:paraId="05F40F43" w14:textId="77777777" w:rsidR="0052589D" w:rsidRPr="00652B76" w:rsidRDefault="0052589D" w:rsidP="00CA4C64">
      <w:pPr>
        <w:pStyle w:val="ListParagraph"/>
        <w:numPr>
          <w:ilvl w:val="0"/>
          <w:numId w:val="25"/>
        </w:numPr>
        <w:rPr>
          <w:rFonts w:cs="Arial"/>
        </w:rPr>
      </w:pPr>
      <w:r w:rsidRPr="00652B76">
        <w:rPr>
          <w:rFonts w:cs="Arial"/>
        </w:rPr>
        <w:t xml:space="preserve">A NAFSIP review meeting will be convened with the ministries and mainstreaming initiated </w:t>
      </w:r>
    </w:p>
    <w:p w14:paraId="7EFA24E6" w14:textId="29FFCF73" w:rsidR="0052589D" w:rsidRPr="00652B76" w:rsidRDefault="0052589D" w:rsidP="00CA4C64">
      <w:pPr>
        <w:pStyle w:val="ListParagraph"/>
        <w:numPr>
          <w:ilvl w:val="0"/>
          <w:numId w:val="25"/>
        </w:numPr>
        <w:rPr>
          <w:rFonts w:cs="Arial"/>
        </w:rPr>
      </w:pPr>
      <w:r w:rsidRPr="00652B76">
        <w:rPr>
          <w:rFonts w:cs="Arial"/>
        </w:rPr>
        <w:t xml:space="preserve">The PACA secretariat with the consultants will make sure that action areas have been incorporated within the NAFSIP of Nigeria </w:t>
      </w:r>
    </w:p>
    <w:p w14:paraId="5D668829" w14:textId="77777777" w:rsidR="0052589D" w:rsidRPr="00652B76" w:rsidRDefault="0052589D" w:rsidP="00CA4C64">
      <w:pPr>
        <w:pStyle w:val="ListParagraph"/>
        <w:numPr>
          <w:ilvl w:val="0"/>
          <w:numId w:val="25"/>
        </w:numPr>
        <w:rPr>
          <w:rFonts w:cs="Arial"/>
        </w:rPr>
      </w:pPr>
      <w:r w:rsidRPr="00652B76">
        <w:rPr>
          <w:rFonts w:cs="Arial"/>
        </w:rPr>
        <w:t>Following the mainstreaming exercise, a Business Meeting with Nigerian Government, Development Partners, private sector and other relevant stakeholders will be convened to agree on priority areas and commit funding</w:t>
      </w:r>
    </w:p>
    <w:p w14:paraId="4182696E" w14:textId="77777777" w:rsidR="0052589D" w:rsidRPr="00652B76" w:rsidRDefault="0052589D" w:rsidP="00CA4C64">
      <w:pPr>
        <w:pStyle w:val="ListParagraph"/>
        <w:numPr>
          <w:ilvl w:val="0"/>
          <w:numId w:val="25"/>
        </w:numPr>
        <w:rPr>
          <w:rFonts w:cs="Arial"/>
        </w:rPr>
      </w:pPr>
      <w:r w:rsidRPr="00652B76">
        <w:rPr>
          <w:rFonts w:cs="Arial"/>
        </w:rPr>
        <w:t xml:space="preserve">The Implementation of activities will be tracked through the CAADP Results Framework; Country M&amp;E Systems; and PACA M&amp;E and </w:t>
      </w:r>
      <w:proofErr w:type="spellStart"/>
      <w:r w:rsidRPr="00652B76">
        <w:rPr>
          <w:rFonts w:cs="Arial"/>
        </w:rPr>
        <w:t>AfricaAIMS</w:t>
      </w:r>
      <w:proofErr w:type="spellEnd"/>
    </w:p>
    <w:p w14:paraId="5A411D42" w14:textId="77777777" w:rsidR="006E0DFE" w:rsidRPr="00652B76" w:rsidRDefault="006E0DFE" w:rsidP="00652B76">
      <w:pPr>
        <w:pStyle w:val="ListParagraph"/>
        <w:rPr>
          <w:rFonts w:cs="Arial"/>
        </w:rPr>
      </w:pPr>
    </w:p>
    <w:p w14:paraId="51ACCCD9" w14:textId="1F96E842" w:rsidR="007369E4" w:rsidRPr="00647F7C" w:rsidRDefault="007369E4" w:rsidP="00652B76">
      <w:pPr>
        <w:ind w:left="360"/>
        <w:rPr>
          <w:rFonts w:cs="Arial"/>
          <w:b/>
          <w:color w:val="4F6228" w:themeColor="accent3" w:themeShade="80"/>
          <w:sz w:val="24"/>
          <w:szCs w:val="24"/>
        </w:rPr>
      </w:pPr>
      <w:r w:rsidRPr="00647F7C">
        <w:rPr>
          <w:rFonts w:cs="Arial"/>
          <w:b/>
          <w:color w:val="4F6228" w:themeColor="accent3" w:themeShade="80"/>
          <w:sz w:val="24"/>
          <w:szCs w:val="24"/>
        </w:rPr>
        <w:t xml:space="preserve">Other country level PACA activities </w:t>
      </w:r>
    </w:p>
    <w:p w14:paraId="0D7ABA66" w14:textId="1FFC2337" w:rsidR="00EB59FB" w:rsidRPr="00647F7C" w:rsidRDefault="00EB59FB" w:rsidP="00CA4C64">
      <w:pPr>
        <w:pStyle w:val="ListParagraph"/>
        <w:numPr>
          <w:ilvl w:val="0"/>
          <w:numId w:val="28"/>
        </w:numPr>
        <w:rPr>
          <w:rFonts w:cs="Arial"/>
          <w:color w:val="4F6228" w:themeColor="accent3" w:themeShade="80"/>
        </w:rPr>
      </w:pPr>
      <w:r w:rsidRPr="00647F7C">
        <w:rPr>
          <w:b/>
          <w:color w:val="4F6228" w:themeColor="accent3" w:themeShade="80"/>
        </w:rPr>
        <w:t>Country Officer Hire</w:t>
      </w:r>
    </w:p>
    <w:p w14:paraId="21590DCB" w14:textId="77777777" w:rsidR="00752438" w:rsidRPr="00652B76" w:rsidRDefault="007369E4" w:rsidP="00652B76">
      <w:pPr>
        <w:rPr>
          <w:rFonts w:cs="Arial"/>
        </w:rPr>
      </w:pPr>
      <w:r w:rsidRPr="00652B76">
        <w:rPr>
          <w:rFonts w:cs="Arial"/>
        </w:rPr>
        <w:t xml:space="preserve">The PACA secretariat’s newly refined strategy identifies the country officer as one of the most critical positions within countries. The PACA country officers will effectively coordinate between the various sectors and engage stakeholders to align to the aflatoxin action plan of the country. The country officers will work closely with various stakeholders </w:t>
      </w:r>
      <w:r w:rsidR="00752438" w:rsidRPr="00652B76">
        <w:rPr>
          <w:rFonts w:cs="Arial"/>
        </w:rPr>
        <w:t>to advance PACA activities. The following steps have been taken to hire a country officer in each country.</w:t>
      </w:r>
    </w:p>
    <w:p w14:paraId="4A4C0F9A" w14:textId="77777777" w:rsidR="00A0397C" w:rsidRDefault="00752438" w:rsidP="00652B76">
      <w:pPr>
        <w:pStyle w:val="ListParagraph"/>
        <w:numPr>
          <w:ilvl w:val="0"/>
          <w:numId w:val="19"/>
        </w:numPr>
        <w:rPr>
          <w:rFonts w:cs="Arial"/>
          <w:b/>
          <w:i/>
          <w:color w:val="4F6228" w:themeColor="accent3" w:themeShade="80"/>
        </w:rPr>
      </w:pPr>
      <w:r w:rsidRPr="00647F7C">
        <w:rPr>
          <w:rFonts w:cs="Arial"/>
          <w:b/>
          <w:i/>
          <w:color w:val="4F6228" w:themeColor="accent3" w:themeShade="80"/>
        </w:rPr>
        <w:t xml:space="preserve">Nigeria </w:t>
      </w:r>
    </w:p>
    <w:p w14:paraId="72F32588" w14:textId="57EB6C9B" w:rsidR="00992254" w:rsidRDefault="00992254" w:rsidP="00992254">
      <w:r>
        <w:t>Upon request, t</w:t>
      </w:r>
      <w:r w:rsidR="00A0397C">
        <w:t>he PACA secretariat received several recommendations for the PACA country officer position in Nigeria. The secretari</w:t>
      </w:r>
      <w:r>
        <w:t xml:space="preserve">at reviewed CVs; short listed and interviewed seven candidates for the position. </w:t>
      </w:r>
      <w:r w:rsidR="003471A7">
        <w:t>A</w:t>
      </w:r>
      <w:r>
        <w:t xml:space="preserve"> second interview was conducted for the top three candidates. The interview panel ranked all interviewees and identified a candidate for the position. The panel included IITA nominated by the government of Nigeria, the ECOWAS Commission, Meridian </w:t>
      </w:r>
      <w:r>
        <w:lastRenderedPageBreak/>
        <w:t xml:space="preserve">Institute and PACA secretariat. The following steps are being </w:t>
      </w:r>
      <w:r w:rsidR="003471A7">
        <w:t xml:space="preserve">taken </w:t>
      </w:r>
      <w:r>
        <w:t xml:space="preserve">to finalize the hire of the country officer: </w:t>
      </w:r>
    </w:p>
    <w:p w14:paraId="33ACD0D2" w14:textId="19561F97" w:rsidR="00491C4D" w:rsidRPr="00652B76" w:rsidRDefault="00491C4D" w:rsidP="00CA4C64">
      <w:pPr>
        <w:pStyle w:val="ListParagraph"/>
        <w:numPr>
          <w:ilvl w:val="0"/>
          <w:numId w:val="29"/>
        </w:numPr>
        <w:rPr>
          <w:rFonts w:cs="Arial"/>
        </w:rPr>
      </w:pPr>
      <w:r w:rsidRPr="00652B76">
        <w:t>An Memorandum of Agreement</w:t>
      </w:r>
      <w:r w:rsidR="00992254">
        <w:t xml:space="preserve"> has been signed by </w:t>
      </w:r>
      <w:r w:rsidRPr="00652B76">
        <w:t>the African Union Commission and</w:t>
      </w:r>
      <w:r w:rsidR="00992254">
        <w:t xml:space="preserve"> sent to the</w:t>
      </w:r>
      <w:r w:rsidRPr="00652B76">
        <w:t xml:space="preserve"> Host Institution (Ministry of Agriculture)</w:t>
      </w:r>
      <w:r w:rsidR="00992254">
        <w:t xml:space="preserve"> for signature </w:t>
      </w:r>
    </w:p>
    <w:p w14:paraId="6511CCD3" w14:textId="1806A3FF" w:rsidR="00752438" w:rsidRPr="00652B76" w:rsidRDefault="00992254" w:rsidP="00CA4C64">
      <w:pPr>
        <w:pStyle w:val="ListParagraph"/>
        <w:numPr>
          <w:ilvl w:val="0"/>
          <w:numId w:val="29"/>
        </w:numPr>
        <w:rPr>
          <w:rFonts w:cs="Arial"/>
        </w:rPr>
      </w:pPr>
      <w:r>
        <w:t>Once, the MOA is signed by both parties, t</w:t>
      </w:r>
      <w:r w:rsidR="00EB59FB" w:rsidRPr="00652B76">
        <w:t>he</w:t>
      </w:r>
      <w:r w:rsidR="00752438" w:rsidRPr="00652B76">
        <w:t xml:space="preserve"> identified</w:t>
      </w:r>
      <w:r w:rsidR="00EB59FB" w:rsidRPr="00652B76">
        <w:t xml:space="preserve"> country officer </w:t>
      </w:r>
      <w:r w:rsidR="00752438" w:rsidRPr="00652B76">
        <w:t xml:space="preserve">will be hired </w:t>
      </w:r>
      <w:r w:rsidR="00EB59FB" w:rsidRPr="00652B76">
        <w:t>through Meridian Institute.</w:t>
      </w:r>
    </w:p>
    <w:p w14:paraId="45603FAC" w14:textId="76EBA99E" w:rsidR="00EB59FB" w:rsidRPr="00652B76" w:rsidRDefault="00EB59FB" w:rsidP="00CA4C64">
      <w:pPr>
        <w:pStyle w:val="ListParagraph"/>
        <w:numPr>
          <w:ilvl w:val="0"/>
          <w:numId w:val="29"/>
        </w:numPr>
        <w:rPr>
          <w:rFonts w:cs="Arial"/>
        </w:rPr>
      </w:pPr>
      <w:r w:rsidRPr="00652B76">
        <w:t xml:space="preserve">The country officer will be hosted in the focal institution </w:t>
      </w:r>
      <w:r w:rsidR="00CD53F6" w:rsidRPr="00652B76">
        <w:t xml:space="preserve">and will oversee all PACA activities in country </w:t>
      </w:r>
    </w:p>
    <w:p w14:paraId="4302F2EB" w14:textId="77777777" w:rsidR="00752438" w:rsidRPr="00652B76" w:rsidRDefault="00752438" w:rsidP="00652B76">
      <w:pPr>
        <w:pStyle w:val="ListParagraph"/>
        <w:ind w:left="1080"/>
        <w:rPr>
          <w:rFonts w:cs="Arial"/>
        </w:rPr>
      </w:pPr>
    </w:p>
    <w:p w14:paraId="7658CDF3" w14:textId="030A48CD" w:rsidR="00EB59FB" w:rsidRPr="00647F7C" w:rsidRDefault="00752438" w:rsidP="00CA4C64">
      <w:pPr>
        <w:pStyle w:val="ListParagraph"/>
        <w:numPr>
          <w:ilvl w:val="0"/>
          <w:numId w:val="19"/>
        </w:numPr>
        <w:rPr>
          <w:rFonts w:cs="Arial"/>
          <w:b/>
          <w:i/>
          <w:color w:val="4F6228" w:themeColor="accent3" w:themeShade="80"/>
        </w:rPr>
      </w:pPr>
      <w:r w:rsidRPr="00647F7C">
        <w:rPr>
          <w:rFonts w:cs="Arial"/>
          <w:b/>
          <w:i/>
          <w:color w:val="4F6228" w:themeColor="accent3" w:themeShade="80"/>
        </w:rPr>
        <w:t xml:space="preserve">Senegal </w:t>
      </w:r>
    </w:p>
    <w:p w14:paraId="5BD1FFBF" w14:textId="393C231F" w:rsidR="00491C4D" w:rsidRPr="00652B76" w:rsidRDefault="001A74E4" w:rsidP="00652B76">
      <w:pPr>
        <w:rPr>
          <w:rFonts w:cs="Arial"/>
        </w:rPr>
      </w:pPr>
      <w:r>
        <w:rPr>
          <w:rFonts w:cs="Arial"/>
        </w:rPr>
        <w:t xml:space="preserve">Initially, the country officer for Senegal was unanimously endorsed </w:t>
      </w:r>
      <w:r w:rsidR="003471A7">
        <w:rPr>
          <w:rFonts w:cs="Arial"/>
        </w:rPr>
        <w:t xml:space="preserve">as </w:t>
      </w:r>
      <w:r>
        <w:rPr>
          <w:rFonts w:cs="Arial"/>
        </w:rPr>
        <w:t xml:space="preserve">a </w:t>
      </w:r>
      <w:r w:rsidR="003471A7">
        <w:rPr>
          <w:rFonts w:cs="Arial"/>
        </w:rPr>
        <w:t>PACA country officer by the ATWG</w:t>
      </w:r>
      <w:r>
        <w:rPr>
          <w:rFonts w:cs="Arial"/>
        </w:rPr>
        <w:t xml:space="preserve">. </w:t>
      </w:r>
      <w:r w:rsidR="00764E64">
        <w:rPr>
          <w:rFonts w:cs="Arial"/>
        </w:rPr>
        <w:t xml:space="preserve">However, the candidate is not available at this time. </w:t>
      </w:r>
      <w:r>
        <w:rPr>
          <w:rFonts w:cs="Arial"/>
        </w:rPr>
        <w:t>Currently, the secretariat</w:t>
      </w:r>
      <w:r w:rsidR="003471A7">
        <w:rPr>
          <w:rFonts w:cs="Arial"/>
        </w:rPr>
        <w:t xml:space="preserve"> is</w:t>
      </w:r>
      <w:r>
        <w:rPr>
          <w:rFonts w:cs="Arial"/>
        </w:rPr>
        <w:t xml:space="preserve"> receiv</w:t>
      </w:r>
      <w:r w:rsidR="003471A7">
        <w:rPr>
          <w:rFonts w:cs="Arial"/>
        </w:rPr>
        <w:t>ing</w:t>
      </w:r>
      <w:r>
        <w:rPr>
          <w:rFonts w:cs="Arial"/>
        </w:rPr>
        <w:t xml:space="preserve"> a recommendation from the ministry of agriculture</w:t>
      </w:r>
      <w:r w:rsidR="003471A7">
        <w:rPr>
          <w:rFonts w:cs="Arial"/>
        </w:rPr>
        <w:t xml:space="preserve"> as well as others</w:t>
      </w:r>
      <w:r>
        <w:rPr>
          <w:rFonts w:cs="Arial"/>
        </w:rPr>
        <w:t>.</w:t>
      </w:r>
      <w:r w:rsidR="003471A7">
        <w:rPr>
          <w:rFonts w:cs="Arial"/>
        </w:rPr>
        <w:t xml:space="preserve"> T</w:t>
      </w:r>
      <w:r w:rsidR="00E87CF8">
        <w:rPr>
          <w:rFonts w:cs="Arial"/>
        </w:rPr>
        <w:t xml:space="preserve">he secretariat will </w:t>
      </w:r>
      <w:r w:rsidR="003471A7">
        <w:rPr>
          <w:rFonts w:cs="Arial"/>
        </w:rPr>
        <w:t>re-</w:t>
      </w:r>
      <w:r w:rsidR="00E87CF8">
        <w:rPr>
          <w:rFonts w:cs="Arial"/>
        </w:rPr>
        <w:t xml:space="preserve">announce the position to the ATWG for further recommendations and hiring. The following steps will be taken to identify a candidate for the position: </w:t>
      </w:r>
      <w:r w:rsidR="00491C4D" w:rsidRPr="00652B76">
        <w:rPr>
          <w:rFonts w:cs="Arial"/>
        </w:rPr>
        <w:t xml:space="preserve"> </w:t>
      </w:r>
    </w:p>
    <w:p w14:paraId="50AFE1F4" w14:textId="63708CFD" w:rsidR="00E87CF8" w:rsidRDefault="00E87CF8" w:rsidP="00CA4C64">
      <w:pPr>
        <w:pStyle w:val="ListParagraph"/>
        <w:numPr>
          <w:ilvl w:val="0"/>
          <w:numId w:val="30"/>
        </w:numPr>
        <w:rPr>
          <w:rFonts w:cs="Arial"/>
        </w:rPr>
      </w:pPr>
      <w:r>
        <w:rPr>
          <w:rFonts w:cs="Arial"/>
        </w:rPr>
        <w:t xml:space="preserve">The secretariat will request for recommendations from the various ministries and partners in Senegal </w:t>
      </w:r>
    </w:p>
    <w:p w14:paraId="067C23E3" w14:textId="3A0F604E" w:rsidR="00E87CF8" w:rsidRDefault="00E87CF8" w:rsidP="00CA4C64">
      <w:pPr>
        <w:pStyle w:val="ListParagraph"/>
        <w:numPr>
          <w:ilvl w:val="0"/>
          <w:numId w:val="30"/>
        </w:numPr>
        <w:rPr>
          <w:rFonts w:cs="Arial"/>
        </w:rPr>
      </w:pPr>
      <w:r>
        <w:rPr>
          <w:rFonts w:cs="Arial"/>
        </w:rPr>
        <w:t xml:space="preserve">The secretariat will short list candidates and interview </w:t>
      </w:r>
    </w:p>
    <w:p w14:paraId="7AEE6F44" w14:textId="3CFFA493" w:rsidR="00E87CF8" w:rsidRDefault="00E87CF8" w:rsidP="00CA4C64">
      <w:pPr>
        <w:pStyle w:val="ListParagraph"/>
        <w:numPr>
          <w:ilvl w:val="0"/>
          <w:numId w:val="30"/>
        </w:numPr>
        <w:rPr>
          <w:rFonts w:cs="Arial"/>
        </w:rPr>
      </w:pPr>
      <w:r>
        <w:rPr>
          <w:rFonts w:cs="Arial"/>
        </w:rPr>
        <w:t xml:space="preserve">The panel will identify a suitable candidate for the position </w:t>
      </w:r>
    </w:p>
    <w:p w14:paraId="3C978C88" w14:textId="33534A96" w:rsidR="00752438" w:rsidRPr="00652B76" w:rsidRDefault="00491C4D" w:rsidP="00CA4C64">
      <w:pPr>
        <w:pStyle w:val="ListParagraph"/>
        <w:numPr>
          <w:ilvl w:val="0"/>
          <w:numId w:val="30"/>
        </w:numPr>
        <w:rPr>
          <w:rFonts w:cs="Arial"/>
        </w:rPr>
      </w:pPr>
      <w:r w:rsidRPr="00652B76">
        <w:rPr>
          <w:rFonts w:cs="Arial"/>
        </w:rPr>
        <w:t xml:space="preserve">A </w:t>
      </w:r>
      <w:r w:rsidR="00E87CF8">
        <w:rPr>
          <w:rFonts w:cs="Arial"/>
        </w:rPr>
        <w:t xml:space="preserve">revised </w:t>
      </w:r>
      <w:r w:rsidRPr="00652B76">
        <w:rPr>
          <w:rFonts w:cs="Arial"/>
        </w:rPr>
        <w:t xml:space="preserve">Memorandum of Agreement </w:t>
      </w:r>
      <w:r w:rsidR="00E87CF8">
        <w:rPr>
          <w:rFonts w:cs="Arial"/>
        </w:rPr>
        <w:t xml:space="preserve">has been </w:t>
      </w:r>
      <w:r w:rsidRPr="00652B76">
        <w:rPr>
          <w:rFonts w:cs="Arial"/>
        </w:rPr>
        <w:t xml:space="preserve"> sent to the Legal Counsel of the African Union Commission </w:t>
      </w:r>
    </w:p>
    <w:p w14:paraId="34FDDB79" w14:textId="1D613416" w:rsidR="00491C4D" w:rsidRPr="00652B76" w:rsidRDefault="00491C4D" w:rsidP="00CA4C64">
      <w:pPr>
        <w:pStyle w:val="ListParagraph"/>
        <w:numPr>
          <w:ilvl w:val="0"/>
          <w:numId w:val="30"/>
        </w:numPr>
        <w:rPr>
          <w:rFonts w:cs="Arial"/>
        </w:rPr>
      </w:pPr>
      <w:r w:rsidRPr="00652B76">
        <w:rPr>
          <w:rFonts w:cs="Arial"/>
        </w:rPr>
        <w:t xml:space="preserve">The MOA </w:t>
      </w:r>
      <w:r w:rsidR="00E87CF8">
        <w:rPr>
          <w:rFonts w:cs="Arial"/>
        </w:rPr>
        <w:t xml:space="preserve">will be signed by </w:t>
      </w:r>
      <w:r w:rsidRPr="00652B76">
        <w:rPr>
          <w:rFonts w:cs="Arial"/>
        </w:rPr>
        <w:t>the AUC and host institution (Ministry of Agriculture)</w:t>
      </w:r>
    </w:p>
    <w:p w14:paraId="207D8142" w14:textId="6D8359E9" w:rsidR="006F7E2F" w:rsidRPr="00652B76" w:rsidRDefault="00491C4D" w:rsidP="00CA4C64">
      <w:pPr>
        <w:pStyle w:val="ListParagraph"/>
        <w:numPr>
          <w:ilvl w:val="0"/>
          <w:numId w:val="30"/>
        </w:numPr>
        <w:rPr>
          <w:rFonts w:cs="Arial"/>
        </w:rPr>
      </w:pPr>
      <w:r w:rsidRPr="00652B76">
        <w:rPr>
          <w:rFonts w:cs="Arial"/>
        </w:rPr>
        <w:t>The country officer will be hired through Meridian Institute</w:t>
      </w:r>
    </w:p>
    <w:p w14:paraId="783F8FD5" w14:textId="09D4864A" w:rsidR="00491C4D" w:rsidRPr="00652B76" w:rsidRDefault="00491C4D" w:rsidP="00652B76">
      <w:pPr>
        <w:pStyle w:val="ListParagraph"/>
        <w:ind w:left="1500"/>
        <w:rPr>
          <w:rFonts w:cs="Arial"/>
        </w:rPr>
      </w:pPr>
      <w:r w:rsidRPr="00652B76">
        <w:rPr>
          <w:rFonts w:cs="Arial"/>
        </w:rPr>
        <w:t xml:space="preserve"> </w:t>
      </w:r>
    </w:p>
    <w:p w14:paraId="0461C61D" w14:textId="0163337F" w:rsidR="00491C4D" w:rsidRPr="00647F7C" w:rsidRDefault="00491C4D" w:rsidP="00CA4C64">
      <w:pPr>
        <w:pStyle w:val="ListParagraph"/>
        <w:numPr>
          <w:ilvl w:val="0"/>
          <w:numId w:val="19"/>
        </w:numPr>
        <w:rPr>
          <w:rFonts w:cs="Arial"/>
          <w:b/>
          <w:i/>
          <w:color w:val="4F6228" w:themeColor="accent3" w:themeShade="80"/>
        </w:rPr>
      </w:pPr>
      <w:r w:rsidRPr="00647F7C">
        <w:rPr>
          <w:rFonts w:cs="Arial"/>
          <w:b/>
          <w:i/>
          <w:color w:val="4F6228" w:themeColor="accent3" w:themeShade="80"/>
        </w:rPr>
        <w:t>The Gambia</w:t>
      </w:r>
    </w:p>
    <w:p w14:paraId="10468660" w14:textId="01562F51" w:rsidR="00652B76" w:rsidRPr="00652B76" w:rsidRDefault="00226034" w:rsidP="00652B76">
      <w:pPr>
        <w:rPr>
          <w:rFonts w:cs="Arial"/>
        </w:rPr>
      </w:pPr>
      <w:r>
        <w:rPr>
          <w:rFonts w:cs="Arial"/>
        </w:rPr>
        <w:t xml:space="preserve">In collaboration with the government of the Gambia </w:t>
      </w:r>
      <w:r w:rsidR="004D4744">
        <w:rPr>
          <w:rFonts w:cs="Arial"/>
        </w:rPr>
        <w:t xml:space="preserve">through the Food Safety and Quality Authority (FSQA), </w:t>
      </w:r>
      <w:r>
        <w:rPr>
          <w:rFonts w:cs="Arial"/>
        </w:rPr>
        <w:t>and the ECOWAS Commission</w:t>
      </w:r>
      <w:r w:rsidR="004D4744">
        <w:rPr>
          <w:rFonts w:cs="Arial"/>
        </w:rPr>
        <w:t xml:space="preserve">, the PACA secretariat conducted interviews of recommended </w:t>
      </w:r>
      <w:r w:rsidR="00A23EBA">
        <w:rPr>
          <w:rFonts w:cs="Arial"/>
        </w:rPr>
        <w:t xml:space="preserve">candidates. The MOA between the AUC and FSQA has been signed by both parties. The following steps will be taken to hire the country officer: </w:t>
      </w:r>
      <w:r>
        <w:rPr>
          <w:rFonts w:cs="Arial"/>
        </w:rPr>
        <w:t xml:space="preserve"> </w:t>
      </w:r>
      <w:r w:rsidR="00652B76" w:rsidRPr="00652B76">
        <w:rPr>
          <w:rFonts w:cs="Arial"/>
        </w:rPr>
        <w:t>The following steps have been taken to hire the country officer in The Gambia:</w:t>
      </w:r>
    </w:p>
    <w:p w14:paraId="5E0C8946" w14:textId="77777777" w:rsidR="00A23EBA" w:rsidRDefault="00A23EBA" w:rsidP="00CA4C64">
      <w:pPr>
        <w:pStyle w:val="ListParagraph"/>
        <w:numPr>
          <w:ilvl w:val="0"/>
          <w:numId w:val="31"/>
        </w:numPr>
        <w:rPr>
          <w:rFonts w:cs="Arial"/>
        </w:rPr>
      </w:pPr>
      <w:r>
        <w:rPr>
          <w:rFonts w:cs="Arial"/>
        </w:rPr>
        <w:t>The PACA secretariat will get the interview report signed by all panel members</w:t>
      </w:r>
    </w:p>
    <w:p w14:paraId="2B1E4FE5" w14:textId="77777777" w:rsidR="00A23EBA" w:rsidRDefault="00A23EBA" w:rsidP="00CA4C64">
      <w:pPr>
        <w:pStyle w:val="ListParagraph"/>
        <w:numPr>
          <w:ilvl w:val="0"/>
          <w:numId w:val="31"/>
        </w:numPr>
        <w:rPr>
          <w:rFonts w:cs="Arial"/>
        </w:rPr>
      </w:pPr>
      <w:r>
        <w:rPr>
          <w:rFonts w:cs="Arial"/>
        </w:rPr>
        <w:t xml:space="preserve">The candidate will be informed of his/her candidature </w:t>
      </w:r>
    </w:p>
    <w:p w14:paraId="2A6ABAC1" w14:textId="0BF58091" w:rsidR="004A6919" w:rsidRPr="00A23EBA" w:rsidRDefault="00A23EBA" w:rsidP="00A23EBA">
      <w:pPr>
        <w:pStyle w:val="ListParagraph"/>
        <w:numPr>
          <w:ilvl w:val="0"/>
          <w:numId w:val="31"/>
        </w:numPr>
        <w:spacing w:before="0"/>
        <w:rPr>
          <w:rFonts w:eastAsiaTheme="minorHAnsi" w:cstheme="minorBidi"/>
          <w:i/>
          <w:sz w:val="24"/>
          <w:szCs w:val="24"/>
        </w:rPr>
        <w:sectPr w:rsidR="004A6919" w:rsidRPr="00A23EBA" w:rsidSect="002A029F">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A23EBA">
        <w:rPr>
          <w:rFonts w:cs="Arial"/>
        </w:rPr>
        <w:t xml:space="preserve">The PACA country officer will be hired through Meridian institute </w:t>
      </w:r>
    </w:p>
    <w:p w14:paraId="4FDA700C" w14:textId="79775618" w:rsidR="004A6919" w:rsidRPr="00FB5675" w:rsidRDefault="00E13BEC" w:rsidP="000D0CB6">
      <w:pPr>
        <w:spacing w:before="0"/>
        <w:rPr>
          <w:rFonts w:eastAsiaTheme="minorHAnsi" w:cs="Arial"/>
          <w:b/>
          <w:color w:val="4F6228" w:themeColor="accent3" w:themeShade="80"/>
          <w:sz w:val="28"/>
          <w:szCs w:val="28"/>
        </w:rPr>
      </w:pPr>
      <w:proofErr w:type="gramStart"/>
      <w:r w:rsidRPr="00FB5675">
        <w:rPr>
          <w:rFonts w:eastAsiaTheme="minorHAnsi" w:cs="Arial"/>
          <w:b/>
          <w:color w:val="4F6228" w:themeColor="accent3" w:themeShade="80"/>
          <w:sz w:val="28"/>
          <w:szCs w:val="28"/>
        </w:rPr>
        <w:lastRenderedPageBreak/>
        <w:t>Table 1.</w:t>
      </w:r>
      <w:proofErr w:type="gramEnd"/>
      <w:r w:rsidRPr="00FB5675">
        <w:rPr>
          <w:rFonts w:eastAsiaTheme="minorHAnsi" w:cs="Arial"/>
          <w:b/>
          <w:color w:val="4F6228" w:themeColor="accent3" w:themeShade="80"/>
          <w:sz w:val="28"/>
          <w:szCs w:val="28"/>
        </w:rPr>
        <w:t xml:space="preserve"> </w:t>
      </w:r>
      <w:r w:rsidR="00FB5675">
        <w:rPr>
          <w:rFonts w:eastAsiaTheme="minorHAnsi" w:cs="Arial"/>
          <w:b/>
          <w:color w:val="4F6228" w:themeColor="accent3" w:themeShade="80"/>
          <w:sz w:val="28"/>
          <w:szCs w:val="28"/>
        </w:rPr>
        <w:t xml:space="preserve"> </w:t>
      </w:r>
      <w:r w:rsidR="00FB5675" w:rsidRPr="00FB5675">
        <w:rPr>
          <w:b/>
          <w:color w:val="4F6228" w:themeColor="accent3" w:themeShade="80"/>
          <w:sz w:val="28"/>
          <w:szCs w:val="28"/>
        </w:rPr>
        <w:t xml:space="preserve">Planned Programmatic Activities and Achievements, </w:t>
      </w:r>
      <w:r w:rsidR="0097535F">
        <w:rPr>
          <w:b/>
          <w:color w:val="4F6228" w:themeColor="accent3" w:themeShade="80"/>
          <w:sz w:val="28"/>
          <w:szCs w:val="28"/>
        </w:rPr>
        <w:t>July</w:t>
      </w:r>
      <w:r w:rsidR="0097535F" w:rsidRPr="00FB5675">
        <w:rPr>
          <w:b/>
          <w:color w:val="4F6228" w:themeColor="accent3" w:themeShade="80"/>
          <w:sz w:val="28"/>
          <w:szCs w:val="28"/>
        </w:rPr>
        <w:t xml:space="preserve"> </w:t>
      </w:r>
      <w:r w:rsidR="00FB5675" w:rsidRPr="00FB5675">
        <w:rPr>
          <w:b/>
          <w:color w:val="4F6228" w:themeColor="accent3" w:themeShade="80"/>
          <w:sz w:val="28"/>
          <w:szCs w:val="28"/>
        </w:rPr>
        <w:t xml:space="preserve">– </w:t>
      </w:r>
      <w:r w:rsidR="0097535F">
        <w:rPr>
          <w:b/>
          <w:color w:val="4F6228" w:themeColor="accent3" w:themeShade="80"/>
          <w:sz w:val="28"/>
          <w:szCs w:val="28"/>
        </w:rPr>
        <w:t>December</w:t>
      </w:r>
      <w:r w:rsidR="0097535F" w:rsidRPr="00FB5675">
        <w:rPr>
          <w:b/>
          <w:color w:val="4F6228" w:themeColor="accent3" w:themeShade="80"/>
          <w:sz w:val="28"/>
          <w:szCs w:val="28"/>
        </w:rPr>
        <w:t xml:space="preserve"> </w:t>
      </w:r>
      <w:r w:rsidR="00FB5675" w:rsidRPr="00FB5675">
        <w:rPr>
          <w:b/>
          <w:color w:val="4F6228" w:themeColor="accent3" w:themeShade="80"/>
          <w:sz w:val="28"/>
          <w:szCs w:val="28"/>
        </w:rPr>
        <w:t>2015</w:t>
      </w:r>
    </w:p>
    <w:p w14:paraId="2D35592E" w14:textId="77777777" w:rsidR="00ED156F" w:rsidRDefault="00ED156F" w:rsidP="000D0CB6">
      <w:pPr>
        <w:spacing w:before="0"/>
        <w:rPr>
          <w:rFonts w:eastAsiaTheme="minorHAnsi" w:cs="Arial"/>
          <w:b/>
          <w:color w:val="4F6228" w:themeColor="accent3" w:themeShade="80"/>
          <w:sz w:val="28"/>
          <w:szCs w:val="28"/>
        </w:rPr>
      </w:pPr>
    </w:p>
    <w:tbl>
      <w:tblPr>
        <w:tblStyle w:val="LightShading-Accent31"/>
        <w:tblW w:w="140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24"/>
        <w:gridCol w:w="3551"/>
        <w:gridCol w:w="2628"/>
      </w:tblGrid>
      <w:tr w:rsidR="00CD4EE5" w:rsidRPr="00CD4EE5" w14:paraId="2756F2EE" w14:textId="77777777" w:rsidTr="00CD4EE5">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09BA9" w14:textId="77777777" w:rsidR="00CD4EE5" w:rsidRPr="00CD4EE5" w:rsidRDefault="00CD4EE5" w:rsidP="00CD4EE5">
            <w:pPr>
              <w:rPr>
                <w:rFonts w:cs="Arial"/>
                <w:color w:val="000000"/>
                <w:sz w:val="24"/>
                <w:szCs w:val="24"/>
              </w:rPr>
            </w:pPr>
            <w:r w:rsidRPr="00CD4EE5">
              <w:rPr>
                <w:rFonts w:cs="Arial"/>
                <w:color w:val="000000"/>
                <w:sz w:val="24"/>
                <w:szCs w:val="24"/>
              </w:rPr>
              <w:t>PACA’s Annual Target</w:t>
            </w:r>
          </w:p>
        </w:tc>
        <w:tc>
          <w:tcPr>
            <w:tcW w:w="3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085E7" w14:textId="77777777" w:rsidR="00CD4EE5" w:rsidRPr="00CD4EE5" w:rsidRDefault="00CD4EE5" w:rsidP="00CD4EE5">
            <w:pPr>
              <w:cnfStyle w:val="100000000000" w:firstRow="1" w:lastRow="0" w:firstColumn="0" w:lastColumn="0" w:oddVBand="0" w:evenVBand="0" w:oddHBand="0" w:evenHBand="0" w:firstRowFirstColumn="0" w:firstRowLastColumn="0" w:lastRowFirstColumn="0" w:lastRowLastColumn="0"/>
              <w:rPr>
                <w:rFonts w:cs="Arial"/>
                <w:color w:val="000000"/>
                <w:sz w:val="24"/>
                <w:szCs w:val="24"/>
              </w:rPr>
            </w:pPr>
            <w:r w:rsidRPr="00CD4EE5">
              <w:rPr>
                <w:rFonts w:cs="Arial"/>
                <w:color w:val="000000"/>
                <w:sz w:val="24"/>
                <w:szCs w:val="24"/>
              </w:rPr>
              <w:t>Achievements</w:t>
            </w:r>
          </w:p>
        </w:tc>
        <w:tc>
          <w:tcPr>
            <w:tcW w:w="3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DAACA" w14:textId="77777777" w:rsidR="00CD4EE5" w:rsidRPr="00CD4EE5" w:rsidRDefault="00CD4EE5" w:rsidP="00CD4EE5">
            <w:pPr>
              <w:cnfStyle w:val="100000000000" w:firstRow="1" w:lastRow="0" w:firstColumn="0" w:lastColumn="0" w:oddVBand="0" w:evenVBand="0" w:oddHBand="0" w:evenHBand="0" w:firstRowFirstColumn="0" w:firstRowLastColumn="0" w:lastRowFirstColumn="0" w:lastRowLastColumn="0"/>
              <w:rPr>
                <w:rFonts w:cs="Arial"/>
                <w:color w:val="000000"/>
                <w:sz w:val="24"/>
                <w:szCs w:val="24"/>
              </w:rPr>
            </w:pPr>
            <w:r w:rsidRPr="00CD4EE5">
              <w:rPr>
                <w:rFonts w:cs="Arial"/>
                <w:color w:val="000000"/>
                <w:sz w:val="24"/>
                <w:szCs w:val="24"/>
              </w:rPr>
              <w:t>Challenges</w:t>
            </w:r>
          </w:p>
        </w:tc>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1DBFE2" w14:textId="77777777" w:rsidR="00CD4EE5" w:rsidRPr="00CD4EE5" w:rsidRDefault="00CD4EE5" w:rsidP="00CD4EE5">
            <w:pPr>
              <w:cnfStyle w:val="100000000000" w:firstRow="1" w:lastRow="0" w:firstColumn="0" w:lastColumn="0" w:oddVBand="0" w:evenVBand="0" w:oddHBand="0" w:evenHBand="0" w:firstRowFirstColumn="0" w:firstRowLastColumn="0" w:lastRowFirstColumn="0" w:lastRowLastColumn="0"/>
              <w:rPr>
                <w:rFonts w:cs="Arial"/>
                <w:color w:val="000000"/>
                <w:sz w:val="24"/>
                <w:szCs w:val="24"/>
              </w:rPr>
            </w:pPr>
            <w:r w:rsidRPr="00CD4EE5">
              <w:rPr>
                <w:rFonts w:cs="Arial"/>
                <w:color w:val="000000"/>
                <w:sz w:val="24"/>
                <w:szCs w:val="24"/>
              </w:rPr>
              <w:t>Way Forward</w:t>
            </w:r>
          </w:p>
        </w:tc>
      </w:tr>
      <w:tr w:rsidR="00CD4EE5" w:rsidRPr="00CD4EE5" w14:paraId="30CB8054"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4DB26649" w14:textId="77777777" w:rsidR="00CD4EE5" w:rsidRPr="00CD4EE5" w:rsidRDefault="00CD4EE5" w:rsidP="00CD4EE5">
            <w:pPr>
              <w:numPr>
                <w:ilvl w:val="0"/>
                <w:numId w:val="36"/>
              </w:numPr>
              <w:spacing w:before="0"/>
              <w:rPr>
                <w:rFonts w:ascii="Calibri" w:eastAsia="Calibri" w:hAnsi="Calibri" w:cs="Calibri"/>
                <w:color w:val="000000"/>
                <w:sz w:val="24"/>
              </w:rPr>
            </w:pPr>
            <w:r w:rsidRPr="00CD4EE5">
              <w:rPr>
                <w:rFonts w:ascii="Calibri" w:eastAsia="Calibri" w:hAnsi="Calibri" w:cs="Calibri"/>
                <w:color w:val="000000"/>
                <w:sz w:val="24"/>
              </w:rPr>
              <w:t>Continental/regional support for aflatoxin control</w:t>
            </w:r>
          </w:p>
        </w:tc>
        <w:tc>
          <w:tcPr>
            <w:tcW w:w="3924" w:type="dxa"/>
            <w:tcBorders>
              <w:top w:val="single" w:sz="4" w:space="0" w:color="auto"/>
              <w:left w:val="single" w:sz="4" w:space="0" w:color="auto"/>
              <w:bottom w:val="single" w:sz="4" w:space="0" w:color="auto"/>
              <w:right w:val="single" w:sz="4" w:space="0" w:color="auto"/>
            </w:tcBorders>
          </w:tcPr>
          <w:p w14:paraId="500AD67C"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4AD33654"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23D801D8"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D4EE5" w:rsidRPr="00CD4EE5" w14:paraId="66540569"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0A06ED96" w14:textId="77777777" w:rsidR="00CD4EE5" w:rsidRPr="00CD4EE5" w:rsidRDefault="00CD4EE5" w:rsidP="00CD4EE5">
            <w:pPr>
              <w:spacing w:before="0"/>
              <w:rPr>
                <w:rFonts w:cs="Arial"/>
                <w:color w:val="000000"/>
                <w:sz w:val="20"/>
                <w:szCs w:val="20"/>
              </w:rPr>
            </w:pPr>
            <w:r w:rsidRPr="00CD4EE5">
              <w:rPr>
                <w:rFonts w:cs="Calibri"/>
                <w:color w:val="000000"/>
              </w:rPr>
              <w:t>Enhance aflatoxin control in key value chains</w:t>
            </w:r>
          </w:p>
        </w:tc>
        <w:tc>
          <w:tcPr>
            <w:tcW w:w="3924" w:type="dxa"/>
            <w:tcBorders>
              <w:top w:val="single" w:sz="4" w:space="0" w:color="auto"/>
              <w:left w:val="single" w:sz="4" w:space="0" w:color="auto"/>
              <w:bottom w:val="single" w:sz="4" w:space="0" w:color="auto"/>
              <w:right w:val="single" w:sz="4" w:space="0" w:color="auto"/>
            </w:tcBorders>
          </w:tcPr>
          <w:p w14:paraId="46D54984"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7F72255D"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59106DE0"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D4EE5" w:rsidRPr="00CD4EE5" w14:paraId="27026E6D"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40608195" w14:textId="77777777" w:rsidR="00CD4EE5" w:rsidRPr="00CD4EE5" w:rsidRDefault="00CD4EE5" w:rsidP="00CD4EE5">
            <w:pPr>
              <w:spacing w:before="0"/>
              <w:rPr>
                <w:rFonts w:cs="Calibri"/>
                <w:b w:val="0"/>
                <w:color w:val="000000"/>
              </w:rPr>
            </w:pPr>
            <w:r w:rsidRPr="00CD4EE5">
              <w:rPr>
                <w:rFonts w:cs="Calibri"/>
                <w:b w:val="0"/>
                <w:color w:val="000000"/>
              </w:rPr>
              <w:t>Organize a regional workshop on "Revamping the groundnut value chain of West Africa through aflatoxin mitigation"</w:t>
            </w:r>
          </w:p>
        </w:tc>
        <w:tc>
          <w:tcPr>
            <w:tcW w:w="3924" w:type="dxa"/>
            <w:tcBorders>
              <w:top w:val="single" w:sz="4" w:space="0" w:color="auto"/>
              <w:left w:val="single" w:sz="4" w:space="0" w:color="auto"/>
              <w:bottom w:val="single" w:sz="4" w:space="0" w:color="auto"/>
              <w:right w:val="single" w:sz="4" w:space="0" w:color="auto"/>
            </w:tcBorders>
            <w:hideMark/>
          </w:tcPr>
          <w:p w14:paraId="5158154F" w14:textId="5380CC35" w:rsidR="00CD4EE5" w:rsidRPr="00CD4EE5" w:rsidRDefault="0083071D"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A successful regional workshop organized on 01-02 September 2015. </w:t>
            </w:r>
          </w:p>
        </w:tc>
        <w:tc>
          <w:tcPr>
            <w:tcW w:w="3551" w:type="dxa"/>
            <w:tcBorders>
              <w:top w:val="single" w:sz="4" w:space="0" w:color="auto"/>
              <w:left w:val="single" w:sz="4" w:space="0" w:color="auto"/>
              <w:bottom w:val="single" w:sz="4" w:space="0" w:color="auto"/>
              <w:right w:val="single" w:sz="4" w:space="0" w:color="auto"/>
            </w:tcBorders>
            <w:hideMark/>
          </w:tcPr>
          <w:p w14:paraId="3B364BEB" w14:textId="6573333F" w:rsidR="00CD4EE5" w:rsidRPr="00CD4EE5" w:rsidRDefault="0083071D" w:rsidP="0083071D">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Last minute withdrawal of ECOWAS from sponsoring participants</w:t>
            </w:r>
          </w:p>
        </w:tc>
        <w:tc>
          <w:tcPr>
            <w:tcW w:w="2628" w:type="dxa"/>
            <w:tcBorders>
              <w:top w:val="single" w:sz="4" w:space="0" w:color="auto"/>
              <w:left w:val="single" w:sz="4" w:space="0" w:color="auto"/>
              <w:bottom w:val="single" w:sz="4" w:space="0" w:color="auto"/>
              <w:right w:val="single" w:sz="4" w:space="0" w:color="auto"/>
            </w:tcBorders>
          </w:tcPr>
          <w:p w14:paraId="2D0B5681" w14:textId="0C058D2E" w:rsidR="00CD4EE5" w:rsidRPr="00CD4EE5" w:rsidRDefault="0083071D"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Follow-up on recommendations of the workshop- Implementation of flagship projects </w:t>
            </w:r>
          </w:p>
        </w:tc>
      </w:tr>
      <w:tr w:rsidR="00CD4EE5" w:rsidRPr="00CD4EE5" w14:paraId="5F5415E6"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527703DE" w14:textId="77777777" w:rsidR="00CD4EE5" w:rsidRPr="00CD4EE5" w:rsidRDefault="00CD4EE5" w:rsidP="00CD4EE5">
            <w:pPr>
              <w:spacing w:before="0"/>
              <w:rPr>
                <w:rFonts w:cs="Calibri"/>
                <w:color w:val="000000"/>
              </w:rPr>
            </w:pPr>
            <w:r w:rsidRPr="00CD4EE5">
              <w:rPr>
                <w:rFonts w:cs="Calibri"/>
                <w:color w:val="000000"/>
              </w:rPr>
              <w:t>Support to RECs</w:t>
            </w:r>
          </w:p>
        </w:tc>
        <w:tc>
          <w:tcPr>
            <w:tcW w:w="3924" w:type="dxa"/>
            <w:tcBorders>
              <w:top w:val="single" w:sz="4" w:space="0" w:color="auto"/>
              <w:left w:val="single" w:sz="4" w:space="0" w:color="auto"/>
              <w:bottom w:val="single" w:sz="4" w:space="0" w:color="auto"/>
              <w:right w:val="single" w:sz="4" w:space="0" w:color="auto"/>
            </w:tcBorders>
          </w:tcPr>
          <w:p w14:paraId="3ADC2C32"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2B985E1F"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0F5F8A94"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D4EE5" w:rsidRPr="00CD4EE5" w14:paraId="14EE0BCC" w14:textId="77777777" w:rsidTr="00E80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0C0E9FC3" w14:textId="77777777" w:rsidR="00CD4EE5" w:rsidRPr="00CD4EE5" w:rsidRDefault="00CD4EE5" w:rsidP="00CD4EE5">
            <w:pPr>
              <w:spacing w:before="0"/>
              <w:rPr>
                <w:rFonts w:cs="Calibri"/>
                <w:b w:val="0"/>
                <w:color w:val="000000"/>
              </w:rPr>
            </w:pPr>
            <w:r w:rsidRPr="00CD4EE5">
              <w:rPr>
                <w:rFonts w:cs="Calibri"/>
                <w:b w:val="0"/>
                <w:color w:val="000000"/>
              </w:rPr>
              <w:t>Commission scoping study on policy landscape and aflatoxin regulation capacities in ECOWAS Member States</w:t>
            </w:r>
          </w:p>
        </w:tc>
        <w:tc>
          <w:tcPr>
            <w:tcW w:w="3924" w:type="dxa"/>
            <w:tcBorders>
              <w:top w:val="single" w:sz="4" w:space="0" w:color="auto"/>
              <w:left w:val="single" w:sz="4" w:space="0" w:color="auto"/>
              <w:bottom w:val="single" w:sz="4" w:space="0" w:color="auto"/>
              <w:right w:val="single" w:sz="4" w:space="0" w:color="auto"/>
            </w:tcBorders>
            <w:hideMark/>
          </w:tcPr>
          <w:p w14:paraId="2813C559" w14:textId="0F81E9DB" w:rsidR="00CD4EE5" w:rsidRPr="00CD4EE5" w:rsidRDefault="0083071D" w:rsidP="0083071D">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Scoping study was presented at the regional work</w:t>
            </w:r>
            <w:r w:rsidR="00E978A2">
              <w:rPr>
                <w:color w:val="000000"/>
                <w:sz w:val="20"/>
                <w:szCs w:val="20"/>
              </w:rPr>
              <w:t xml:space="preserve"> 01-02 September 2015 and endorsed by stakeholders. The Study was revised and circulated to all stakeholders.</w:t>
            </w:r>
          </w:p>
        </w:tc>
        <w:tc>
          <w:tcPr>
            <w:tcW w:w="3551" w:type="dxa"/>
            <w:tcBorders>
              <w:top w:val="single" w:sz="4" w:space="0" w:color="auto"/>
              <w:left w:val="single" w:sz="4" w:space="0" w:color="auto"/>
              <w:bottom w:val="single" w:sz="4" w:space="0" w:color="auto"/>
              <w:right w:val="single" w:sz="4" w:space="0" w:color="auto"/>
            </w:tcBorders>
          </w:tcPr>
          <w:p w14:paraId="1986A214" w14:textId="0668B68E"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hideMark/>
          </w:tcPr>
          <w:p w14:paraId="5D049C53" w14:textId="05F5349A" w:rsidR="00CD4EE5" w:rsidRPr="00CD4EE5" w:rsidRDefault="00E978A2"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Follow-up on recommendations from the study </w:t>
            </w:r>
          </w:p>
        </w:tc>
      </w:tr>
      <w:tr w:rsidR="00CD4EE5" w:rsidRPr="00CD4EE5" w14:paraId="7B3146ED" w14:textId="77777777" w:rsidTr="00E80A0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0B475D51" w14:textId="77777777" w:rsidR="00CD4EE5" w:rsidRPr="00CD4EE5" w:rsidRDefault="00CD4EE5" w:rsidP="00CD4EE5">
            <w:pPr>
              <w:spacing w:before="0"/>
              <w:rPr>
                <w:rFonts w:cs="Calibri"/>
                <w:color w:val="000000"/>
              </w:rPr>
            </w:pPr>
            <w:r w:rsidRPr="00CD4EE5">
              <w:rPr>
                <w:rFonts w:cs="Calibri"/>
                <w:color w:val="000000"/>
              </w:rPr>
              <w:t>Validate ECOWAS Regional Action Plan</w:t>
            </w:r>
          </w:p>
        </w:tc>
        <w:tc>
          <w:tcPr>
            <w:tcW w:w="3924" w:type="dxa"/>
            <w:tcBorders>
              <w:top w:val="single" w:sz="4" w:space="0" w:color="auto"/>
              <w:left w:val="single" w:sz="4" w:space="0" w:color="auto"/>
              <w:bottom w:val="single" w:sz="4" w:space="0" w:color="auto"/>
              <w:right w:val="single" w:sz="4" w:space="0" w:color="auto"/>
            </w:tcBorders>
            <w:hideMark/>
          </w:tcPr>
          <w:p w14:paraId="4BD3957C" w14:textId="5628E71E" w:rsidR="00CD4EE5" w:rsidRPr="00CD4EE5" w:rsidRDefault="00E978A2" w:rsidP="00BD36E7">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ECOWAS action plan was presented at the regional workshop where stakeholders</w:t>
            </w:r>
            <w:r w:rsidR="00910614">
              <w:rPr>
                <w:color w:val="000000"/>
                <w:sz w:val="20"/>
                <w:szCs w:val="20"/>
              </w:rPr>
              <w:t xml:space="preserve"> gave their inputs before endorsing the plan. The ECOACAP was then endorsed by Ministers of Agriculture of ECOWAS member States </w:t>
            </w:r>
            <w:r w:rsidR="00BD36E7">
              <w:rPr>
                <w:color w:val="000000"/>
                <w:sz w:val="20"/>
                <w:szCs w:val="20"/>
              </w:rPr>
              <w:t xml:space="preserve">on </w:t>
            </w:r>
            <w:r w:rsidR="00910614">
              <w:rPr>
                <w:color w:val="000000"/>
                <w:sz w:val="20"/>
                <w:szCs w:val="20"/>
              </w:rPr>
              <w:t>the margins of the ECOWAP 10</w:t>
            </w:r>
            <w:r w:rsidR="00910614" w:rsidRPr="005E59EB">
              <w:rPr>
                <w:color w:val="000000"/>
                <w:sz w:val="20"/>
                <w:szCs w:val="20"/>
                <w:vertAlign w:val="superscript"/>
              </w:rPr>
              <w:t>th</w:t>
            </w:r>
            <w:r w:rsidR="00910614">
              <w:rPr>
                <w:color w:val="000000"/>
                <w:sz w:val="20"/>
                <w:szCs w:val="20"/>
                <w:vertAlign w:val="superscript"/>
              </w:rPr>
              <w:t xml:space="preserve"> </w:t>
            </w:r>
            <w:r w:rsidR="00910614">
              <w:rPr>
                <w:color w:val="000000"/>
                <w:sz w:val="20"/>
                <w:szCs w:val="20"/>
              </w:rPr>
              <w:t>International Conference</w:t>
            </w:r>
            <w:r w:rsidR="00862BB3">
              <w:rPr>
                <w:color w:val="000000"/>
                <w:sz w:val="20"/>
                <w:szCs w:val="20"/>
              </w:rPr>
              <w:t>.</w:t>
            </w:r>
            <w:r>
              <w:rPr>
                <w:color w:val="000000"/>
                <w:sz w:val="20"/>
                <w:szCs w:val="20"/>
              </w:rPr>
              <w:t xml:space="preserve"> </w:t>
            </w:r>
            <w:r w:rsidR="005E59EB">
              <w:rPr>
                <w:color w:val="000000"/>
                <w:sz w:val="20"/>
                <w:szCs w:val="20"/>
              </w:rPr>
              <w:t xml:space="preserve"> </w:t>
            </w:r>
          </w:p>
        </w:tc>
        <w:tc>
          <w:tcPr>
            <w:tcW w:w="3551" w:type="dxa"/>
            <w:tcBorders>
              <w:top w:val="single" w:sz="4" w:space="0" w:color="auto"/>
              <w:left w:val="single" w:sz="4" w:space="0" w:color="auto"/>
              <w:bottom w:val="single" w:sz="4" w:space="0" w:color="auto"/>
              <w:right w:val="single" w:sz="4" w:space="0" w:color="auto"/>
            </w:tcBorders>
          </w:tcPr>
          <w:p w14:paraId="0F1AA492" w14:textId="24943196"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hideMark/>
          </w:tcPr>
          <w:p w14:paraId="0C282572" w14:textId="35230294" w:rsidR="00CD4EE5" w:rsidRPr="00CD4EE5" w:rsidRDefault="00862BB3"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Ensure alignment of country action plans to ECOACAP.</w:t>
            </w:r>
          </w:p>
        </w:tc>
      </w:tr>
      <w:tr w:rsidR="00CD4EE5" w:rsidRPr="00CD4EE5" w14:paraId="29311EE5"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2061718F" w14:textId="77777777" w:rsidR="00CD4EE5" w:rsidRPr="00CD4EE5" w:rsidRDefault="00CD4EE5" w:rsidP="00CD4EE5">
            <w:pPr>
              <w:spacing w:before="0"/>
              <w:rPr>
                <w:rFonts w:cs="Calibri"/>
                <w:color w:val="000000"/>
              </w:rPr>
            </w:pPr>
            <w:r w:rsidRPr="00CD4EE5">
              <w:rPr>
                <w:rFonts w:cs="Calibri"/>
                <w:color w:val="000000"/>
              </w:rPr>
              <w:t>Mainstreaming food safety and aflatoxin control in continental frameworks supported</w:t>
            </w:r>
          </w:p>
        </w:tc>
        <w:tc>
          <w:tcPr>
            <w:tcW w:w="3924" w:type="dxa"/>
            <w:tcBorders>
              <w:top w:val="single" w:sz="4" w:space="0" w:color="auto"/>
              <w:left w:val="single" w:sz="4" w:space="0" w:color="auto"/>
              <w:bottom w:val="single" w:sz="4" w:space="0" w:color="auto"/>
              <w:right w:val="single" w:sz="4" w:space="0" w:color="auto"/>
            </w:tcBorders>
          </w:tcPr>
          <w:p w14:paraId="554E3CBD"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357CFB92"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16CBF2DF"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D4EE5" w:rsidRPr="00CD4EE5" w14:paraId="682D8E54"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7D6CEB33" w14:textId="77777777" w:rsidR="00CD4EE5" w:rsidRPr="00CD4EE5" w:rsidRDefault="00CD4EE5" w:rsidP="00CD4EE5">
            <w:pPr>
              <w:spacing w:before="0"/>
              <w:rPr>
                <w:rFonts w:cs="Calibri"/>
                <w:b w:val="0"/>
                <w:color w:val="000000"/>
              </w:rPr>
            </w:pPr>
            <w:r w:rsidRPr="00CD4EE5">
              <w:rPr>
                <w:rFonts w:cs="Calibri"/>
                <w:b w:val="0"/>
                <w:color w:val="000000"/>
              </w:rPr>
              <w:t>NAFSIPs reviewed incorporating aflatoxin control in five countries</w:t>
            </w:r>
          </w:p>
        </w:tc>
        <w:tc>
          <w:tcPr>
            <w:tcW w:w="3924" w:type="dxa"/>
            <w:tcBorders>
              <w:top w:val="single" w:sz="4" w:space="0" w:color="auto"/>
              <w:left w:val="single" w:sz="4" w:space="0" w:color="auto"/>
              <w:bottom w:val="single" w:sz="4" w:space="0" w:color="auto"/>
              <w:right w:val="single" w:sz="4" w:space="0" w:color="auto"/>
            </w:tcBorders>
            <w:hideMark/>
          </w:tcPr>
          <w:p w14:paraId="568806BA" w14:textId="743A6E3C"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NAFSIPs yet to be reviewed in Senegal and the Gambia after the national action </w:t>
            </w:r>
            <w:r>
              <w:rPr>
                <w:color w:val="000000"/>
                <w:sz w:val="20"/>
                <w:szCs w:val="20"/>
              </w:rPr>
              <w:lastRenderedPageBreak/>
              <w:t>plans are developed</w:t>
            </w:r>
            <w:r w:rsidR="005E59EB">
              <w:rPr>
                <w:color w:val="000000"/>
                <w:sz w:val="20"/>
                <w:szCs w:val="20"/>
              </w:rPr>
              <w:t xml:space="preserve"> and finalized </w:t>
            </w:r>
          </w:p>
          <w:p w14:paraId="3B76E982" w14:textId="56216E10"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hideMark/>
          </w:tcPr>
          <w:p w14:paraId="5BE8F532" w14:textId="69E003C0"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hideMark/>
          </w:tcPr>
          <w:p w14:paraId="13135842" w14:textId="6C8FEFFE"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Finalizing the national action plans </w:t>
            </w:r>
          </w:p>
        </w:tc>
      </w:tr>
      <w:tr w:rsidR="00CD4EE5" w:rsidRPr="00CD4EE5" w14:paraId="29F4A6BB"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1DE10842" w14:textId="77777777" w:rsidR="00CD4EE5" w:rsidRPr="00CD4EE5" w:rsidRDefault="00CD4EE5" w:rsidP="00CD4EE5">
            <w:pPr>
              <w:spacing w:before="0"/>
              <w:rPr>
                <w:rFonts w:cs="Calibri"/>
                <w:color w:val="000000"/>
              </w:rPr>
            </w:pPr>
            <w:r w:rsidRPr="00CD4EE5">
              <w:rPr>
                <w:rFonts w:cs="Calibri"/>
                <w:color w:val="000000"/>
              </w:rPr>
              <w:lastRenderedPageBreak/>
              <w:t>Website hits of 8,000 per year</w:t>
            </w:r>
          </w:p>
        </w:tc>
        <w:tc>
          <w:tcPr>
            <w:tcW w:w="3924" w:type="dxa"/>
            <w:tcBorders>
              <w:top w:val="single" w:sz="4" w:space="0" w:color="auto"/>
              <w:left w:val="single" w:sz="4" w:space="0" w:color="auto"/>
              <w:bottom w:val="single" w:sz="4" w:space="0" w:color="auto"/>
              <w:right w:val="single" w:sz="4" w:space="0" w:color="auto"/>
            </w:tcBorders>
            <w:hideMark/>
          </w:tcPr>
          <w:p w14:paraId="5D069C39"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Website updated somewhat regularly</w:t>
            </w:r>
          </w:p>
        </w:tc>
        <w:tc>
          <w:tcPr>
            <w:tcW w:w="3551" w:type="dxa"/>
            <w:tcBorders>
              <w:top w:val="single" w:sz="4" w:space="0" w:color="auto"/>
              <w:left w:val="single" w:sz="4" w:space="0" w:color="auto"/>
              <w:bottom w:val="single" w:sz="4" w:space="0" w:color="auto"/>
              <w:right w:val="single" w:sz="4" w:space="0" w:color="auto"/>
            </w:tcBorders>
            <w:hideMark/>
          </w:tcPr>
          <w:p w14:paraId="61A42526"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Staff capacity</w:t>
            </w:r>
          </w:p>
        </w:tc>
        <w:tc>
          <w:tcPr>
            <w:tcW w:w="2628" w:type="dxa"/>
            <w:tcBorders>
              <w:top w:val="single" w:sz="4" w:space="0" w:color="auto"/>
              <w:left w:val="single" w:sz="4" w:space="0" w:color="auto"/>
              <w:bottom w:val="single" w:sz="4" w:space="0" w:color="auto"/>
              <w:right w:val="single" w:sz="4" w:space="0" w:color="auto"/>
            </w:tcBorders>
            <w:hideMark/>
          </w:tcPr>
          <w:p w14:paraId="713218F7"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Expedite hiring of communication officer; track number of hits</w:t>
            </w:r>
          </w:p>
        </w:tc>
      </w:tr>
      <w:tr w:rsidR="00CD4EE5" w:rsidRPr="00CD4EE5" w14:paraId="515A5E9D"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29AD1619" w14:textId="77777777" w:rsidR="00CD4EE5" w:rsidRPr="00CD4EE5" w:rsidRDefault="00CD4EE5" w:rsidP="00CD4EE5">
            <w:pPr>
              <w:spacing w:before="0"/>
              <w:rPr>
                <w:rFonts w:cs="Calibri"/>
                <w:color w:val="000000"/>
              </w:rPr>
            </w:pPr>
            <w:r w:rsidRPr="00CD4EE5">
              <w:rPr>
                <w:rFonts w:cs="Calibri"/>
                <w:color w:val="000000"/>
              </w:rPr>
              <w:t>Produce quarterly newsletter</w:t>
            </w:r>
          </w:p>
        </w:tc>
        <w:tc>
          <w:tcPr>
            <w:tcW w:w="3924" w:type="dxa"/>
            <w:tcBorders>
              <w:top w:val="single" w:sz="4" w:space="0" w:color="auto"/>
              <w:left w:val="single" w:sz="4" w:space="0" w:color="auto"/>
              <w:bottom w:val="single" w:sz="4" w:space="0" w:color="auto"/>
              <w:right w:val="single" w:sz="4" w:space="0" w:color="auto"/>
            </w:tcBorders>
            <w:hideMark/>
          </w:tcPr>
          <w:p w14:paraId="70357F77" w14:textId="400648E7" w:rsidR="00CD4EE5" w:rsidRPr="00CD4EE5" w:rsidRDefault="00805AAB" w:rsidP="00805AAB">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August and November </w:t>
            </w:r>
            <w:r w:rsidR="00CD4EE5" w:rsidRPr="00CD4EE5">
              <w:rPr>
                <w:color w:val="000000"/>
                <w:sz w:val="20"/>
                <w:szCs w:val="20"/>
              </w:rPr>
              <w:t>issues released with regularity</w:t>
            </w:r>
          </w:p>
        </w:tc>
        <w:tc>
          <w:tcPr>
            <w:tcW w:w="3551" w:type="dxa"/>
            <w:tcBorders>
              <w:top w:val="single" w:sz="4" w:space="0" w:color="auto"/>
              <w:left w:val="single" w:sz="4" w:space="0" w:color="auto"/>
              <w:bottom w:val="single" w:sz="4" w:space="0" w:color="auto"/>
              <w:right w:val="single" w:sz="4" w:space="0" w:color="auto"/>
            </w:tcBorders>
          </w:tcPr>
          <w:p w14:paraId="4F67F5E2"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hideMark/>
          </w:tcPr>
          <w:p w14:paraId="6250D077"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CD4EE5">
              <w:rPr>
                <w:color w:val="000000"/>
                <w:sz w:val="20"/>
                <w:szCs w:val="20"/>
              </w:rPr>
              <w:t>Produce high quality newsletter with utmost regularity</w:t>
            </w:r>
          </w:p>
        </w:tc>
      </w:tr>
      <w:tr w:rsidR="00ED156F" w:rsidRPr="00CD4EE5" w14:paraId="09AB531C"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4E91DFA1" w14:textId="4A7E3959" w:rsidR="00CD4EE5" w:rsidRPr="00ED156F" w:rsidRDefault="00CD4EE5" w:rsidP="00ED156F">
            <w:pPr>
              <w:pStyle w:val="ListParagraph"/>
              <w:numPr>
                <w:ilvl w:val="0"/>
                <w:numId w:val="36"/>
              </w:numPr>
              <w:spacing w:before="0"/>
              <w:rPr>
                <w:rFonts w:cs="Calibri"/>
                <w:color w:val="000000"/>
                <w:sz w:val="24"/>
                <w:szCs w:val="24"/>
              </w:rPr>
            </w:pPr>
            <w:r w:rsidRPr="00ED156F">
              <w:rPr>
                <w:rFonts w:cs="Calibri"/>
                <w:color w:val="000000"/>
                <w:sz w:val="24"/>
                <w:szCs w:val="24"/>
              </w:rPr>
              <w:t xml:space="preserve"> Pilot country Support</w:t>
            </w:r>
          </w:p>
        </w:tc>
        <w:tc>
          <w:tcPr>
            <w:tcW w:w="3924" w:type="dxa"/>
            <w:tcBorders>
              <w:top w:val="single" w:sz="4" w:space="0" w:color="auto"/>
              <w:left w:val="single" w:sz="4" w:space="0" w:color="auto"/>
              <w:bottom w:val="single" w:sz="4" w:space="0" w:color="auto"/>
              <w:right w:val="single" w:sz="4" w:space="0" w:color="auto"/>
            </w:tcBorders>
          </w:tcPr>
          <w:p w14:paraId="4D3CFF20"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38144E16"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7E046533"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D4EE5" w:rsidRPr="00CD4EE5" w14:paraId="7E116144"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0CA01D23" w14:textId="77777777" w:rsidR="00CD4EE5" w:rsidRPr="00CD4EE5" w:rsidRDefault="00CD4EE5" w:rsidP="00CD4EE5">
            <w:pPr>
              <w:spacing w:before="0"/>
              <w:rPr>
                <w:rFonts w:cs="Calibri"/>
                <w:color w:val="000000"/>
              </w:rPr>
            </w:pPr>
            <w:r w:rsidRPr="00CD4EE5">
              <w:rPr>
                <w:rFonts w:cs="Calibri"/>
                <w:color w:val="000000"/>
              </w:rPr>
              <w:t xml:space="preserve">Country plan implementation support (plan </w:t>
            </w:r>
            <w:proofErr w:type="spellStart"/>
            <w:r w:rsidRPr="00CD4EE5">
              <w:rPr>
                <w:rFonts w:cs="Calibri"/>
                <w:color w:val="000000"/>
              </w:rPr>
              <w:t>reforecasted</w:t>
            </w:r>
            <w:proofErr w:type="spellEnd"/>
            <w:r w:rsidRPr="00CD4EE5">
              <w:rPr>
                <w:rFonts w:cs="Calibri"/>
                <w:color w:val="000000"/>
              </w:rPr>
              <w:t xml:space="preserve"> and focus on evidence generation and country plan development)</w:t>
            </w:r>
          </w:p>
        </w:tc>
        <w:tc>
          <w:tcPr>
            <w:tcW w:w="3924" w:type="dxa"/>
            <w:tcBorders>
              <w:top w:val="single" w:sz="4" w:space="0" w:color="auto"/>
              <w:left w:val="single" w:sz="4" w:space="0" w:color="auto"/>
              <w:bottom w:val="single" w:sz="4" w:space="0" w:color="auto"/>
              <w:right w:val="single" w:sz="4" w:space="0" w:color="auto"/>
            </w:tcBorders>
          </w:tcPr>
          <w:p w14:paraId="758A7186"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tcPr>
          <w:p w14:paraId="5B320928"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29961787"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ED156F" w:rsidRPr="00CD4EE5" w14:paraId="42E6A66C"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7BCD7BFD" w14:textId="77777777" w:rsidR="00CD4EE5" w:rsidRPr="00CD4EE5" w:rsidRDefault="00CD4EE5" w:rsidP="00CD4EE5">
            <w:pPr>
              <w:spacing w:before="0"/>
              <w:rPr>
                <w:rFonts w:cs="Calibri"/>
                <w:b w:val="0"/>
                <w:color w:val="000000"/>
              </w:rPr>
            </w:pPr>
            <w:r w:rsidRPr="00CD4EE5">
              <w:rPr>
                <w:rFonts w:cs="Calibri"/>
                <w:b w:val="0"/>
                <w:color w:val="000000"/>
              </w:rPr>
              <w:t>Evidence generation to inform plans and interventions – situational analysis in five countries</w:t>
            </w:r>
          </w:p>
        </w:tc>
        <w:tc>
          <w:tcPr>
            <w:tcW w:w="3924" w:type="dxa"/>
            <w:tcBorders>
              <w:top w:val="single" w:sz="4" w:space="0" w:color="auto"/>
              <w:left w:val="single" w:sz="4" w:space="0" w:color="auto"/>
              <w:bottom w:val="single" w:sz="4" w:space="0" w:color="auto"/>
              <w:right w:val="single" w:sz="4" w:space="0" w:color="auto"/>
            </w:tcBorders>
            <w:hideMark/>
          </w:tcPr>
          <w:p w14:paraId="151A96B8" w14:textId="3DFBD21B" w:rsidR="00CD4EE5" w:rsidRPr="00CD4EE5" w:rsidRDefault="00805AAB"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Senegal and the Gambia have validated their CSAAPs. Proposals to conduct CSAAP in Nigeria are being reviewed. </w:t>
            </w:r>
          </w:p>
        </w:tc>
        <w:tc>
          <w:tcPr>
            <w:tcW w:w="3551" w:type="dxa"/>
            <w:tcBorders>
              <w:top w:val="single" w:sz="4" w:space="0" w:color="auto"/>
              <w:left w:val="single" w:sz="4" w:space="0" w:color="auto"/>
              <w:bottom w:val="single" w:sz="4" w:space="0" w:color="auto"/>
              <w:right w:val="single" w:sz="4" w:space="0" w:color="auto"/>
            </w:tcBorders>
          </w:tcPr>
          <w:p w14:paraId="57FB7B37" w14:textId="00B81966"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left w:val="single" w:sz="4" w:space="0" w:color="auto"/>
              <w:bottom w:val="single" w:sz="4" w:space="0" w:color="auto"/>
              <w:right w:val="single" w:sz="4" w:space="0" w:color="auto"/>
            </w:tcBorders>
          </w:tcPr>
          <w:p w14:paraId="227D7B0F" w14:textId="3CC8AAAF" w:rsidR="00CD4EE5" w:rsidRPr="00CD4EE5" w:rsidRDefault="00805AAB" w:rsidP="00805AAB">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 Address issues arising from reviews by </w:t>
            </w:r>
            <w:proofErr w:type="spellStart"/>
            <w:r>
              <w:rPr>
                <w:color w:val="000000"/>
                <w:sz w:val="20"/>
                <w:szCs w:val="20"/>
              </w:rPr>
              <w:t>Abt</w:t>
            </w:r>
            <w:proofErr w:type="spellEnd"/>
            <w:r>
              <w:rPr>
                <w:color w:val="000000"/>
                <w:sz w:val="20"/>
                <w:szCs w:val="20"/>
              </w:rPr>
              <w:t xml:space="preserve"> Associates. Hiring consultants working on the CSAAP in Nigeria </w:t>
            </w:r>
          </w:p>
        </w:tc>
      </w:tr>
      <w:tr w:rsidR="00CD4EE5" w:rsidRPr="00CD4EE5" w14:paraId="5FD797CD"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258B4B03" w14:textId="77777777" w:rsidR="00CD4EE5" w:rsidRPr="00CD4EE5" w:rsidRDefault="00CD4EE5" w:rsidP="00CD4EE5">
            <w:pPr>
              <w:spacing w:before="0"/>
              <w:rPr>
                <w:rFonts w:cs="Calibri"/>
                <w:color w:val="000000"/>
              </w:rPr>
            </w:pPr>
            <w:r w:rsidRPr="00CD4EE5">
              <w:rPr>
                <w:rFonts w:cs="Calibri"/>
                <w:color w:val="000000"/>
              </w:rPr>
              <w:t>Development and validation of National Aflatoxin Control Action Plan (NACAP) in five countries</w:t>
            </w:r>
          </w:p>
        </w:tc>
        <w:tc>
          <w:tcPr>
            <w:tcW w:w="3924" w:type="dxa"/>
            <w:tcBorders>
              <w:top w:val="single" w:sz="4" w:space="0" w:color="auto"/>
              <w:left w:val="single" w:sz="4" w:space="0" w:color="auto"/>
              <w:bottom w:val="single" w:sz="4" w:space="0" w:color="auto"/>
              <w:right w:val="single" w:sz="4" w:space="0" w:color="auto"/>
            </w:tcBorders>
            <w:hideMark/>
          </w:tcPr>
          <w:p w14:paraId="6BC97A65" w14:textId="7948D91E" w:rsidR="00CD4EE5" w:rsidRPr="00CD4EE5" w:rsidRDefault="00ED156F"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Senegal and the Gambia are completing their national action plans</w:t>
            </w:r>
            <w:r w:rsidR="006416B9">
              <w:rPr>
                <w:color w:val="000000"/>
                <w:sz w:val="20"/>
                <w:szCs w:val="20"/>
              </w:rPr>
              <w:t>. Nigeria should fo</w:t>
            </w:r>
            <w:r w:rsidR="00592732">
              <w:rPr>
                <w:color w:val="000000"/>
                <w:sz w:val="20"/>
                <w:szCs w:val="20"/>
              </w:rPr>
              <w:t>llow after finalization of the s</w:t>
            </w:r>
            <w:r w:rsidR="006416B9">
              <w:rPr>
                <w:color w:val="000000"/>
                <w:sz w:val="20"/>
                <w:szCs w:val="20"/>
              </w:rPr>
              <w:t xml:space="preserve">ituational analysis. </w:t>
            </w:r>
          </w:p>
        </w:tc>
        <w:tc>
          <w:tcPr>
            <w:tcW w:w="3551" w:type="dxa"/>
            <w:tcBorders>
              <w:top w:val="single" w:sz="4" w:space="0" w:color="auto"/>
              <w:left w:val="single" w:sz="4" w:space="0" w:color="auto"/>
              <w:bottom w:val="single" w:sz="4" w:space="0" w:color="auto"/>
              <w:right w:val="single" w:sz="4" w:space="0" w:color="auto"/>
            </w:tcBorders>
          </w:tcPr>
          <w:p w14:paraId="2B695966" w14:textId="6582BF72" w:rsidR="00CD4EE5" w:rsidRPr="00CD4EE5" w:rsidRDefault="00E47AF8"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Getting the government engaged </w:t>
            </w:r>
            <w:r w:rsidR="006416B9">
              <w:rPr>
                <w:color w:val="000000"/>
                <w:sz w:val="20"/>
                <w:szCs w:val="20"/>
              </w:rPr>
              <w:t xml:space="preserve">in all processes and responding to consultants </w:t>
            </w:r>
          </w:p>
        </w:tc>
        <w:tc>
          <w:tcPr>
            <w:tcW w:w="2628" w:type="dxa"/>
            <w:tcBorders>
              <w:top w:val="single" w:sz="4" w:space="0" w:color="auto"/>
              <w:left w:val="single" w:sz="4" w:space="0" w:color="auto"/>
              <w:bottom w:val="single" w:sz="4" w:space="0" w:color="auto"/>
              <w:right w:val="single" w:sz="4" w:space="0" w:color="auto"/>
            </w:tcBorders>
          </w:tcPr>
          <w:p w14:paraId="03975654" w14:textId="46F0AB95" w:rsidR="00CD4EE5" w:rsidRPr="00CD4EE5" w:rsidRDefault="00ED156F"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Finalizing the national action plans</w:t>
            </w:r>
            <w:r w:rsidR="00592732">
              <w:rPr>
                <w:color w:val="000000"/>
                <w:sz w:val="20"/>
                <w:szCs w:val="20"/>
              </w:rPr>
              <w:t xml:space="preserve"> and implementation plan</w:t>
            </w:r>
            <w:r>
              <w:rPr>
                <w:color w:val="000000"/>
                <w:sz w:val="20"/>
                <w:szCs w:val="20"/>
              </w:rPr>
              <w:t xml:space="preserve"> in both countries </w:t>
            </w:r>
          </w:p>
        </w:tc>
      </w:tr>
      <w:tr w:rsidR="00ED156F" w:rsidRPr="00CD4EE5" w14:paraId="65AE1402" w14:textId="77777777" w:rsidTr="00E80A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tcBorders>
            <w:hideMark/>
          </w:tcPr>
          <w:p w14:paraId="6CE771A8" w14:textId="77777777" w:rsidR="00CD4EE5" w:rsidRPr="00CD4EE5" w:rsidRDefault="00CD4EE5" w:rsidP="00CD4EE5">
            <w:pPr>
              <w:spacing w:before="0"/>
              <w:rPr>
                <w:rFonts w:cs="Calibri"/>
                <w:color w:val="000000"/>
              </w:rPr>
            </w:pPr>
            <w:r w:rsidRPr="00CD4EE5">
              <w:rPr>
                <w:rFonts w:cs="Calibri"/>
                <w:color w:val="000000"/>
              </w:rPr>
              <w:t>Steering Committees established and functional for cross-sectoral coordination to oversee NACAP implementation</w:t>
            </w:r>
          </w:p>
        </w:tc>
        <w:tc>
          <w:tcPr>
            <w:tcW w:w="3924" w:type="dxa"/>
            <w:tcBorders>
              <w:top w:val="single" w:sz="4" w:space="0" w:color="auto"/>
              <w:bottom w:val="single" w:sz="4" w:space="0" w:color="auto"/>
            </w:tcBorders>
            <w:hideMark/>
          </w:tcPr>
          <w:p w14:paraId="0600203D"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 xml:space="preserve">ATWGs have been established and functional in all PACA Pilot countries. </w:t>
            </w:r>
          </w:p>
          <w:p w14:paraId="4DE16E58" w14:textId="2A03A760"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 xml:space="preserve">Nigeria established a SC </w:t>
            </w:r>
            <w:r w:rsidR="00592732">
              <w:rPr>
                <w:color w:val="000000"/>
                <w:sz w:val="20"/>
                <w:szCs w:val="20"/>
              </w:rPr>
              <w:t>and an ATWG.</w:t>
            </w:r>
          </w:p>
          <w:p w14:paraId="78B08869" w14:textId="25EAED64"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3551" w:type="dxa"/>
            <w:tcBorders>
              <w:top w:val="single" w:sz="4" w:space="0" w:color="auto"/>
              <w:bottom w:val="single" w:sz="4" w:space="0" w:color="auto"/>
            </w:tcBorders>
          </w:tcPr>
          <w:p w14:paraId="276E10A4" w14:textId="643F13D8"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2628" w:type="dxa"/>
            <w:tcBorders>
              <w:top w:val="single" w:sz="4" w:space="0" w:color="auto"/>
              <w:bottom w:val="single" w:sz="4" w:space="0" w:color="auto"/>
            </w:tcBorders>
          </w:tcPr>
          <w:p w14:paraId="44813E04"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Formalize all SCs and ensure that the TORs for ASC do not overlap with the ATWG</w:t>
            </w:r>
          </w:p>
          <w:p w14:paraId="2D350283" w14:textId="7777777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CD4EE5" w:rsidRPr="00CD4EE5" w14:paraId="6CC1AABF"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6242884F" w14:textId="77777777" w:rsidR="00CD4EE5" w:rsidRPr="00CD4EE5" w:rsidRDefault="00CD4EE5" w:rsidP="00CD4EE5">
            <w:pPr>
              <w:spacing w:before="0"/>
              <w:rPr>
                <w:rFonts w:cs="Calibri"/>
                <w:color w:val="000000"/>
              </w:rPr>
            </w:pPr>
            <w:r w:rsidRPr="00CD4EE5">
              <w:rPr>
                <w:rFonts w:cs="Calibri"/>
                <w:color w:val="000000"/>
              </w:rPr>
              <w:t>Business meetings and approval of funding strategy for NACAP implementation in five countries</w:t>
            </w:r>
          </w:p>
        </w:tc>
        <w:tc>
          <w:tcPr>
            <w:tcW w:w="3924" w:type="dxa"/>
            <w:tcBorders>
              <w:top w:val="single" w:sz="4" w:space="0" w:color="auto"/>
              <w:left w:val="single" w:sz="4" w:space="0" w:color="auto"/>
              <w:bottom w:val="single" w:sz="4" w:space="0" w:color="auto"/>
              <w:right w:val="single" w:sz="4" w:space="0" w:color="auto"/>
            </w:tcBorders>
          </w:tcPr>
          <w:p w14:paraId="03683DBB" w14:textId="744848C5" w:rsidR="00CD4EE5" w:rsidRPr="00CD4EE5" w:rsidRDefault="00ED156F"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The Gambia and Senegal have started engaging Donors to align to the national action plans</w:t>
            </w:r>
          </w:p>
          <w:p w14:paraId="5114D4C6" w14:textId="40A1EF18"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3551" w:type="dxa"/>
            <w:tcBorders>
              <w:top w:val="single" w:sz="4" w:space="0" w:color="auto"/>
              <w:left w:val="single" w:sz="4" w:space="0" w:color="auto"/>
              <w:bottom w:val="single" w:sz="4" w:space="0" w:color="auto"/>
              <w:right w:val="single" w:sz="4" w:space="0" w:color="auto"/>
            </w:tcBorders>
            <w:hideMark/>
          </w:tcPr>
          <w:p w14:paraId="27337F5B" w14:textId="77777777"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CD4EE5">
              <w:rPr>
                <w:color w:val="000000"/>
                <w:sz w:val="20"/>
                <w:szCs w:val="20"/>
              </w:rPr>
              <w:lastRenderedPageBreak/>
              <w:t xml:space="preserve">Having consultants with relevant portfolio in pilot countries </w:t>
            </w:r>
          </w:p>
        </w:tc>
        <w:tc>
          <w:tcPr>
            <w:tcW w:w="2628" w:type="dxa"/>
            <w:tcBorders>
              <w:top w:val="single" w:sz="4" w:space="0" w:color="auto"/>
              <w:left w:val="single" w:sz="4" w:space="0" w:color="auto"/>
              <w:bottom w:val="single" w:sz="4" w:space="0" w:color="auto"/>
              <w:right w:val="single" w:sz="4" w:space="0" w:color="auto"/>
            </w:tcBorders>
            <w:hideMark/>
          </w:tcPr>
          <w:p w14:paraId="7DA98E36" w14:textId="286E9D83"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ED156F" w:rsidRPr="00CD4EE5" w14:paraId="37396032" w14:textId="77777777" w:rsidTr="00CD4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bottom w:val="single" w:sz="4" w:space="0" w:color="auto"/>
            </w:tcBorders>
            <w:hideMark/>
          </w:tcPr>
          <w:p w14:paraId="5CC04869" w14:textId="77777777" w:rsidR="00CD4EE5" w:rsidRPr="00CD4EE5" w:rsidRDefault="00CD4EE5" w:rsidP="00CD4EE5">
            <w:pPr>
              <w:spacing w:before="0"/>
              <w:rPr>
                <w:rFonts w:cs="Calibri"/>
                <w:color w:val="000000"/>
              </w:rPr>
            </w:pPr>
            <w:r w:rsidRPr="00CD4EE5">
              <w:rPr>
                <w:rFonts w:cs="Calibri"/>
                <w:color w:val="000000"/>
              </w:rPr>
              <w:lastRenderedPageBreak/>
              <w:t>Hiring of PACA Country Officers in 6 countries</w:t>
            </w:r>
          </w:p>
        </w:tc>
        <w:tc>
          <w:tcPr>
            <w:tcW w:w="3924" w:type="dxa"/>
            <w:tcBorders>
              <w:top w:val="single" w:sz="4" w:space="0" w:color="auto"/>
              <w:bottom w:val="single" w:sz="4" w:space="0" w:color="auto"/>
            </w:tcBorders>
            <w:hideMark/>
          </w:tcPr>
          <w:p w14:paraId="57A6DB0E" w14:textId="2681583E" w:rsidR="00CD4EE5" w:rsidRPr="00CD4EE5" w:rsidRDefault="00592732" w:rsidP="0097535F">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 xml:space="preserve">MOA has been signed by The Gambia, interview conducted, candidate to be informed and hired. MOA for Nigeria is ready for signature but still with Legal due to lack of special paper. Interview conducted and candidate identified. Once the MOA is signed, the country officer will be hired. The MOA is being reviewed by legal.  </w:t>
            </w:r>
          </w:p>
        </w:tc>
        <w:tc>
          <w:tcPr>
            <w:tcW w:w="3551" w:type="dxa"/>
            <w:tcBorders>
              <w:top w:val="single" w:sz="4" w:space="0" w:color="auto"/>
              <w:bottom w:val="single" w:sz="4" w:space="0" w:color="auto"/>
            </w:tcBorders>
            <w:hideMark/>
          </w:tcPr>
          <w:p w14:paraId="372E8C0B" w14:textId="314B9F72"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sidRPr="00CD4EE5">
              <w:rPr>
                <w:color w:val="000000"/>
                <w:sz w:val="20"/>
                <w:szCs w:val="20"/>
              </w:rPr>
              <w:t>Legal clearance of MOAs taking long</w:t>
            </w:r>
            <w:r w:rsidR="00592732">
              <w:rPr>
                <w:color w:val="000000"/>
                <w:sz w:val="20"/>
                <w:szCs w:val="20"/>
              </w:rPr>
              <w:t xml:space="preserve"> and Withdrawal of Senegal’s candidate from the post.</w:t>
            </w:r>
          </w:p>
        </w:tc>
        <w:tc>
          <w:tcPr>
            <w:tcW w:w="2628" w:type="dxa"/>
            <w:tcBorders>
              <w:top w:val="single" w:sz="4" w:space="0" w:color="auto"/>
              <w:bottom w:val="single" w:sz="4" w:space="0" w:color="auto"/>
            </w:tcBorders>
            <w:hideMark/>
          </w:tcPr>
          <w:p w14:paraId="0FBF4150" w14:textId="0F3C52C7" w:rsidR="00CD4EE5" w:rsidRPr="00CD4EE5" w:rsidRDefault="00CD4EE5" w:rsidP="00CD4EE5">
            <w:pPr>
              <w:spacing w:before="0"/>
              <w:cnfStyle w:val="000000100000" w:firstRow="0" w:lastRow="0" w:firstColumn="0" w:lastColumn="0" w:oddVBand="0" w:evenVBand="0" w:oddHBand="1" w:evenHBand="0" w:firstRowFirstColumn="0" w:firstRowLastColumn="0" w:lastRowFirstColumn="0" w:lastRowLastColumn="0"/>
              <w:rPr>
                <w:color w:val="000000"/>
                <w:sz w:val="20"/>
                <w:szCs w:val="20"/>
              </w:rPr>
            </w:pPr>
            <w:r>
              <w:rPr>
                <w:color w:val="000000"/>
                <w:sz w:val="20"/>
                <w:szCs w:val="20"/>
              </w:rPr>
              <w:t>MOAs to be signed by host institutions and the AUC and officers hired</w:t>
            </w:r>
            <w:r w:rsidR="00592732">
              <w:rPr>
                <w:color w:val="000000"/>
                <w:sz w:val="20"/>
                <w:szCs w:val="20"/>
              </w:rPr>
              <w:t xml:space="preserve">. Commence the hiring process again in Senegal </w:t>
            </w:r>
          </w:p>
        </w:tc>
      </w:tr>
      <w:tr w:rsidR="00CD4EE5" w:rsidRPr="00CD4EE5" w14:paraId="5FD67BDF" w14:textId="77777777" w:rsidTr="00CD4EE5">
        <w:tc>
          <w:tcPr>
            <w:cnfStyle w:val="001000000000" w:firstRow="0" w:lastRow="0" w:firstColumn="1" w:lastColumn="0" w:oddVBand="0" w:evenVBand="0" w:oddHBand="0" w:evenHBand="0" w:firstRowFirstColumn="0" w:firstRowLastColumn="0" w:lastRowFirstColumn="0" w:lastRowLastColumn="0"/>
            <w:tcW w:w="3960" w:type="dxa"/>
            <w:tcBorders>
              <w:top w:val="single" w:sz="4" w:space="0" w:color="auto"/>
              <w:left w:val="single" w:sz="4" w:space="0" w:color="auto"/>
              <w:bottom w:val="single" w:sz="4" w:space="0" w:color="auto"/>
              <w:right w:val="single" w:sz="4" w:space="0" w:color="auto"/>
            </w:tcBorders>
            <w:hideMark/>
          </w:tcPr>
          <w:p w14:paraId="2F2C389B" w14:textId="77777777" w:rsidR="00CD4EE5" w:rsidRPr="00CD4EE5" w:rsidRDefault="00CD4EE5" w:rsidP="00CD4EE5">
            <w:pPr>
              <w:spacing w:before="0"/>
              <w:rPr>
                <w:rFonts w:cs="Calibri"/>
                <w:color w:val="000000"/>
              </w:rPr>
            </w:pPr>
            <w:r w:rsidRPr="00CD4EE5">
              <w:rPr>
                <w:rFonts w:cs="Calibri"/>
                <w:color w:val="000000"/>
              </w:rPr>
              <w:t>Establishing the Africa Aflatoxin Information Management System (</w:t>
            </w:r>
            <w:proofErr w:type="spellStart"/>
            <w:r w:rsidRPr="00CD4EE5">
              <w:rPr>
                <w:rFonts w:cs="Calibri"/>
                <w:color w:val="000000"/>
              </w:rPr>
              <w:t>AfricaAIMS</w:t>
            </w:r>
            <w:proofErr w:type="spellEnd"/>
            <w:r w:rsidRPr="00CD4EE5">
              <w:rPr>
                <w:rFonts w:cs="Calibri"/>
                <w:color w:val="000000"/>
              </w:rPr>
              <w:t>)</w:t>
            </w:r>
          </w:p>
        </w:tc>
        <w:tc>
          <w:tcPr>
            <w:tcW w:w="3924" w:type="dxa"/>
            <w:tcBorders>
              <w:top w:val="single" w:sz="4" w:space="0" w:color="auto"/>
              <w:left w:val="single" w:sz="4" w:space="0" w:color="auto"/>
              <w:bottom w:val="single" w:sz="4" w:space="0" w:color="auto"/>
              <w:right w:val="single" w:sz="4" w:space="0" w:color="auto"/>
            </w:tcBorders>
            <w:hideMark/>
          </w:tcPr>
          <w:p w14:paraId="4E844F00" w14:textId="4B22F866"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CD4EE5">
              <w:rPr>
                <w:color w:val="000000"/>
                <w:sz w:val="20"/>
                <w:szCs w:val="20"/>
              </w:rPr>
              <w:t xml:space="preserve">Senegal has </w:t>
            </w:r>
            <w:r w:rsidR="00592732">
              <w:rPr>
                <w:color w:val="000000"/>
                <w:sz w:val="20"/>
                <w:szCs w:val="20"/>
              </w:rPr>
              <w:t xml:space="preserve">finalized </w:t>
            </w:r>
            <w:r w:rsidRPr="00CD4EE5">
              <w:rPr>
                <w:color w:val="000000"/>
                <w:sz w:val="20"/>
                <w:szCs w:val="20"/>
              </w:rPr>
              <w:t>collecting</w:t>
            </w:r>
            <w:r w:rsidR="00592732">
              <w:rPr>
                <w:color w:val="000000"/>
                <w:sz w:val="20"/>
                <w:szCs w:val="20"/>
              </w:rPr>
              <w:t xml:space="preserve"> and analyzing</w:t>
            </w:r>
            <w:r w:rsidRPr="00CD4EE5">
              <w:rPr>
                <w:color w:val="000000"/>
                <w:sz w:val="20"/>
                <w:szCs w:val="20"/>
              </w:rPr>
              <w:t xml:space="preserve"> </w:t>
            </w:r>
            <w:proofErr w:type="spellStart"/>
            <w:r w:rsidRPr="00CD4EE5">
              <w:rPr>
                <w:color w:val="000000"/>
                <w:sz w:val="20"/>
                <w:szCs w:val="20"/>
              </w:rPr>
              <w:t>AfricaAIMS</w:t>
            </w:r>
            <w:proofErr w:type="spellEnd"/>
            <w:r w:rsidRPr="00CD4EE5">
              <w:rPr>
                <w:color w:val="000000"/>
                <w:sz w:val="20"/>
                <w:szCs w:val="20"/>
              </w:rPr>
              <w:t xml:space="preserve"> data for agriculture, health and trade</w:t>
            </w:r>
            <w:r w:rsidR="00592732">
              <w:rPr>
                <w:color w:val="000000"/>
                <w:sz w:val="20"/>
                <w:szCs w:val="20"/>
              </w:rPr>
              <w:t xml:space="preserve">. The Gambia has finalized data collection and analysis in agriculture as well as health. </w:t>
            </w:r>
          </w:p>
          <w:p w14:paraId="3B9D2977" w14:textId="1107B348" w:rsidR="00CD4EE5" w:rsidRPr="00CD4EE5" w:rsidRDefault="00CD4EE5"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sidRPr="00CD4EE5">
              <w:rPr>
                <w:color w:val="000000"/>
                <w:sz w:val="20"/>
                <w:szCs w:val="20"/>
              </w:rPr>
              <w:t>Nigeria will receive VICAM and staff training</w:t>
            </w:r>
            <w:r w:rsidR="00647A94">
              <w:rPr>
                <w:color w:val="000000"/>
                <w:sz w:val="20"/>
                <w:szCs w:val="20"/>
              </w:rPr>
              <w:t xml:space="preserve"> as soon as equipment is delivered</w:t>
            </w:r>
            <w:r w:rsidR="00764E64">
              <w:rPr>
                <w:color w:val="000000"/>
                <w:sz w:val="20"/>
                <w:szCs w:val="20"/>
              </w:rPr>
              <w:t>.</w:t>
            </w:r>
            <w:r w:rsidR="00647A94">
              <w:rPr>
                <w:color w:val="000000"/>
                <w:sz w:val="20"/>
                <w:szCs w:val="20"/>
              </w:rPr>
              <w:t xml:space="preserve"> </w:t>
            </w:r>
          </w:p>
        </w:tc>
        <w:tc>
          <w:tcPr>
            <w:tcW w:w="3551" w:type="dxa"/>
            <w:tcBorders>
              <w:top w:val="single" w:sz="4" w:space="0" w:color="auto"/>
              <w:left w:val="single" w:sz="4" w:space="0" w:color="auto"/>
              <w:bottom w:val="single" w:sz="4" w:space="0" w:color="auto"/>
              <w:right w:val="single" w:sz="4" w:space="0" w:color="auto"/>
            </w:tcBorders>
          </w:tcPr>
          <w:p w14:paraId="174CA12F" w14:textId="63619F1F" w:rsidR="00CD4EE5" w:rsidRPr="00CD4EE5" w:rsidRDefault="00647A94"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Delay in signing the Letter of Agreements in Nigeria</w:t>
            </w:r>
          </w:p>
        </w:tc>
        <w:tc>
          <w:tcPr>
            <w:tcW w:w="2628" w:type="dxa"/>
            <w:tcBorders>
              <w:top w:val="single" w:sz="4" w:space="0" w:color="auto"/>
              <w:left w:val="single" w:sz="4" w:space="0" w:color="auto"/>
              <w:bottom w:val="single" w:sz="4" w:space="0" w:color="auto"/>
              <w:right w:val="single" w:sz="4" w:space="0" w:color="auto"/>
            </w:tcBorders>
          </w:tcPr>
          <w:p w14:paraId="71D05193" w14:textId="00F6E160" w:rsidR="00CD4EE5" w:rsidRPr="00CD4EE5" w:rsidRDefault="00647A94" w:rsidP="00CD4EE5">
            <w:pPr>
              <w:spacing w:before="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Work with the Nigerian government to finalize the LOA. </w:t>
            </w:r>
          </w:p>
        </w:tc>
      </w:tr>
    </w:tbl>
    <w:p w14:paraId="487E5371" w14:textId="77777777" w:rsidR="009E6ACB" w:rsidRPr="000D0CB6" w:rsidRDefault="009E6ACB" w:rsidP="00D7720F">
      <w:pPr>
        <w:spacing w:before="0"/>
        <w:rPr>
          <w:rFonts w:eastAsiaTheme="minorHAnsi" w:cstheme="minorBidi"/>
          <w:i/>
          <w:sz w:val="24"/>
          <w:szCs w:val="24"/>
        </w:rPr>
      </w:pPr>
    </w:p>
    <w:sectPr w:rsidR="009E6ACB" w:rsidRPr="000D0CB6" w:rsidSect="003101BC">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B984C" w14:textId="77777777" w:rsidR="00D369AD" w:rsidRDefault="00D369AD" w:rsidP="00F9145D">
      <w:pPr>
        <w:spacing w:before="0"/>
      </w:pPr>
      <w:r>
        <w:separator/>
      </w:r>
    </w:p>
  </w:endnote>
  <w:endnote w:type="continuationSeparator" w:id="0">
    <w:p w14:paraId="64C2E586" w14:textId="77777777" w:rsidR="00D369AD" w:rsidRDefault="00D369AD" w:rsidP="00F914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857F" w14:textId="1F233626" w:rsidR="00531B8A" w:rsidRPr="00E3204F" w:rsidRDefault="00531B8A" w:rsidP="00E3204F">
    <w:pPr>
      <w:pStyle w:val="Footer"/>
      <w:pBdr>
        <w:top w:val="single" w:sz="4" w:space="1" w:color="auto"/>
      </w:pBdr>
      <w:rPr>
        <w:color w:val="35421A"/>
      </w:rPr>
    </w:pPr>
    <w:r>
      <w:rPr>
        <w:b/>
        <w:i/>
        <w:color w:val="35421A"/>
      </w:rPr>
      <w:t xml:space="preserve">PACA Regional Report- ECOWAS </w:t>
    </w:r>
    <w:r>
      <w:rPr>
        <w:color w:val="35421A"/>
      </w:rPr>
      <w:tab/>
    </w:r>
    <w:sdt>
      <w:sdtPr>
        <w:rPr>
          <w:color w:val="35421A"/>
        </w:rPr>
        <w:id w:val="200137227"/>
        <w:docPartObj>
          <w:docPartGallery w:val="Page Numbers (Top of Page)"/>
          <w:docPartUnique/>
        </w:docPartObj>
      </w:sdtPr>
      <w:sdtEndPr/>
      <w:sdtContent>
        <w:r>
          <w:rPr>
            <w:color w:val="35421A"/>
          </w:rPr>
          <w:tab/>
          <w:t xml:space="preserve">Page </w:t>
        </w:r>
        <w:r>
          <w:rPr>
            <w:color w:val="35421A"/>
          </w:rPr>
          <w:fldChar w:fldCharType="begin"/>
        </w:r>
        <w:r>
          <w:rPr>
            <w:color w:val="35421A"/>
          </w:rPr>
          <w:instrText xml:space="preserve"> PAGE </w:instrText>
        </w:r>
        <w:r>
          <w:rPr>
            <w:color w:val="35421A"/>
          </w:rPr>
          <w:fldChar w:fldCharType="separate"/>
        </w:r>
        <w:r w:rsidR="000A2CE1">
          <w:rPr>
            <w:noProof/>
            <w:color w:val="35421A"/>
          </w:rPr>
          <w:t>3</w:t>
        </w:r>
        <w:r>
          <w:rPr>
            <w:color w:val="35421A"/>
          </w:rPr>
          <w:fldChar w:fldCharType="end"/>
        </w:r>
        <w:r>
          <w:rPr>
            <w:color w:val="35421A"/>
          </w:rPr>
          <w:t xml:space="preserve"> of </w:t>
        </w:r>
        <w:r>
          <w:rPr>
            <w:color w:val="35421A"/>
          </w:rPr>
          <w:fldChar w:fldCharType="begin"/>
        </w:r>
        <w:r>
          <w:rPr>
            <w:color w:val="35421A"/>
          </w:rPr>
          <w:instrText xml:space="preserve"> NUMPAGES  </w:instrText>
        </w:r>
        <w:r>
          <w:rPr>
            <w:color w:val="35421A"/>
          </w:rPr>
          <w:fldChar w:fldCharType="separate"/>
        </w:r>
        <w:r w:rsidR="000A2CE1">
          <w:rPr>
            <w:noProof/>
            <w:color w:val="35421A"/>
          </w:rPr>
          <w:t>9</w:t>
        </w:r>
        <w:r>
          <w:rPr>
            <w:color w:val="35421A"/>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42B1" w14:textId="77777777" w:rsidR="00D369AD" w:rsidRDefault="00D369AD" w:rsidP="00F9145D">
      <w:pPr>
        <w:spacing w:before="0"/>
      </w:pPr>
      <w:r>
        <w:separator/>
      </w:r>
    </w:p>
  </w:footnote>
  <w:footnote w:type="continuationSeparator" w:id="0">
    <w:p w14:paraId="1F4FBD81" w14:textId="77777777" w:rsidR="00D369AD" w:rsidRDefault="00D369AD" w:rsidP="00F9145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B5739" w14:textId="35C0B830" w:rsidR="00531B8A" w:rsidRDefault="00531B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0B250" w14:textId="135B104C" w:rsidR="002A029F" w:rsidRDefault="002A029F">
    <w:pPr>
      <w:pStyle w:val="Header"/>
    </w:pPr>
    <w:r>
      <w:rPr>
        <w:noProof/>
      </w:rPr>
      <w:drawing>
        <wp:inline distT="0" distB="0" distL="0" distR="0" wp14:anchorId="278CE1B1" wp14:editId="3BDA3F17">
          <wp:extent cx="5943600" cy="940435"/>
          <wp:effectExtent l="0" t="0" r="0" b="0"/>
          <wp:docPr id="5" name="Picture 5" descr="C:\Users\Rpaulekas.MERLOC\Desktop\Paca_logo_multilenguag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ulekas.MERLOC\Desktop\Paca_logo_multilenguages-01.png"/>
                  <pic:cNvPicPr>
                    <a:picLocks noChangeAspect="1" noChangeArrowheads="1"/>
                  </pic:cNvPicPr>
                </pic:nvPicPr>
                <pic:blipFill>
                  <a:blip r:embed="rId1" cstate="print">
                    <a:extLst>
                      <a:ext uri="{28A0092B-C50C-407E-A947-70E740481C1C}">
                        <a14:useLocalDpi xmlns:a14="http://schemas.microsoft.com/office/drawing/2010/main" val="0"/>
                      </a:ext>
                    </a:extLst>
                  </a:blip>
                  <a:srcRect l="6090" t="14679" r="3365" b="21101"/>
                  <a:stretch>
                    <a:fillRect/>
                  </a:stretch>
                </pic:blipFill>
                <pic:spPr bwMode="auto">
                  <a:xfrm>
                    <a:off x="0" y="0"/>
                    <a:ext cx="5943600" cy="940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B00"/>
    <w:multiLevelType w:val="hybridMultilevel"/>
    <w:tmpl w:val="197E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44215"/>
    <w:multiLevelType w:val="hybridMultilevel"/>
    <w:tmpl w:val="146602E8"/>
    <w:lvl w:ilvl="0" w:tplc="5D40C2C8">
      <w:start w:val="1"/>
      <w:numFmt w:val="decimal"/>
      <w:lvlText w:val="%1."/>
      <w:lvlJc w:val="left"/>
      <w:pPr>
        <w:ind w:left="720" w:hanging="360"/>
      </w:pPr>
      <w:rPr>
        <w:rFonts w:eastAsia="Times New Roman" w:cs="Calibri"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E67D4"/>
    <w:multiLevelType w:val="hybridMultilevel"/>
    <w:tmpl w:val="E24A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862A6"/>
    <w:multiLevelType w:val="hybridMultilevel"/>
    <w:tmpl w:val="95AEAE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44B2F"/>
    <w:multiLevelType w:val="hybridMultilevel"/>
    <w:tmpl w:val="030C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F0879"/>
    <w:multiLevelType w:val="hybridMultilevel"/>
    <w:tmpl w:val="0E88DB14"/>
    <w:lvl w:ilvl="0" w:tplc="293674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0BCD"/>
    <w:multiLevelType w:val="hybridMultilevel"/>
    <w:tmpl w:val="3406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154B8"/>
    <w:multiLevelType w:val="hybridMultilevel"/>
    <w:tmpl w:val="9F3EA946"/>
    <w:lvl w:ilvl="0" w:tplc="7A3A685A">
      <w:start w:val="1"/>
      <w:numFmt w:val="decimal"/>
      <w:lvlText w:val="%1."/>
      <w:lvlJc w:val="left"/>
      <w:pPr>
        <w:ind w:left="720" w:hanging="360"/>
      </w:pPr>
      <w:rPr>
        <w:rFonts w:ascii="Palatino Linotype" w:eastAsia="Times New Roman" w:hAnsi="Palatino Linotyp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F4A82"/>
    <w:multiLevelType w:val="hybridMultilevel"/>
    <w:tmpl w:val="8562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508B"/>
    <w:multiLevelType w:val="hybridMultilevel"/>
    <w:tmpl w:val="4F1EB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DF6E0B"/>
    <w:multiLevelType w:val="hybridMultilevel"/>
    <w:tmpl w:val="083080D8"/>
    <w:lvl w:ilvl="0" w:tplc="8244C836">
      <w:start w:val="1"/>
      <w:numFmt w:val="upperRoman"/>
      <w:lvlText w:val="%1."/>
      <w:lvlJc w:val="left"/>
      <w:pPr>
        <w:ind w:left="1440" w:hanging="720"/>
      </w:pPr>
      <w:rPr>
        <w:rFonts w:cs="Times New Roman" w:hint="default"/>
        <w:b/>
        <w:color w:val="4F6228" w:themeColor="accent3"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630B8D"/>
    <w:multiLevelType w:val="hybridMultilevel"/>
    <w:tmpl w:val="8900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F3126"/>
    <w:multiLevelType w:val="hybridMultilevel"/>
    <w:tmpl w:val="13D6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A5895"/>
    <w:multiLevelType w:val="hybridMultilevel"/>
    <w:tmpl w:val="E920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24A1A"/>
    <w:multiLevelType w:val="hybridMultilevel"/>
    <w:tmpl w:val="4596DFFE"/>
    <w:lvl w:ilvl="0" w:tplc="2DA21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94021"/>
    <w:multiLevelType w:val="hybridMultilevel"/>
    <w:tmpl w:val="5F9E9A08"/>
    <w:lvl w:ilvl="0" w:tplc="8FA63598">
      <w:start w:val="1"/>
      <w:numFmt w:val="decimal"/>
      <w:lvlText w:val="%1."/>
      <w:lvlJc w:val="left"/>
      <w:pPr>
        <w:ind w:left="1080" w:hanging="360"/>
      </w:pPr>
      <w:rPr>
        <w:rFonts w:ascii="Palatino Linotype" w:eastAsia="Times New Roman" w:hAnsi="Palatino Linotype" w:cs="Arial"/>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F72F4"/>
    <w:multiLevelType w:val="hybridMultilevel"/>
    <w:tmpl w:val="E24E6276"/>
    <w:lvl w:ilvl="0" w:tplc="306ABFE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F427DAD"/>
    <w:multiLevelType w:val="hybridMultilevel"/>
    <w:tmpl w:val="24C4B4D0"/>
    <w:lvl w:ilvl="0" w:tplc="27BA6FEC">
      <w:start w:val="1"/>
      <w:numFmt w:val="bullet"/>
      <w:lvlText w:val="-"/>
      <w:lvlJc w:val="left"/>
      <w:pPr>
        <w:ind w:left="1080" w:hanging="360"/>
      </w:pPr>
      <w:rPr>
        <w:rFonts w:ascii="Palatino Linotype" w:eastAsia="Times New Roman" w:hAnsi="Palatino Linotype" w:cs="Calibri" w:hint="default"/>
        <w:i w:val="0"/>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676BA"/>
    <w:multiLevelType w:val="hybridMultilevel"/>
    <w:tmpl w:val="19E02826"/>
    <w:lvl w:ilvl="0" w:tplc="98DA75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950E4"/>
    <w:multiLevelType w:val="hybridMultilevel"/>
    <w:tmpl w:val="452C03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1CE00FD"/>
    <w:multiLevelType w:val="hybridMultilevel"/>
    <w:tmpl w:val="501839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F37F78"/>
    <w:multiLevelType w:val="hybridMultilevel"/>
    <w:tmpl w:val="05E8F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4807C2"/>
    <w:multiLevelType w:val="hybridMultilevel"/>
    <w:tmpl w:val="D1E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D734D"/>
    <w:multiLevelType w:val="hybridMultilevel"/>
    <w:tmpl w:val="414E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170BFA"/>
    <w:multiLevelType w:val="hybridMultilevel"/>
    <w:tmpl w:val="82A8FED6"/>
    <w:lvl w:ilvl="0" w:tplc="5B0C3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BD0DEE"/>
    <w:multiLevelType w:val="hybridMultilevel"/>
    <w:tmpl w:val="2A88271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645A29AC"/>
    <w:multiLevelType w:val="hybridMultilevel"/>
    <w:tmpl w:val="57DCE892"/>
    <w:lvl w:ilvl="0" w:tplc="D498467C">
      <w:start w:val="1"/>
      <w:numFmt w:val="decimal"/>
      <w:lvlText w:val="%1."/>
      <w:lvlJc w:val="left"/>
      <w:pPr>
        <w:ind w:left="720" w:hanging="360"/>
      </w:pPr>
      <w:rPr>
        <w:rFonts w:hint="default"/>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6B6015"/>
    <w:multiLevelType w:val="hybridMultilevel"/>
    <w:tmpl w:val="7B12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9CB5EC8"/>
    <w:multiLevelType w:val="hybridMultilevel"/>
    <w:tmpl w:val="C65AF924"/>
    <w:lvl w:ilvl="0" w:tplc="9C26E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07520A"/>
    <w:multiLevelType w:val="hybridMultilevel"/>
    <w:tmpl w:val="1E1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CC466C"/>
    <w:multiLevelType w:val="hybridMultilevel"/>
    <w:tmpl w:val="A3C2B258"/>
    <w:lvl w:ilvl="0" w:tplc="8032621E">
      <w:start w:val="1"/>
      <w:numFmt w:val="decimal"/>
      <w:lvlText w:val="%1."/>
      <w:lvlJc w:val="left"/>
      <w:pPr>
        <w:ind w:left="720" w:hanging="360"/>
      </w:pPr>
      <w:rPr>
        <w:rFonts w:ascii="Palatino Linotype" w:hAnsi="Palatino Linotype"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636FCC"/>
    <w:multiLevelType w:val="hybridMultilevel"/>
    <w:tmpl w:val="4CFC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E632F"/>
    <w:multiLevelType w:val="hybridMultilevel"/>
    <w:tmpl w:val="D4184B0C"/>
    <w:lvl w:ilvl="0" w:tplc="8E62A9F0">
      <w:start w:val="1"/>
      <w:numFmt w:val="decimal"/>
      <w:lvlText w:val="%1."/>
      <w:lvlJc w:val="left"/>
      <w:pPr>
        <w:ind w:left="720" w:hanging="360"/>
      </w:pPr>
      <w:rPr>
        <w:rFonts w:eastAsia="Times New Roman" w:cs="Calibri"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631D8"/>
    <w:multiLevelType w:val="hybridMultilevel"/>
    <w:tmpl w:val="E20C9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7D4BE7"/>
    <w:multiLevelType w:val="hybridMultilevel"/>
    <w:tmpl w:val="08806D2C"/>
    <w:lvl w:ilvl="0" w:tplc="7A68682E">
      <w:start w:val="1"/>
      <w:numFmt w:val="decimal"/>
      <w:lvlText w:val="%1."/>
      <w:lvlJc w:val="left"/>
      <w:pPr>
        <w:ind w:left="720" w:hanging="360"/>
      </w:pPr>
      <w:rPr>
        <w:rFonts w:ascii="Palatino Linotype" w:eastAsia="Times New Roman" w:hAnsi="Palatino Linotype" w:cs="Times New Roman"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12AE3"/>
    <w:multiLevelType w:val="hybridMultilevel"/>
    <w:tmpl w:val="3F04D884"/>
    <w:lvl w:ilvl="0" w:tplc="F404F382">
      <w:start w:val="1"/>
      <w:numFmt w:val="upperRoman"/>
      <w:lvlText w:val="%1."/>
      <w:lvlJc w:val="left"/>
      <w:pPr>
        <w:ind w:left="1080" w:hanging="720"/>
      </w:pPr>
      <w:rPr>
        <w:rFonts w:hint="default"/>
        <w:b/>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E078CF"/>
    <w:multiLevelType w:val="hybridMultilevel"/>
    <w:tmpl w:val="AB6C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4226D2"/>
    <w:multiLevelType w:val="hybridMultilevel"/>
    <w:tmpl w:val="0544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E0E2B09"/>
    <w:multiLevelType w:val="hybridMultilevel"/>
    <w:tmpl w:val="773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23"/>
  </w:num>
  <w:num w:numId="4">
    <w:abstractNumId w:val="13"/>
  </w:num>
  <w:num w:numId="5">
    <w:abstractNumId w:val="5"/>
  </w:num>
  <w:num w:numId="6">
    <w:abstractNumId w:val="16"/>
  </w:num>
  <w:num w:numId="7">
    <w:abstractNumId w:val="21"/>
  </w:num>
  <w:num w:numId="8">
    <w:abstractNumId w:val="30"/>
  </w:num>
  <w:num w:numId="9">
    <w:abstractNumId w:val="34"/>
  </w:num>
  <w:num w:numId="10">
    <w:abstractNumId w:val="12"/>
  </w:num>
  <w:num w:numId="11">
    <w:abstractNumId w:val="18"/>
  </w:num>
  <w:num w:numId="12">
    <w:abstractNumId w:val="22"/>
  </w:num>
  <w:num w:numId="13">
    <w:abstractNumId w:val="0"/>
  </w:num>
  <w:num w:numId="14">
    <w:abstractNumId w:val="3"/>
  </w:num>
  <w:num w:numId="15">
    <w:abstractNumId w:val="7"/>
  </w:num>
  <w:num w:numId="16">
    <w:abstractNumId w:val="15"/>
  </w:num>
  <w:num w:numId="17">
    <w:abstractNumId w:val="6"/>
  </w:num>
  <w:num w:numId="18">
    <w:abstractNumId w:val="37"/>
  </w:num>
  <w:num w:numId="19">
    <w:abstractNumId w:val="28"/>
  </w:num>
  <w:num w:numId="20">
    <w:abstractNumId w:val="24"/>
  </w:num>
  <w:num w:numId="21">
    <w:abstractNumId w:val="26"/>
  </w:num>
  <w:num w:numId="22">
    <w:abstractNumId w:val="33"/>
  </w:num>
  <w:num w:numId="23">
    <w:abstractNumId w:val="38"/>
  </w:num>
  <w:num w:numId="24">
    <w:abstractNumId w:val="4"/>
  </w:num>
  <w:num w:numId="25">
    <w:abstractNumId w:val="31"/>
  </w:num>
  <w:num w:numId="26">
    <w:abstractNumId w:val="8"/>
  </w:num>
  <w:num w:numId="27">
    <w:abstractNumId w:val="11"/>
  </w:num>
  <w:num w:numId="28">
    <w:abstractNumId w:val="10"/>
  </w:num>
  <w:num w:numId="29">
    <w:abstractNumId w:val="20"/>
  </w:num>
  <w:num w:numId="30">
    <w:abstractNumId w:val="25"/>
  </w:num>
  <w:num w:numId="31">
    <w:abstractNumId w:val="19"/>
  </w:num>
  <w:num w:numId="32">
    <w:abstractNumId w:val="35"/>
  </w:num>
  <w:num w:numId="33">
    <w:abstractNumId w:val="1"/>
  </w:num>
  <w:num w:numId="34">
    <w:abstractNumId w:val="32"/>
  </w:num>
  <w:num w:numId="35">
    <w:abstractNumId w:val="1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9"/>
  </w:num>
  <w:num w:numId="39">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D"/>
    <w:rsid w:val="00000BC3"/>
    <w:rsid w:val="00000E21"/>
    <w:rsid w:val="00005487"/>
    <w:rsid w:val="00006705"/>
    <w:rsid w:val="00006BEA"/>
    <w:rsid w:val="00010804"/>
    <w:rsid w:val="00010A5F"/>
    <w:rsid w:val="00013D4D"/>
    <w:rsid w:val="00015980"/>
    <w:rsid w:val="000167B6"/>
    <w:rsid w:val="00027BF2"/>
    <w:rsid w:val="0003100D"/>
    <w:rsid w:val="000319B3"/>
    <w:rsid w:val="00040578"/>
    <w:rsid w:val="00041540"/>
    <w:rsid w:val="00041C2E"/>
    <w:rsid w:val="00043125"/>
    <w:rsid w:val="000450EE"/>
    <w:rsid w:val="00046849"/>
    <w:rsid w:val="00050B13"/>
    <w:rsid w:val="00051E51"/>
    <w:rsid w:val="000522F9"/>
    <w:rsid w:val="00054EBC"/>
    <w:rsid w:val="0005734A"/>
    <w:rsid w:val="000621E1"/>
    <w:rsid w:val="00063D00"/>
    <w:rsid w:val="00080A60"/>
    <w:rsid w:val="000816FB"/>
    <w:rsid w:val="00082AD7"/>
    <w:rsid w:val="00096EDB"/>
    <w:rsid w:val="000A0966"/>
    <w:rsid w:val="000A1C50"/>
    <w:rsid w:val="000A2CAE"/>
    <w:rsid w:val="000A2CE1"/>
    <w:rsid w:val="000A3D61"/>
    <w:rsid w:val="000A4B69"/>
    <w:rsid w:val="000A6095"/>
    <w:rsid w:val="000B5106"/>
    <w:rsid w:val="000B72E2"/>
    <w:rsid w:val="000C1FF5"/>
    <w:rsid w:val="000C7457"/>
    <w:rsid w:val="000D0CB6"/>
    <w:rsid w:val="000D0FAE"/>
    <w:rsid w:val="000D126E"/>
    <w:rsid w:val="000D2A68"/>
    <w:rsid w:val="000D339C"/>
    <w:rsid w:val="000E04B1"/>
    <w:rsid w:val="000E24BF"/>
    <w:rsid w:val="000E26F4"/>
    <w:rsid w:val="000E2D65"/>
    <w:rsid w:val="000F0307"/>
    <w:rsid w:val="000F4021"/>
    <w:rsid w:val="000F4378"/>
    <w:rsid w:val="000F5CBF"/>
    <w:rsid w:val="000F60E0"/>
    <w:rsid w:val="000F64CA"/>
    <w:rsid w:val="00101C6B"/>
    <w:rsid w:val="00102193"/>
    <w:rsid w:val="00103838"/>
    <w:rsid w:val="0010429A"/>
    <w:rsid w:val="00106949"/>
    <w:rsid w:val="00112CE6"/>
    <w:rsid w:val="00120C7B"/>
    <w:rsid w:val="00122290"/>
    <w:rsid w:val="00123A8D"/>
    <w:rsid w:val="00123D1F"/>
    <w:rsid w:val="0012677C"/>
    <w:rsid w:val="00126D9D"/>
    <w:rsid w:val="00127938"/>
    <w:rsid w:val="00130AEB"/>
    <w:rsid w:val="00134993"/>
    <w:rsid w:val="00136D48"/>
    <w:rsid w:val="00140A6A"/>
    <w:rsid w:val="00142E6E"/>
    <w:rsid w:val="00144C05"/>
    <w:rsid w:val="0014513C"/>
    <w:rsid w:val="0015183B"/>
    <w:rsid w:val="00154960"/>
    <w:rsid w:val="00155357"/>
    <w:rsid w:val="00160BBB"/>
    <w:rsid w:val="00161964"/>
    <w:rsid w:val="001643DD"/>
    <w:rsid w:val="00171A8D"/>
    <w:rsid w:val="00175793"/>
    <w:rsid w:val="00175E82"/>
    <w:rsid w:val="001760F4"/>
    <w:rsid w:val="0018138E"/>
    <w:rsid w:val="00182969"/>
    <w:rsid w:val="00184510"/>
    <w:rsid w:val="00185012"/>
    <w:rsid w:val="0019078D"/>
    <w:rsid w:val="001912B6"/>
    <w:rsid w:val="00192244"/>
    <w:rsid w:val="001A04BC"/>
    <w:rsid w:val="001A1BBF"/>
    <w:rsid w:val="001A6179"/>
    <w:rsid w:val="001A6EC0"/>
    <w:rsid w:val="001A74E4"/>
    <w:rsid w:val="001B05C7"/>
    <w:rsid w:val="001B46EE"/>
    <w:rsid w:val="001C3245"/>
    <w:rsid w:val="001C44D9"/>
    <w:rsid w:val="001C67A7"/>
    <w:rsid w:val="001C7313"/>
    <w:rsid w:val="001D0874"/>
    <w:rsid w:val="001D1EB9"/>
    <w:rsid w:val="001D7092"/>
    <w:rsid w:val="001E0D73"/>
    <w:rsid w:val="001E58A9"/>
    <w:rsid w:val="001E5C68"/>
    <w:rsid w:val="001F22D1"/>
    <w:rsid w:val="001F247A"/>
    <w:rsid w:val="001F4673"/>
    <w:rsid w:val="001F4F9B"/>
    <w:rsid w:val="001F5C5E"/>
    <w:rsid w:val="001F71E6"/>
    <w:rsid w:val="001F7F8C"/>
    <w:rsid w:val="00200955"/>
    <w:rsid w:val="002013EA"/>
    <w:rsid w:val="002016DE"/>
    <w:rsid w:val="0020372C"/>
    <w:rsid w:val="00205DBB"/>
    <w:rsid w:val="00206141"/>
    <w:rsid w:val="00206983"/>
    <w:rsid w:val="00207068"/>
    <w:rsid w:val="00210E3D"/>
    <w:rsid w:val="00212FC9"/>
    <w:rsid w:val="00214FBD"/>
    <w:rsid w:val="00216B5D"/>
    <w:rsid w:val="002178A4"/>
    <w:rsid w:val="00220EA8"/>
    <w:rsid w:val="00221317"/>
    <w:rsid w:val="00221DCA"/>
    <w:rsid w:val="00222026"/>
    <w:rsid w:val="00226034"/>
    <w:rsid w:val="002312D5"/>
    <w:rsid w:val="002313A8"/>
    <w:rsid w:val="00231FE4"/>
    <w:rsid w:val="00232F1B"/>
    <w:rsid w:val="00236978"/>
    <w:rsid w:val="00243550"/>
    <w:rsid w:val="00244BBC"/>
    <w:rsid w:val="00244F06"/>
    <w:rsid w:val="00246A5C"/>
    <w:rsid w:val="00251A98"/>
    <w:rsid w:val="00251DE0"/>
    <w:rsid w:val="002520A4"/>
    <w:rsid w:val="002641CA"/>
    <w:rsid w:val="00271095"/>
    <w:rsid w:val="00274510"/>
    <w:rsid w:val="002756BA"/>
    <w:rsid w:val="002775ED"/>
    <w:rsid w:val="0027765E"/>
    <w:rsid w:val="002831D4"/>
    <w:rsid w:val="002874E1"/>
    <w:rsid w:val="0028769C"/>
    <w:rsid w:val="0029072F"/>
    <w:rsid w:val="0029111E"/>
    <w:rsid w:val="002A029F"/>
    <w:rsid w:val="002A1332"/>
    <w:rsid w:val="002A17A2"/>
    <w:rsid w:val="002A3504"/>
    <w:rsid w:val="002A5D03"/>
    <w:rsid w:val="002B2899"/>
    <w:rsid w:val="002B2DF7"/>
    <w:rsid w:val="002B6439"/>
    <w:rsid w:val="002B6975"/>
    <w:rsid w:val="002C2F3B"/>
    <w:rsid w:val="002C308F"/>
    <w:rsid w:val="002C3F88"/>
    <w:rsid w:val="002C79CF"/>
    <w:rsid w:val="002D614C"/>
    <w:rsid w:val="002D6BA8"/>
    <w:rsid w:val="002D722F"/>
    <w:rsid w:val="002E0321"/>
    <w:rsid w:val="002E4C6A"/>
    <w:rsid w:val="002F0050"/>
    <w:rsid w:val="002F043D"/>
    <w:rsid w:val="002F5080"/>
    <w:rsid w:val="002F68F5"/>
    <w:rsid w:val="002F776F"/>
    <w:rsid w:val="003050FC"/>
    <w:rsid w:val="003101BC"/>
    <w:rsid w:val="00333699"/>
    <w:rsid w:val="003351C8"/>
    <w:rsid w:val="003364C0"/>
    <w:rsid w:val="00341836"/>
    <w:rsid w:val="00341956"/>
    <w:rsid w:val="00346C66"/>
    <w:rsid w:val="003471A7"/>
    <w:rsid w:val="003472EF"/>
    <w:rsid w:val="00347B8A"/>
    <w:rsid w:val="00347D07"/>
    <w:rsid w:val="00350658"/>
    <w:rsid w:val="00351A47"/>
    <w:rsid w:val="0035214B"/>
    <w:rsid w:val="00362562"/>
    <w:rsid w:val="003649B5"/>
    <w:rsid w:val="00365DDA"/>
    <w:rsid w:val="003705C4"/>
    <w:rsid w:val="00373DED"/>
    <w:rsid w:val="003822DB"/>
    <w:rsid w:val="00382F1E"/>
    <w:rsid w:val="00386050"/>
    <w:rsid w:val="003860DF"/>
    <w:rsid w:val="00386D31"/>
    <w:rsid w:val="00393EBC"/>
    <w:rsid w:val="00394A80"/>
    <w:rsid w:val="00395C7C"/>
    <w:rsid w:val="00395FB7"/>
    <w:rsid w:val="003A2223"/>
    <w:rsid w:val="003A6A83"/>
    <w:rsid w:val="003B7842"/>
    <w:rsid w:val="003C069B"/>
    <w:rsid w:val="003C4648"/>
    <w:rsid w:val="003C5FA6"/>
    <w:rsid w:val="003C70DF"/>
    <w:rsid w:val="003D0B21"/>
    <w:rsid w:val="003D6715"/>
    <w:rsid w:val="003D67AC"/>
    <w:rsid w:val="003D75DF"/>
    <w:rsid w:val="003D7D23"/>
    <w:rsid w:val="003E0879"/>
    <w:rsid w:val="003E3F05"/>
    <w:rsid w:val="003E5798"/>
    <w:rsid w:val="003E6C57"/>
    <w:rsid w:val="003E78F6"/>
    <w:rsid w:val="003E7E8E"/>
    <w:rsid w:val="003F2266"/>
    <w:rsid w:val="003F4E64"/>
    <w:rsid w:val="003F5074"/>
    <w:rsid w:val="003F59E0"/>
    <w:rsid w:val="0040007C"/>
    <w:rsid w:val="0040067A"/>
    <w:rsid w:val="00400E78"/>
    <w:rsid w:val="00400FF5"/>
    <w:rsid w:val="00402A06"/>
    <w:rsid w:val="0040402C"/>
    <w:rsid w:val="004078AA"/>
    <w:rsid w:val="004143AD"/>
    <w:rsid w:val="00414C46"/>
    <w:rsid w:val="00417730"/>
    <w:rsid w:val="00417C62"/>
    <w:rsid w:val="0042265D"/>
    <w:rsid w:val="00426E38"/>
    <w:rsid w:val="00426EAD"/>
    <w:rsid w:val="00431703"/>
    <w:rsid w:val="00431A72"/>
    <w:rsid w:val="00432616"/>
    <w:rsid w:val="004345E8"/>
    <w:rsid w:val="00436CFA"/>
    <w:rsid w:val="0043777F"/>
    <w:rsid w:val="0044161A"/>
    <w:rsid w:val="0044179D"/>
    <w:rsid w:val="00445127"/>
    <w:rsid w:val="00446C09"/>
    <w:rsid w:val="00450523"/>
    <w:rsid w:val="00451B7E"/>
    <w:rsid w:val="004520C7"/>
    <w:rsid w:val="00454A46"/>
    <w:rsid w:val="0045527D"/>
    <w:rsid w:val="0046051B"/>
    <w:rsid w:val="004613EC"/>
    <w:rsid w:val="00465FE4"/>
    <w:rsid w:val="00467AA6"/>
    <w:rsid w:val="00470FEE"/>
    <w:rsid w:val="00475277"/>
    <w:rsid w:val="004752E0"/>
    <w:rsid w:val="00483842"/>
    <w:rsid w:val="00491C4D"/>
    <w:rsid w:val="00491F83"/>
    <w:rsid w:val="00493E5C"/>
    <w:rsid w:val="004974BA"/>
    <w:rsid w:val="004A322A"/>
    <w:rsid w:val="004A6919"/>
    <w:rsid w:val="004A6D07"/>
    <w:rsid w:val="004B1129"/>
    <w:rsid w:val="004B1159"/>
    <w:rsid w:val="004B4F0C"/>
    <w:rsid w:val="004B56EE"/>
    <w:rsid w:val="004C415C"/>
    <w:rsid w:val="004C54EB"/>
    <w:rsid w:val="004D30E2"/>
    <w:rsid w:val="004D31C7"/>
    <w:rsid w:val="004D325D"/>
    <w:rsid w:val="004D4744"/>
    <w:rsid w:val="004D7013"/>
    <w:rsid w:val="004D7F50"/>
    <w:rsid w:val="004E043B"/>
    <w:rsid w:val="004E14D6"/>
    <w:rsid w:val="004E7717"/>
    <w:rsid w:val="00510D70"/>
    <w:rsid w:val="00514278"/>
    <w:rsid w:val="00525180"/>
    <w:rsid w:val="0052589D"/>
    <w:rsid w:val="00527296"/>
    <w:rsid w:val="00531277"/>
    <w:rsid w:val="00531B8A"/>
    <w:rsid w:val="00536C34"/>
    <w:rsid w:val="0054677E"/>
    <w:rsid w:val="005477FE"/>
    <w:rsid w:val="00551FEA"/>
    <w:rsid w:val="005629B6"/>
    <w:rsid w:val="00567C85"/>
    <w:rsid w:val="00567D91"/>
    <w:rsid w:val="00571648"/>
    <w:rsid w:val="00573A53"/>
    <w:rsid w:val="00574B4F"/>
    <w:rsid w:val="00577421"/>
    <w:rsid w:val="005777EE"/>
    <w:rsid w:val="00582CB3"/>
    <w:rsid w:val="00592732"/>
    <w:rsid w:val="005935C0"/>
    <w:rsid w:val="00593F9E"/>
    <w:rsid w:val="00594F5A"/>
    <w:rsid w:val="0059606A"/>
    <w:rsid w:val="00596434"/>
    <w:rsid w:val="005A24F3"/>
    <w:rsid w:val="005A7F6A"/>
    <w:rsid w:val="005B2646"/>
    <w:rsid w:val="005B4026"/>
    <w:rsid w:val="005B4F8B"/>
    <w:rsid w:val="005B7735"/>
    <w:rsid w:val="005C26FB"/>
    <w:rsid w:val="005C5C33"/>
    <w:rsid w:val="005D16EE"/>
    <w:rsid w:val="005D30E9"/>
    <w:rsid w:val="005D4DE4"/>
    <w:rsid w:val="005D5CB1"/>
    <w:rsid w:val="005D5FF1"/>
    <w:rsid w:val="005D658C"/>
    <w:rsid w:val="005E1BF2"/>
    <w:rsid w:val="005E59EB"/>
    <w:rsid w:val="005E68A5"/>
    <w:rsid w:val="005E7454"/>
    <w:rsid w:val="005F0BA9"/>
    <w:rsid w:val="005F15D7"/>
    <w:rsid w:val="006007E0"/>
    <w:rsid w:val="006007FE"/>
    <w:rsid w:val="00607D1B"/>
    <w:rsid w:val="006101C6"/>
    <w:rsid w:val="006118A6"/>
    <w:rsid w:val="00611F18"/>
    <w:rsid w:val="0061370C"/>
    <w:rsid w:val="0061604D"/>
    <w:rsid w:val="00621D82"/>
    <w:rsid w:val="00623E17"/>
    <w:rsid w:val="00625EFD"/>
    <w:rsid w:val="006265E9"/>
    <w:rsid w:val="006278A4"/>
    <w:rsid w:val="006308C0"/>
    <w:rsid w:val="00631E25"/>
    <w:rsid w:val="00631E70"/>
    <w:rsid w:val="0063239E"/>
    <w:rsid w:val="006416B9"/>
    <w:rsid w:val="006420F4"/>
    <w:rsid w:val="006436F1"/>
    <w:rsid w:val="006457AE"/>
    <w:rsid w:val="00646DAF"/>
    <w:rsid w:val="00647087"/>
    <w:rsid w:val="00647A94"/>
    <w:rsid w:val="00647F7C"/>
    <w:rsid w:val="006501F7"/>
    <w:rsid w:val="00650A20"/>
    <w:rsid w:val="0065155E"/>
    <w:rsid w:val="00652B76"/>
    <w:rsid w:val="00653789"/>
    <w:rsid w:val="006544CF"/>
    <w:rsid w:val="00657A78"/>
    <w:rsid w:val="00662B96"/>
    <w:rsid w:val="006631A2"/>
    <w:rsid w:val="006714A1"/>
    <w:rsid w:val="00675B08"/>
    <w:rsid w:val="006775AD"/>
    <w:rsid w:val="0067767E"/>
    <w:rsid w:val="00685B5D"/>
    <w:rsid w:val="00692A3D"/>
    <w:rsid w:val="0069348C"/>
    <w:rsid w:val="006967FB"/>
    <w:rsid w:val="006A0B6A"/>
    <w:rsid w:val="006A1725"/>
    <w:rsid w:val="006A4628"/>
    <w:rsid w:val="006A47C6"/>
    <w:rsid w:val="006A6F51"/>
    <w:rsid w:val="006A7278"/>
    <w:rsid w:val="006B091E"/>
    <w:rsid w:val="006B1ACF"/>
    <w:rsid w:val="006B6475"/>
    <w:rsid w:val="006C172B"/>
    <w:rsid w:val="006C1802"/>
    <w:rsid w:val="006C786D"/>
    <w:rsid w:val="006D016E"/>
    <w:rsid w:val="006D01AD"/>
    <w:rsid w:val="006D1DA0"/>
    <w:rsid w:val="006D45F8"/>
    <w:rsid w:val="006D4A0E"/>
    <w:rsid w:val="006D5165"/>
    <w:rsid w:val="006E0DFE"/>
    <w:rsid w:val="006E2F75"/>
    <w:rsid w:val="006E36FD"/>
    <w:rsid w:val="006E4148"/>
    <w:rsid w:val="006E4529"/>
    <w:rsid w:val="006E60B3"/>
    <w:rsid w:val="006F0FC8"/>
    <w:rsid w:val="006F360F"/>
    <w:rsid w:val="006F640C"/>
    <w:rsid w:val="006F7E2F"/>
    <w:rsid w:val="007047B7"/>
    <w:rsid w:val="00707B33"/>
    <w:rsid w:val="007109D3"/>
    <w:rsid w:val="007123CF"/>
    <w:rsid w:val="0071484D"/>
    <w:rsid w:val="00716F8B"/>
    <w:rsid w:val="00720404"/>
    <w:rsid w:val="00721083"/>
    <w:rsid w:val="0072253F"/>
    <w:rsid w:val="00726AD6"/>
    <w:rsid w:val="0072764A"/>
    <w:rsid w:val="0073271F"/>
    <w:rsid w:val="007330CE"/>
    <w:rsid w:val="00734AB0"/>
    <w:rsid w:val="00735E4F"/>
    <w:rsid w:val="007369E4"/>
    <w:rsid w:val="00742392"/>
    <w:rsid w:val="00744371"/>
    <w:rsid w:val="00747ACF"/>
    <w:rsid w:val="007510BB"/>
    <w:rsid w:val="00752438"/>
    <w:rsid w:val="00752BCA"/>
    <w:rsid w:val="007530AF"/>
    <w:rsid w:val="00762F19"/>
    <w:rsid w:val="00764E64"/>
    <w:rsid w:val="00771E26"/>
    <w:rsid w:val="00771E6A"/>
    <w:rsid w:val="00772539"/>
    <w:rsid w:val="00772DFA"/>
    <w:rsid w:val="007750C9"/>
    <w:rsid w:val="00776BEC"/>
    <w:rsid w:val="00777D04"/>
    <w:rsid w:val="00784D33"/>
    <w:rsid w:val="0078550D"/>
    <w:rsid w:val="00786059"/>
    <w:rsid w:val="00790CDB"/>
    <w:rsid w:val="00790CEF"/>
    <w:rsid w:val="0079210D"/>
    <w:rsid w:val="00794E6F"/>
    <w:rsid w:val="00794FE1"/>
    <w:rsid w:val="00796393"/>
    <w:rsid w:val="00796759"/>
    <w:rsid w:val="007A08D5"/>
    <w:rsid w:val="007A3892"/>
    <w:rsid w:val="007B01AD"/>
    <w:rsid w:val="007B1216"/>
    <w:rsid w:val="007B1D5A"/>
    <w:rsid w:val="007B3C52"/>
    <w:rsid w:val="007B6298"/>
    <w:rsid w:val="007B68E8"/>
    <w:rsid w:val="007B7C7F"/>
    <w:rsid w:val="007B7D07"/>
    <w:rsid w:val="007C3B83"/>
    <w:rsid w:val="007C593D"/>
    <w:rsid w:val="007C7B38"/>
    <w:rsid w:val="007D0DE7"/>
    <w:rsid w:val="007D4FFD"/>
    <w:rsid w:val="007D5A29"/>
    <w:rsid w:val="007E5330"/>
    <w:rsid w:val="007E5CA1"/>
    <w:rsid w:val="007E5E05"/>
    <w:rsid w:val="007E7EA8"/>
    <w:rsid w:val="007F0C47"/>
    <w:rsid w:val="007F1DD9"/>
    <w:rsid w:val="007F207C"/>
    <w:rsid w:val="007F4626"/>
    <w:rsid w:val="007F4C88"/>
    <w:rsid w:val="007F7421"/>
    <w:rsid w:val="00800839"/>
    <w:rsid w:val="00802A56"/>
    <w:rsid w:val="00804C17"/>
    <w:rsid w:val="00805AAB"/>
    <w:rsid w:val="00810866"/>
    <w:rsid w:val="00810B12"/>
    <w:rsid w:val="008206C7"/>
    <w:rsid w:val="008208ED"/>
    <w:rsid w:val="0083071D"/>
    <w:rsid w:val="00831847"/>
    <w:rsid w:val="00831ED9"/>
    <w:rsid w:val="008331FD"/>
    <w:rsid w:val="00835CA6"/>
    <w:rsid w:val="00837377"/>
    <w:rsid w:val="0084084F"/>
    <w:rsid w:val="00841090"/>
    <w:rsid w:val="008430A8"/>
    <w:rsid w:val="0085216F"/>
    <w:rsid w:val="0085760E"/>
    <w:rsid w:val="008601DE"/>
    <w:rsid w:val="00861489"/>
    <w:rsid w:val="00862BB3"/>
    <w:rsid w:val="00863D3D"/>
    <w:rsid w:val="0086448C"/>
    <w:rsid w:val="008649BF"/>
    <w:rsid w:val="00866B9C"/>
    <w:rsid w:val="00871A35"/>
    <w:rsid w:val="00872FAE"/>
    <w:rsid w:val="0087321E"/>
    <w:rsid w:val="00876E87"/>
    <w:rsid w:val="008804A9"/>
    <w:rsid w:val="008823E5"/>
    <w:rsid w:val="00884E23"/>
    <w:rsid w:val="00885EB7"/>
    <w:rsid w:val="008937FA"/>
    <w:rsid w:val="00893958"/>
    <w:rsid w:val="00894348"/>
    <w:rsid w:val="0089682E"/>
    <w:rsid w:val="00896E4A"/>
    <w:rsid w:val="00897A27"/>
    <w:rsid w:val="008A09DE"/>
    <w:rsid w:val="008A1113"/>
    <w:rsid w:val="008A33D7"/>
    <w:rsid w:val="008A363C"/>
    <w:rsid w:val="008A60BD"/>
    <w:rsid w:val="008B14C5"/>
    <w:rsid w:val="008B3393"/>
    <w:rsid w:val="008B3B45"/>
    <w:rsid w:val="008B5110"/>
    <w:rsid w:val="008C3DBA"/>
    <w:rsid w:val="008D05A0"/>
    <w:rsid w:val="008D74B8"/>
    <w:rsid w:val="008E14C9"/>
    <w:rsid w:val="008E7291"/>
    <w:rsid w:val="008E7B46"/>
    <w:rsid w:val="008E7EE7"/>
    <w:rsid w:val="008F280E"/>
    <w:rsid w:val="008F31E8"/>
    <w:rsid w:val="008F368C"/>
    <w:rsid w:val="008F55BB"/>
    <w:rsid w:val="008F5FFD"/>
    <w:rsid w:val="008F6EE3"/>
    <w:rsid w:val="00900173"/>
    <w:rsid w:val="009017AB"/>
    <w:rsid w:val="00904780"/>
    <w:rsid w:val="00910614"/>
    <w:rsid w:val="00912E50"/>
    <w:rsid w:val="00913107"/>
    <w:rsid w:val="009136E4"/>
    <w:rsid w:val="00913993"/>
    <w:rsid w:val="00921067"/>
    <w:rsid w:val="0092243A"/>
    <w:rsid w:val="00924BF9"/>
    <w:rsid w:val="009279A9"/>
    <w:rsid w:val="0093497E"/>
    <w:rsid w:val="00937C12"/>
    <w:rsid w:val="00945A13"/>
    <w:rsid w:val="00945DF4"/>
    <w:rsid w:val="00947AEE"/>
    <w:rsid w:val="009523B0"/>
    <w:rsid w:val="009524F7"/>
    <w:rsid w:val="0095570C"/>
    <w:rsid w:val="00957D9E"/>
    <w:rsid w:val="00963846"/>
    <w:rsid w:val="00971A7F"/>
    <w:rsid w:val="0097289B"/>
    <w:rsid w:val="00973584"/>
    <w:rsid w:val="00973CA3"/>
    <w:rsid w:val="00974DA0"/>
    <w:rsid w:val="0097535F"/>
    <w:rsid w:val="00977836"/>
    <w:rsid w:val="00980DFE"/>
    <w:rsid w:val="00983EDE"/>
    <w:rsid w:val="00990EDC"/>
    <w:rsid w:val="00992254"/>
    <w:rsid w:val="0099593D"/>
    <w:rsid w:val="009A1AAA"/>
    <w:rsid w:val="009A3B03"/>
    <w:rsid w:val="009B00C8"/>
    <w:rsid w:val="009B055D"/>
    <w:rsid w:val="009B08FF"/>
    <w:rsid w:val="009B12E1"/>
    <w:rsid w:val="009B4FE7"/>
    <w:rsid w:val="009C1206"/>
    <w:rsid w:val="009C2B63"/>
    <w:rsid w:val="009C42F6"/>
    <w:rsid w:val="009C5D24"/>
    <w:rsid w:val="009C7AFE"/>
    <w:rsid w:val="009D02E4"/>
    <w:rsid w:val="009D1695"/>
    <w:rsid w:val="009D24F0"/>
    <w:rsid w:val="009D716B"/>
    <w:rsid w:val="009E6ACB"/>
    <w:rsid w:val="009F650D"/>
    <w:rsid w:val="009F6692"/>
    <w:rsid w:val="00A008B2"/>
    <w:rsid w:val="00A0349E"/>
    <w:rsid w:val="00A0397C"/>
    <w:rsid w:val="00A06670"/>
    <w:rsid w:val="00A0754B"/>
    <w:rsid w:val="00A07AA8"/>
    <w:rsid w:val="00A11B69"/>
    <w:rsid w:val="00A12BF5"/>
    <w:rsid w:val="00A13D24"/>
    <w:rsid w:val="00A14109"/>
    <w:rsid w:val="00A15B3D"/>
    <w:rsid w:val="00A16850"/>
    <w:rsid w:val="00A17DA0"/>
    <w:rsid w:val="00A22D83"/>
    <w:rsid w:val="00A23EBA"/>
    <w:rsid w:val="00A24933"/>
    <w:rsid w:val="00A26CD0"/>
    <w:rsid w:val="00A30817"/>
    <w:rsid w:val="00A314EC"/>
    <w:rsid w:val="00A35B1C"/>
    <w:rsid w:val="00A36185"/>
    <w:rsid w:val="00A41E6F"/>
    <w:rsid w:val="00A51B91"/>
    <w:rsid w:val="00A53F39"/>
    <w:rsid w:val="00A5660B"/>
    <w:rsid w:val="00A60DFB"/>
    <w:rsid w:val="00A62361"/>
    <w:rsid w:val="00A6236D"/>
    <w:rsid w:val="00A6252C"/>
    <w:rsid w:val="00A62F95"/>
    <w:rsid w:val="00A63834"/>
    <w:rsid w:val="00A665C5"/>
    <w:rsid w:val="00A66E91"/>
    <w:rsid w:val="00A72FCA"/>
    <w:rsid w:val="00A73EA7"/>
    <w:rsid w:val="00A805E9"/>
    <w:rsid w:val="00A807F3"/>
    <w:rsid w:val="00A82305"/>
    <w:rsid w:val="00A87A3A"/>
    <w:rsid w:val="00A90017"/>
    <w:rsid w:val="00A90910"/>
    <w:rsid w:val="00AA0B79"/>
    <w:rsid w:val="00AA1754"/>
    <w:rsid w:val="00AA3851"/>
    <w:rsid w:val="00AA3893"/>
    <w:rsid w:val="00AA5EA7"/>
    <w:rsid w:val="00AA600C"/>
    <w:rsid w:val="00AA60F4"/>
    <w:rsid w:val="00AB62B7"/>
    <w:rsid w:val="00AC0BB9"/>
    <w:rsid w:val="00AC0BD0"/>
    <w:rsid w:val="00AC4A71"/>
    <w:rsid w:val="00AC53F3"/>
    <w:rsid w:val="00AC5484"/>
    <w:rsid w:val="00AC6CB4"/>
    <w:rsid w:val="00AC7650"/>
    <w:rsid w:val="00AD0EAB"/>
    <w:rsid w:val="00AD2A92"/>
    <w:rsid w:val="00AD716D"/>
    <w:rsid w:val="00AD75DC"/>
    <w:rsid w:val="00AE0255"/>
    <w:rsid w:val="00AE0E66"/>
    <w:rsid w:val="00AE5955"/>
    <w:rsid w:val="00AE6557"/>
    <w:rsid w:val="00AE784B"/>
    <w:rsid w:val="00AF091F"/>
    <w:rsid w:val="00AF31A3"/>
    <w:rsid w:val="00AF607A"/>
    <w:rsid w:val="00AF6377"/>
    <w:rsid w:val="00AF6660"/>
    <w:rsid w:val="00B02AFE"/>
    <w:rsid w:val="00B041F7"/>
    <w:rsid w:val="00B04586"/>
    <w:rsid w:val="00B102F9"/>
    <w:rsid w:val="00B1230E"/>
    <w:rsid w:val="00B12660"/>
    <w:rsid w:val="00B1493C"/>
    <w:rsid w:val="00B20DA6"/>
    <w:rsid w:val="00B21A65"/>
    <w:rsid w:val="00B222B4"/>
    <w:rsid w:val="00B2242A"/>
    <w:rsid w:val="00B22E04"/>
    <w:rsid w:val="00B2628A"/>
    <w:rsid w:val="00B30EEB"/>
    <w:rsid w:val="00B31721"/>
    <w:rsid w:val="00B3191C"/>
    <w:rsid w:val="00B31F7E"/>
    <w:rsid w:val="00B3300A"/>
    <w:rsid w:val="00B34186"/>
    <w:rsid w:val="00B379B5"/>
    <w:rsid w:val="00B43231"/>
    <w:rsid w:val="00B437E2"/>
    <w:rsid w:val="00B553E8"/>
    <w:rsid w:val="00B564AA"/>
    <w:rsid w:val="00B57EEC"/>
    <w:rsid w:val="00B74339"/>
    <w:rsid w:val="00B752B1"/>
    <w:rsid w:val="00B75857"/>
    <w:rsid w:val="00B7692B"/>
    <w:rsid w:val="00B77827"/>
    <w:rsid w:val="00B8403F"/>
    <w:rsid w:val="00B84754"/>
    <w:rsid w:val="00B853B5"/>
    <w:rsid w:val="00B925DD"/>
    <w:rsid w:val="00BA1C8B"/>
    <w:rsid w:val="00BA6662"/>
    <w:rsid w:val="00BB01C2"/>
    <w:rsid w:val="00BB18F0"/>
    <w:rsid w:val="00BB2A1A"/>
    <w:rsid w:val="00BB5599"/>
    <w:rsid w:val="00BB58D9"/>
    <w:rsid w:val="00BC19FC"/>
    <w:rsid w:val="00BC449E"/>
    <w:rsid w:val="00BD36E7"/>
    <w:rsid w:val="00BD3EE5"/>
    <w:rsid w:val="00BD5305"/>
    <w:rsid w:val="00BE4343"/>
    <w:rsid w:val="00BE6130"/>
    <w:rsid w:val="00BE6542"/>
    <w:rsid w:val="00BE69E5"/>
    <w:rsid w:val="00BF02C6"/>
    <w:rsid w:val="00BF0852"/>
    <w:rsid w:val="00BF1D3C"/>
    <w:rsid w:val="00BF34E0"/>
    <w:rsid w:val="00BF4441"/>
    <w:rsid w:val="00BF76F1"/>
    <w:rsid w:val="00C0158D"/>
    <w:rsid w:val="00C07F10"/>
    <w:rsid w:val="00C10E58"/>
    <w:rsid w:val="00C13D5F"/>
    <w:rsid w:val="00C1509A"/>
    <w:rsid w:val="00C16354"/>
    <w:rsid w:val="00C22A9B"/>
    <w:rsid w:val="00C22CC3"/>
    <w:rsid w:val="00C24C3F"/>
    <w:rsid w:val="00C25278"/>
    <w:rsid w:val="00C274AA"/>
    <w:rsid w:val="00C303A2"/>
    <w:rsid w:val="00C32569"/>
    <w:rsid w:val="00C340E2"/>
    <w:rsid w:val="00C352F4"/>
    <w:rsid w:val="00C366A7"/>
    <w:rsid w:val="00C36778"/>
    <w:rsid w:val="00C3705F"/>
    <w:rsid w:val="00C3752F"/>
    <w:rsid w:val="00C406F6"/>
    <w:rsid w:val="00C43385"/>
    <w:rsid w:val="00C479FB"/>
    <w:rsid w:val="00C52C12"/>
    <w:rsid w:val="00C5456A"/>
    <w:rsid w:val="00C65876"/>
    <w:rsid w:val="00C6654F"/>
    <w:rsid w:val="00C809CB"/>
    <w:rsid w:val="00C82BDC"/>
    <w:rsid w:val="00C82EA9"/>
    <w:rsid w:val="00C83549"/>
    <w:rsid w:val="00C8431A"/>
    <w:rsid w:val="00C90148"/>
    <w:rsid w:val="00C915CC"/>
    <w:rsid w:val="00C93CEB"/>
    <w:rsid w:val="00CA2E68"/>
    <w:rsid w:val="00CA375F"/>
    <w:rsid w:val="00CA4C64"/>
    <w:rsid w:val="00CA6DAC"/>
    <w:rsid w:val="00CB304B"/>
    <w:rsid w:val="00CB6BE1"/>
    <w:rsid w:val="00CB74DC"/>
    <w:rsid w:val="00CC5B8E"/>
    <w:rsid w:val="00CC5FCF"/>
    <w:rsid w:val="00CC7B65"/>
    <w:rsid w:val="00CD02A6"/>
    <w:rsid w:val="00CD1E75"/>
    <w:rsid w:val="00CD47C8"/>
    <w:rsid w:val="00CD4EE5"/>
    <w:rsid w:val="00CD51A7"/>
    <w:rsid w:val="00CD53F6"/>
    <w:rsid w:val="00CD72C1"/>
    <w:rsid w:val="00CE0EC1"/>
    <w:rsid w:val="00CF02EB"/>
    <w:rsid w:val="00CF2614"/>
    <w:rsid w:val="00CF3C36"/>
    <w:rsid w:val="00CF4F79"/>
    <w:rsid w:val="00CF6607"/>
    <w:rsid w:val="00D025B3"/>
    <w:rsid w:val="00D0798E"/>
    <w:rsid w:val="00D13A48"/>
    <w:rsid w:val="00D26C8B"/>
    <w:rsid w:val="00D30AE6"/>
    <w:rsid w:val="00D30EF7"/>
    <w:rsid w:val="00D31173"/>
    <w:rsid w:val="00D332A6"/>
    <w:rsid w:val="00D35708"/>
    <w:rsid w:val="00D369AD"/>
    <w:rsid w:val="00D37E3A"/>
    <w:rsid w:val="00D37FB9"/>
    <w:rsid w:val="00D40231"/>
    <w:rsid w:val="00D4458E"/>
    <w:rsid w:val="00D4654D"/>
    <w:rsid w:val="00D57DA3"/>
    <w:rsid w:val="00D66BFD"/>
    <w:rsid w:val="00D70D4B"/>
    <w:rsid w:val="00D71BF2"/>
    <w:rsid w:val="00D76C42"/>
    <w:rsid w:val="00D7720F"/>
    <w:rsid w:val="00D83668"/>
    <w:rsid w:val="00D849C8"/>
    <w:rsid w:val="00D84D43"/>
    <w:rsid w:val="00D86614"/>
    <w:rsid w:val="00D869F8"/>
    <w:rsid w:val="00D8742A"/>
    <w:rsid w:val="00D8763E"/>
    <w:rsid w:val="00D87966"/>
    <w:rsid w:val="00D902FE"/>
    <w:rsid w:val="00D92544"/>
    <w:rsid w:val="00D93E8E"/>
    <w:rsid w:val="00DA5F6A"/>
    <w:rsid w:val="00DA609B"/>
    <w:rsid w:val="00DA6C87"/>
    <w:rsid w:val="00DB182E"/>
    <w:rsid w:val="00DB387D"/>
    <w:rsid w:val="00DC0843"/>
    <w:rsid w:val="00DC3B70"/>
    <w:rsid w:val="00DC3C2F"/>
    <w:rsid w:val="00DC3F7C"/>
    <w:rsid w:val="00DC51DA"/>
    <w:rsid w:val="00DC5861"/>
    <w:rsid w:val="00DC6143"/>
    <w:rsid w:val="00DC7A91"/>
    <w:rsid w:val="00DC7ED6"/>
    <w:rsid w:val="00DD2B8E"/>
    <w:rsid w:val="00DD5CCB"/>
    <w:rsid w:val="00DD76AF"/>
    <w:rsid w:val="00DE1AF6"/>
    <w:rsid w:val="00DF09A6"/>
    <w:rsid w:val="00DF3322"/>
    <w:rsid w:val="00DF4B6B"/>
    <w:rsid w:val="00DF62C4"/>
    <w:rsid w:val="00DF7196"/>
    <w:rsid w:val="00DF7509"/>
    <w:rsid w:val="00E01999"/>
    <w:rsid w:val="00E0204B"/>
    <w:rsid w:val="00E06060"/>
    <w:rsid w:val="00E060E5"/>
    <w:rsid w:val="00E06B06"/>
    <w:rsid w:val="00E1138C"/>
    <w:rsid w:val="00E13BEC"/>
    <w:rsid w:val="00E146F0"/>
    <w:rsid w:val="00E16636"/>
    <w:rsid w:val="00E17274"/>
    <w:rsid w:val="00E17EF1"/>
    <w:rsid w:val="00E25D7A"/>
    <w:rsid w:val="00E27176"/>
    <w:rsid w:val="00E3204F"/>
    <w:rsid w:val="00E329C4"/>
    <w:rsid w:val="00E358F9"/>
    <w:rsid w:val="00E40C2A"/>
    <w:rsid w:val="00E43AB8"/>
    <w:rsid w:val="00E43CC7"/>
    <w:rsid w:val="00E475FA"/>
    <w:rsid w:val="00E47AF8"/>
    <w:rsid w:val="00E47B3C"/>
    <w:rsid w:val="00E52125"/>
    <w:rsid w:val="00E52FBB"/>
    <w:rsid w:val="00E61B63"/>
    <w:rsid w:val="00E640EE"/>
    <w:rsid w:val="00E70064"/>
    <w:rsid w:val="00E7028A"/>
    <w:rsid w:val="00E707A1"/>
    <w:rsid w:val="00E7189C"/>
    <w:rsid w:val="00E760B8"/>
    <w:rsid w:val="00E809D6"/>
    <w:rsid w:val="00E80A05"/>
    <w:rsid w:val="00E82D50"/>
    <w:rsid w:val="00E8630E"/>
    <w:rsid w:val="00E87CF8"/>
    <w:rsid w:val="00E9148C"/>
    <w:rsid w:val="00E91842"/>
    <w:rsid w:val="00E964DD"/>
    <w:rsid w:val="00E978A2"/>
    <w:rsid w:val="00EA27AB"/>
    <w:rsid w:val="00EA3956"/>
    <w:rsid w:val="00EA4298"/>
    <w:rsid w:val="00EA433B"/>
    <w:rsid w:val="00EA5050"/>
    <w:rsid w:val="00EA5D65"/>
    <w:rsid w:val="00EA639B"/>
    <w:rsid w:val="00EA66EF"/>
    <w:rsid w:val="00EA6DB4"/>
    <w:rsid w:val="00EB1F68"/>
    <w:rsid w:val="00EB5346"/>
    <w:rsid w:val="00EB54F0"/>
    <w:rsid w:val="00EB56CD"/>
    <w:rsid w:val="00EB59FB"/>
    <w:rsid w:val="00EB7434"/>
    <w:rsid w:val="00EB7FF3"/>
    <w:rsid w:val="00EC2955"/>
    <w:rsid w:val="00EC5D49"/>
    <w:rsid w:val="00EC730E"/>
    <w:rsid w:val="00ED156F"/>
    <w:rsid w:val="00ED206E"/>
    <w:rsid w:val="00ED43AE"/>
    <w:rsid w:val="00ED6E6F"/>
    <w:rsid w:val="00EE222F"/>
    <w:rsid w:val="00EE29B9"/>
    <w:rsid w:val="00EE590A"/>
    <w:rsid w:val="00EF64F3"/>
    <w:rsid w:val="00F06FFE"/>
    <w:rsid w:val="00F10B2C"/>
    <w:rsid w:val="00F112BA"/>
    <w:rsid w:val="00F14BDA"/>
    <w:rsid w:val="00F1675B"/>
    <w:rsid w:val="00F228A7"/>
    <w:rsid w:val="00F2595A"/>
    <w:rsid w:val="00F265EC"/>
    <w:rsid w:val="00F2693A"/>
    <w:rsid w:val="00F276CC"/>
    <w:rsid w:val="00F27994"/>
    <w:rsid w:val="00F35BF9"/>
    <w:rsid w:val="00F366FC"/>
    <w:rsid w:val="00F41561"/>
    <w:rsid w:val="00F446B5"/>
    <w:rsid w:val="00F44F9F"/>
    <w:rsid w:val="00F61A19"/>
    <w:rsid w:val="00F62442"/>
    <w:rsid w:val="00F62EA8"/>
    <w:rsid w:val="00F64553"/>
    <w:rsid w:val="00F71E42"/>
    <w:rsid w:val="00F75553"/>
    <w:rsid w:val="00F76C56"/>
    <w:rsid w:val="00F76F8D"/>
    <w:rsid w:val="00F77D00"/>
    <w:rsid w:val="00F81678"/>
    <w:rsid w:val="00F900A2"/>
    <w:rsid w:val="00F9145D"/>
    <w:rsid w:val="00F91FF0"/>
    <w:rsid w:val="00F95531"/>
    <w:rsid w:val="00F966E2"/>
    <w:rsid w:val="00FA0424"/>
    <w:rsid w:val="00FA0527"/>
    <w:rsid w:val="00FA075D"/>
    <w:rsid w:val="00FA1AA7"/>
    <w:rsid w:val="00FA43E6"/>
    <w:rsid w:val="00FA4B40"/>
    <w:rsid w:val="00FB0ACF"/>
    <w:rsid w:val="00FB5675"/>
    <w:rsid w:val="00FB5865"/>
    <w:rsid w:val="00FB6F2E"/>
    <w:rsid w:val="00FC14DA"/>
    <w:rsid w:val="00FC5C3E"/>
    <w:rsid w:val="00FC6857"/>
    <w:rsid w:val="00FD73B0"/>
    <w:rsid w:val="00FE1FC9"/>
    <w:rsid w:val="00FE2170"/>
    <w:rsid w:val="00FE2A77"/>
    <w:rsid w:val="00FE7465"/>
    <w:rsid w:val="00FE7E05"/>
    <w:rsid w:val="00FF514E"/>
    <w:rsid w:val="00FF61EC"/>
    <w:rsid w:val="00FF6E11"/>
    <w:rsid w:val="00FF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A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9078D"/>
    <w:pPr>
      <w:spacing w:before="240" w:after="0" w:line="240" w:lineRule="auto"/>
    </w:pPr>
    <w:rPr>
      <w:rFonts w:ascii="Palatino Linotype" w:eastAsia="Times New Roman" w:hAnsi="Palatino Linotype" w:cs="Times New Roman"/>
    </w:rPr>
  </w:style>
  <w:style w:type="paragraph" w:styleId="Heading1">
    <w:name w:val="heading 1"/>
    <w:basedOn w:val="Normal"/>
    <w:next w:val="Normal"/>
    <w:link w:val="Heading1Char"/>
    <w:autoRedefine/>
    <w:uiPriority w:val="2"/>
    <w:qFormat/>
    <w:rsid w:val="00F35BF9"/>
    <w:pPr>
      <w:keepNext/>
      <w:pBdr>
        <w:top w:val="single" w:sz="4" w:space="16" w:color="auto"/>
      </w:pBdr>
      <w:tabs>
        <w:tab w:val="num" w:pos="2160"/>
      </w:tabs>
      <w:spacing w:after="120"/>
      <w:outlineLvl w:val="0"/>
    </w:pPr>
    <w:rPr>
      <w:b/>
      <w:bCs/>
      <w:color w:val="4F6228" w:themeColor="accent3" w:themeShade="80"/>
      <w:sz w:val="28"/>
    </w:rPr>
  </w:style>
  <w:style w:type="paragraph" w:styleId="Heading2">
    <w:name w:val="heading 2"/>
    <w:basedOn w:val="Normal"/>
    <w:next w:val="Normal"/>
    <w:link w:val="Heading2Char"/>
    <w:uiPriority w:val="9"/>
    <w:semiHidden/>
    <w:unhideWhenUsed/>
    <w:qFormat/>
    <w:rsid w:val="00CF4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semiHidden/>
    <w:unhideWhenUsed/>
    <w:qFormat/>
    <w:rsid w:val="00E3204F"/>
    <w:pPr>
      <w:spacing w:after="120"/>
      <w:ind w:firstLine="360"/>
      <w:outlineLvl w:val="3"/>
    </w:pPr>
    <w:rPr>
      <w:rFonts w:ascii="Arial" w:hAnsi="Arial"/>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C"/>
    <w:rPr>
      <w:rFonts w:ascii="Tahoma" w:eastAsia="Times New Roman" w:hAnsi="Tahoma" w:cs="Tahoma"/>
      <w:sz w:val="16"/>
      <w:szCs w:val="16"/>
    </w:rPr>
  </w:style>
  <w:style w:type="paragraph" w:styleId="ListParagraph">
    <w:name w:val="List Paragraph"/>
    <w:basedOn w:val="Normal"/>
    <w:link w:val="ListParagraphChar"/>
    <w:uiPriority w:val="34"/>
    <w:qFormat/>
    <w:rsid w:val="007B7D07"/>
    <w:pPr>
      <w:ind w:left="720"/>
      <w:contextualSpacing/>
    </w:pPr>
  </w:style>
  <w:style w:type="character" w:styleId="CommentReference">
    <w:name w:val="annotation reference"/>
    <w:basedOn w:val="DefaultParagraphFont"/>
    <w:uiPriority w:val="99"/>
    <w:semiHidden/>
    <w:unhideWhenUsed/>
    <w:rsid w:val="00A314EC"/>
    <w:rPr>
      <w:sz w:val="16"/>
      <w:szCs w:val="16"/>
    </w:rPr>
  </w:style>
  <w:style w:type="paragraph" w:styleId="CommentText">
    <w:name w:val="annotation text"/>
    <w:basedOn w:val="Normal"/>
    <w:link w:val="CommentTextChar"/>
    <w:uiPriority w:val="99"/>
    <w:semiHidden/>
    <w:unhideWhenUsed/>
    <w:rsid w:val="00A314EC"/>
    <w:rPr>
      <w:sz w:val="20"/>
      <w:szCs w:val="20"/>
    </w:rPr>
  </w:style>
  <w:style w:type="character" w:customStyle="1" w:styleId="CommentTextChar">
    <w:name w:val="Comment Text Char"/>
    <w:basedOn w:val="DefaultParagraphFont"/>
    <w:link w:val="CommentText"/>
    <w:uiPriority w:val="99"/>
    <w:semiHidden/>
    <w:rsid w:val="00A314E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14EC"/>
    <w:rPr>
      <w:b/>
      <w:bCs/>
    </w:rPr>
  </w:style>
  <w:style w:type="character" w:customStyle="1" w:styleId="CommentSubjectChar">
    <w:name w:val="Comment Subject Char"/>
    <w:basedOn w:val="CommentTextChar"/>
    <w:link w:val="CommentSubject"/>
    <w:uiPriority w:val="99"/>
    <w:semiHidden/>
    <w:rsid w:val="00A314EC"/>
    <w:rPr>
      <w:rFonts w:ascii="Palatino Linotype" w:eastAsia="Times New Roman" w:hAnsi="Palatino Linotype" w:cs="Times New Roman"/>
      <w:b/>
      <w:bCs/>
      <w:sz w:val="20"/>
      <w:szCs w:val="20"/>
    </w:rPr>
  </w:style>
  <w:style w:type="table" w:styleId="TableGrid">
    <w:name w:val="Table Grid"/>
    <w:basedOn w:val="TableNormal"/>
    <w:uiPriority w:val="59"/>
    <w:rsid w:val="000E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45D"/>
    <w:pPr>
      <w:tabs>
        <w:tab w:val="center" w:pos="4680"/>
        <w:tab w:val="right" w:pos="9360"/>
      </w:tabs>
      <w:spacing w:before="0"/>
    </w:pPr>
  </w:style>
  <w:style w:type="character" w:customStyle="1" w:styleId="HeaderChar">
    <w:name w:val="Header Char"/>
    <w:basedOn w:val="DefaultParagraphFont"/>
    <w:link w:val="Header"/>
    <w:uiPriority w:val="99"/>
    <w:rsid w:val="00F9145D"/>
    <w:rPr>
      <w:rFonts w:ascii="Palatino Linotype" w:eastAsia="Times New Roman" w:hAnsi="Palatino Linotype" w:cs="Times New Roman"/>
    </w:rPr>
  </w:style>
  <w:style w:type="paragraph" w:styleId="Footer">
    <w:name w:val="footer"/>
    <w:basedOn w:val="Normal"/>
    <w:link w:val="FooterChar"/>
    <w:uiPriority w:val="99"/>
    <w:unhideWhenUsed/>
    <w:rsid w:val="00F9145D"/>
    <w:pPr>
      <w:tabs>
        <w:tab w:val="center" w:pos="4680"/>
        <w:tab w:val="right" w:pos="9360"/>
      </w:tabs>
      <w:spacing w:before="0"/>
    </w:pPr>
  </w:style>
  <w:style w:type="character" w:customStyle="1" w:styleId="FooterChar">
    <w:name w:val="Footer Char"/>
    <w:basedOn w:val="DefaultParagraphFont"/>
    <w:link w:val="Footer"/>
    <w:uiPriority w:val="99"/>
    <w:rsid w:val="00F9145D"/>
    <w:rPr>
      <w:rFonts w:ascii="Palatino Linotype" w:eastAsia="Times New Roman" w:hAnsi="Palatino Linotype" w:cs="Times New Roman"/>
    </w:rPr>
  </w:style>
  <w:style w:type="paragraph" w:customStyle="1" w:styleId="D345FF3D873148C5AE3FBF3267827368">
    <w:name w:val="D345FF3D873148C5AE3FBF3267827368"/>
    <w:rsid w:val="00F9145D"/>
    <w:rPr>
      <w:rFonts w:eastAsiaTheme="minorEastAsia"/>
      <w:lang w:eastAsia="ja-JP"/>
    </w:rPr>
  </w:style>
  <w:style w:type="character" w:customStyle="1" w:styleId="Heading1Char">
    <w:name w:val="Heading 1 Char"/>
    <w:basedOn w:val="DefaultParagraphFont"/>
    <w:link w:val="Heading1"/>
    <w:uiPriority w:val="2"/>
    <w:rsid w:val="00F35BF9"/>
    <w:rPr>
      <w:rFonts w:ascii="Palatino Linotype" w:eastAsia="Times New Roman" w:hAnsi="Palatino Linotype" w:cs="Times New Roman"/>
      <w:b/>
      <w:bCs/>
      <w:color w:val="4F6228" w:themeColor="accent3" w:themeShade="80"/>
      <w:sz w:val="28"/>
    </w:rPr>
  </w:style>
  <w:style w:type="character" w:customStyle="1" w:styleId="Heading4Char">
    <w:name w:val="Heading 4 Char"/>
    <w:basedOn w:val="DefaultParagraphFont"/>
    <w:link w:val="Heading4"/>
    <w:semiHidden/>
    <w:rsid w:val="00E3204F"/>
    <w:rPr>
      <w:rFonts w:ascii="Arial" w:eastAsia="Times New Roman" w:hAnsi="Arial" w:cs="Times New Roman"/>
      <w:b/>
      <w:i/>
      <w:color w:val="595959" w:themeColor="text1" w:themeTint="A6"/>
    </w:rPr>
  </w:style>
  <w:style w:type="paragraph" w:styleId="Title">
    <w:name w:val="Title"/>
    <w:basedOn w:val="Normal"/>
    <w:next w:val="Normal"/>
    <w:link w:val="TitleChar"/>
    <w:qFormat/>
    <w:rsid w:val="00E3204F"/>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E3204F"/>
    <w:rPr>
      <w:rFonts w:ascii="Palatino Linotype" w:eastAsia="Times New Roman" w:hAnsi="Palatino Linotype" w:cs="Arial"/>
      <w:color w:val="4F6228" w:themeColor="accent3" w:themeShade="80"/>
      <w:sz w:val="36"/>
      <w:szCs w:val="36"/>
    </w:rPr>
  </w:style>
  <w:style w:type="character" w:customStyle="1" w:styleId="ListParagraphChar">
    <w:name w:val="List Paragraph Char"/>
    <w:basedOn w:val="DefaultParagraphFont"/>
    <w:link w:val="ListParagraph"/>
    <w:uiPriority w:val="34"/>
    <w:locked/>
    <w:rsid w:val="00E3204F"/>
    <w:rPr>
      <w:rFonts w:ascii="Palatino Linotype" w:eastAsia="Times New Roman" w:hAnsi="Palatino Linotype" w:cs="Times New Roman"/>
    </w:rPr>
  </w:style>
  <w:style w:type="paragraph" w:customStyle="1" w:styleId="Heading1NoLine">
    <w:name w:val="Heading 1 No Line"/>
    <w:basedOn w:val="Heading1"/>
    <w:autoRedefine/>
    <w:uiPriority w:val="2"/>
    <w:qFormat/>
    <w:rsid w:val="00E3204F"/>
    <w:pPr>
      <w:pBdr>
        <w:top w:val="none" w:sz="0" w:space="0" w:color="auto"/>
      </w:pBdr>
    </w:pPr>
    <w:rPr>
      <w:rFonts w:cs="Arial"/>
      <w:szCs w:val="24"/>
    </w:rPr>
  </w:style>
  <w:style w:type="character" w:customStyle="1" w:styleId="Subtitle1Char">
    <w:name w:val="Subtitle 1 Char"/>
    <w:basedOn w:val="DefaultParagraphFont"/>
    <w:link w:val="Subtitle1"/>
    <w:locked/>
    <w:rsid w:val="00E3204F"/>
    <w:rPr>
      <w:rFonts w:ascii="Palatino Linotype" w:eastAsia="Times New Roman" w:hAnsi="Palatino Linotype" w:cs="Times New Roman"/>
      <w:b/>
      <w:bCs/>
      <w:i/>
      <w:color w:val="35421A"/>
      <w:sz w:val="28"/>
    </w:rPr>
  </w:style>
  <w:style w:type="paragraph" w:customStyle="1" w:styleId="Subtitle1">
    <w:name w:val="Subtitle 1"/>
    <w:basedOn w:val="Normal"/>
    <w:link w:val="Subtitle1Char"/>
    <w:qFormat/>
    <w:rsid w:val="00E3204F"/>
    <w:pPr>
      <w:spacing w:before="120" w:after="240"/>
    </w:pPr>
    <w:rPr>
      <w:b/>
      <w:bCs/>
      <w:i/>
      <w:color w:val="35421A"/>
      <w:sz w:val="28"/>
    </w:rPr>
  </w:style>
  <w:style w:type="table" w:styleId="MediumGrid3-Accent3">
    <w:name w:val="Medium Grid 3 Accent 3"/>
    <w:basedOn w:val="TableNormal"/>
    <w:uiPriority w:val="69"/>
    <w:rsid w:val="00436C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semiHidden/>
    <w:rsid w:val="00CF4F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54EB"/>
    <w:pPr>
      <w:spacing w:after="0" w:line="240" w:lineRule="auto"/>
    </w:pPr>
  </w:style>
  <w:style w:type="table" w:styleId="LightShading-Accent3">
    <w:name w:val="Light Shading Accent 3"/>
    <w:basedOn w:val="TableNormal"/>
    <w:uiPriority w:val="60"/>
    <w:rsid w:val="00E918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CD4E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2"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19078D"/>
    <w:pPr>
      <w:spacing w:before="240" w:after="0" w:line="240" w:lineRule="auto"/>
    </w:pPr>
    <w:rPr>
      <w:rFonts w:ascii="Palatino Linotype" w:eastAsia="Times New Roman" w:hAnsi="Palatino Linotype" w:cs="Times New Roman"/>
    </w:rPr>
  </w:style>
  <w:style w:type="paragraph" w:styleId="Heading1">
    <w:name w:val="heading 1"/>
    <w:basedOn w:val="Normal"/>
    <w:next w:val="Normal"/>
    <w:link w:val="Heading1Char"/>
    <w:autoRedefine/>
    <w:uiPriority w:val="2"/>
    <w:qFormat/>
    <w:rsid w:val="00F35BF9"/>
    <w:pPr>
      <w:keepNext/>
      <w:pBdr>
        <w:top w:val="single" w:sz="4" w:space="16" w:color="auto"/>
      </w:pBdr>
      <w:tabs>
        <w:tab w:val="num" w:pos="2160"/>
      </w:tabs>
      <w:spacing w:after="120"/>
      <w:outlineLvl w:val="0"/>
    </w:pPr>
    <w:rPr>
      <w:b/>
      <w:bCs/>
      <w:color w:val="4F6228" w:themeColor="accent3" w:themeShade="80"/>
      <w:sz w:val="28"/>
    </w:rPr>
  </w:style>
  <w:style w:type="paragraph" w:styleId="Heading2">
    <w:name w:val="heading 2"/>
    <w:basedOn w:val="Normal"/>
    <w:next w:val="Normal"/>
    <w:link w:val="Heading2Char"/>
    <w:uiPriority w:val="9"/>
    <w:semiHidden/>
    <w:unhideWhenUsed/>
    <w:qFormat/>
    <w:rsid w:val="00CF4F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autoRedefine/>
    <w:semiHidden/>
    <w:unhideWhenUsed/>
    <w:qFormat/>
    <w:rsid w:val="00E3204F"/>
    <w:pPr>
      <w:spacing w:after="120"/>
      <w:ind w:firstLine="360"/>
      <w:outlineLvl w:val="3"/>
    </w:pPr>
    <w:rPr>
      <w:rFonts w:ascii="Arial" w:hAnsi="Arial"/>
      <w:b/>
      <w: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9F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9FC"/>
    <w:rPr>
      <w:rFonts w:ascii="Tahoma" w:eastAsia="Times New Roman" w:hAnsi="Tahoma" w:cs="Tahoma"/>
      <w:sz w:val="16"/>
      <w:szCs w:val="16"/>
    </w:rPr>
  </w:style>
  <w:style w:type="paragraph" w:styleId="ListParagraph">
    <w:name w:val="List Paragraph"/>
    <w:basedOn w:val="Normal"/>
    <w:link w:val="ListParagraphChar"/>
    <w:uiPriority w:val="34"/>
    <w:qFormat/>
    <w:rsid w:val="007B7D07"/>
    <w:pPr>
      <w:ind w:left="720"/>
      <w:contextualSpacing/>
    </w:pPr>
  </w:style>
  <w:style w:type="character" w:styleId="CommentReference">
    <w:name w:val="annotation reference"/>
    <w:basedOn w:val="DefaultParagraphFont"/>
    <w:uiPriority w:val="99"/>
    <w:semiHidden/>
    <w:unhideWhenUsed/>
    <w:rsid w:val="00A314EC"/>
    <w:rPr>
      <w:sz w:val="16"/>
      <w:szCs w:val="16"/>
    </w:rPr>
  </w:style>
  <w:style w:type="paragraph" w:styleId="CommentText">
    <w:name w:val="annotation text"/>
    <w:basedOn w:val="Normal"/>
    <w:link w:val="CommentTextChar"/>
    <w:uiPriority w:val="99"/>
    <w:semiHidden/>
    <w:unhideWhenUsed/>
    <w:rsid w:val="00A314EC"/>
    <w:rPr>
      <w:sz w:val="20"/>
      <w:szCs w:val="20"/>
    </w:rPr>
  </w:style>
  <w:style w:type="character" w:customStyle="1" w:styleId="CommentTextChar">
    <w:name w:val="Comment Text Char"/>
    <w:basedOn w:val="DefaultParagraphFont"/>
    <w:link w:val="CommentText"/>
    <w:uiPriority w:val="99"/>
    <w:semiHidden/>
    <w:rsid w:val="00A314EC"/>
    <w:rPr>
      <w:rFonts w:ascii="Palatino Linotype" w:eastAsia="Times New Roma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A314EC"/>
    <w:rPr>
      <w:b/>
      <w:bCs/>
    </w:rPr>
  </w:style>
  <w:style w:type="character" w:customStyle="1" w:styleId="CommentSubjectChar">
    <w:name w:val="Comment Subject Char"/>
    <w:basedOn w:val="CommentTextChar"/>
    <w:link w:val="CommentSubject"/>
    <w:uiPriority w:val="99"/>
    <w:semiHidden/>
    <w:rsid w:val="00A314EC"/>
    <w:rPr>
      <w:rFonts w:ascii="Palatino Linotype" w:eastAsia="Times New Roman" w:hAnsi="Palatino Linotype" w:cs="Times New Roman"/>
      <w:b/>
      <w:bCs/>
      <w:sz w:val="20"/>
      <w:szCs w:val="20"/>
    </w:rPr>
  </w:style>
  <w:style w:type="table" w:styleId="TableGrid">
    <w:name w:val="Table Grid"/>
    <w:basedOn w:val="TableNormal"/>
    <w:uiPriority w:val="59"/>
    <w:rsid w:val="000E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9145D"/>
    <w:pPr>
      <w:tabs>
        <w:tab w:val="center" w:pos="4680"/>
        <w:tab w:val="right" w:pos="9360"/>
      </w:tabs>
      <w:spacing w:before="0"/>
    </w:pPr>
  </w:style>
  <w:style w:type="character" w:customStyle="1" w:styleId="HeaderChar">
    <w:name w:val="Header Char"/>
    <w:basedOn w:val="DefaultParagraphFont"/>
    <w:link w:val="Header"/>
    <w:uiPriority w:val="99"/>
    <w:rsid w:val="00F9145D"/>
    <w:rPr>
      <w:rFonts w:ascii="Palatino Linotype" w:eastAsia="Times New Roman" w:hAnsi="Palatino Linotype" w:cs="Times New Roman"/>
    </w:rPr>
  </w:style>
  <w:style w:type="paragraph" w:styleId="Footer">
    <w:name w:val="footer"/>
    <w:basedOn w:val="Normal"/>
    <w:link w:val="FooterChar"/>
    <w:uiPriority w:val="99"/>
    <w:unhideWhenUsed/>
    <w:rsid w:val="00F9145D"/>
    <w:pPr>
      <w:tabs>
        <w:tab w:val="center" w:pos="4680"/>
        <w:tab w:val="right" w:pos="9360"/>
      </w:tabs>
      <w:spacing w:before="0"/>
    </w:pPr>
  </w:style>
  <w:style w:type="character" w:customStyle="1" w:styleId="FooterChar">
    <w:name w:val="Footer Char"/>
    <w:basedOn w:val="DefaultParagraphFont"/>
    <w:link w:val="Footer"/>
    <w:uiPriority w:val="99"/>
    <w:rsid w:val="00F9145D"/>
    <w:rPr>
      <w:rFonts w:ascii="Palatino Linotype" w:eastAsia="Times New Roman" w:hAnsi="Palatino Linotype" w:cs="Times New Roman"/>
    </w:rPr>
  </w:style>
  <w:style w:type="paragraph" w:customStyle="1" w:styleId="D345FF3D873148C5AE3FBF3267827368">
    <w:name w:val="D345FF3D873148C5AE3FBF3267827368"/>
    <w:rsid w:val="00F9145D"/>
    <w:rPr>
      <w:rFonts w:eastAsiaTheme="minorEastAsia"/>
      <w:lang w:eastAsia="ja-JP"/>
    </w:rPr>
  </w:style>
  <w:style w:type="character" w:customStyle="1" w:styleId="Heading1Char">
    <w:name w:val="Heading 1 Char"/>
    <w:basedOn w:val="DefaultParagraphFont"/>
    <w:link w:val="Heading1"/>
    <w:uiPriority w:val="2"/>
    <w:rsid w:val="00F35BF9"/>
    <w:rPr>
      <w:rFonts w:ascii="Palatino Linotype" w:eastAsia="Times New Roman" w:hAnsi="Palatino Linotype" w:cs="Times New Roman"/>
      <w:b/>
      <w:bCs/>
      <w:color w:val="4F6228" w:themeColor="accent3" w:themeShade="80"/>
      <w:sz w:val="28"/>
    </w:rPr>
  </w:style>
  <w:style w:type="character" w:customStyle="1" w:styleId="Heading4Char">
    <w:name w:val="Heading 4 Char"/>
    <w:basedOn w:val="DefaultParagraphFont"/>
    <w:link w:val="Heading4"/>
    <w:semiHidden/>
    <w:rsid w:val="00E3204F"/>
    <w:rPr>
      <w:rFonts w:ascii="Arial" w:eastAsia="Times New Roman" w:hAnsi="Arial" w:cs="Times New Roman"/>
      <w:b/>
      <w:i/>
      <w:color w:val="595959" w:themeColor="text1" w:themeTint="A6"/>
    </w:rPr>
  </w:style>
  <w:style w:type="paragraph" w:styleId="Title">
    <w:name w:val="Title"/>
    <w:basedOn w:val="Normal"/>
    <w:next w:val="Normal"/>
    <w:link w:val="TitleChar"/>
    <w:qFormat/>
    <w:rsid w:val="00E3204F"/>
    <w:pPr>
      <w:tabs>
        <w:tab w:val="left" w:pos="180"/>
      </w:tabs>
    </w:pPr>
    <w:rPr>
      <w:rFonts w:cs="Arial"/>
      <w:color w:val="4F6228" w:themeColor="accent3" w:themeShade="80"/>
      <w:sz w:val="36"/>
      <w:szCs w:val="36"/>
    </w:rPr>
  </w:style>
  <w:style w:type="character" w:customStyle="1" w:styleId="TitleChar">
    <w:name w:val="Title Char"/>
    <w:basedOn w:val="DefaultParagraphFont"/>
    <w:link w:val="Title"/>
    <w:rsid w:val="00E3204F"/>
    <w:rPr>
      <w:rFonts w:ascii="Palatino Linotype" w:eastAsia="Times New Roman" w:hAnsi="Palatino Linotype" w:cs="Arial"/>
      <w:color w:val="4F6228" w:themeColor="accent3" w:themeShade="80"/>
      <w:sz w:val="36"/>
      <w:szCs w:val="36"/>
    </w:rPr>
  </w:style>
  <w:style w:type="character" w:customStyle="1" w:styleId="ListParagraphChar">
    <w:name w:val="List Paragraph Char"/>
    <w:basedOn w:val="DefaultParagraphFont"/>
    <w:link w:val="ListParagraph"/>
    <w:uiPriority w:val="34"/>
    <w:locked/>
    <w:rsid w:val="00E3204F"/>
    <w:rPr>
      <w:rFonts w:ascii="Palatino Linotype" w:eastAsia="Times New Roman" w:hAnsi="Palatino Linotype" w:cs="Times New Roman"/>
    </w:rPr>
  </w:style>
  <w:style w:type="paragraph" w:customStyle="1" w:styleId="Heading1NoLine">
    <w:name w:val="Heading 1 No Line"/>
    <w:basedOn w:val="Heading1"/>
    <w:autoRedefine/>
    <w:uiPriority w:val="2"/>
    <w:qFormat/>
    <w:rsid w:val="00E3204F"/>
    <w:pPr>
      <w:pBdr>
        <w:top w:val="none" w:sz="0" w:space="0" w:color="auto"/>
      </w:pBdr>
    </w:pPr>
    <w:rPr>
      <w:rFonts w:cs="Arial"/>
      <w:szCs w:val="24"/>
    </w:rPr>
  </w:style>
  <w:style w:type="character" w:customStyle="1" w:styleId="Subtitle1Char">
    <w:name w:val="Subtitle 1 Char"/>
    <w:basedOn w:val="DefaultParagraphFont"/>
    <w:link w:val="Subtitle1"/>
    <w:locked/>
    <w:rsid w:val="00E3204F"/>
    <w:rPr>
      <w:rFonts w:ascii="Palatino Linotype" w:eastAsia="Times New Roman" w:hAnsi="Palatino Linotype" w:cs="Times New Roman"/>
      <w:b/>
      <w:bCs/>
      <w:i/>
      <w:color w:val="35421A"/>
      <w:sz w:val="28"/>
    </w:rPr>
  </w:style>
  <w:style w:type="paragraph" w:customStyle="1" w:styleId="Subtitle1">
    <w:name w:val="Subtitle 1"/>
    <w:basedOn w:val="Normal"/>
    <w:link w:val="Subtitle1Char"/>
    <w:qFormat/>
    <w:rsid w:val="00E3204F"/>
    <w:pPr>
      <w:spacing w:before="120" w:after="240"/>
    </w:pPr>
    <w:rPr>
      <w:b/>
      <w:bCs/>
      <w:i/>
      <w:color w:val="35421A"/>
      <w:sz w:val="28"/>
    </w:rPr>
  </w:style>
  <w:style w:type="table" w:styleId="MediumGrid3-Accent3">
    <w:name w:val="Medium Grid 3 Accent 3"/>
    <w:basedOn w:val="TableNormal"/>
    <w:uiPriority w:val="69"/>
    <w:rsid w:val="00436CF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semiHidden/>
    <w:rsid w:val="00CF4F7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C54EB"/>
    <w:pPr>
      <w:spacing w:after="0" w:line="240" w:lineRule="auto"/>
    </w:pPr>
  </w:style>
  <w:style w:type="table" w:styleId="LightShading-Accent3">
    <w:name w:val="Light Shading Accent 3"/>
    <w:basedOn w:val="TableNormal"/>
    <w:uiPriority w:val="60"/>
    <w:rsid w:val="00E918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CD4EE5"/>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718">
      <w:bodyDiv w:val="1"/>
      <w:marLeft w:val="0"/>
      <w:marRight w:val="0"/>
      <w:marTop w:val="0"/>
      <w:marBottom w:val="0"/>
      <w:divBdr>
        <w:top w:val="none" w:sz="0" w:space="0" w:color="auto"/>
        <w:left w:val="none" w:sz="0" w:space="0" w:color="auto"/>
        <w:bottom w:val="none" w:sz="0" w:space="0" w:color="auto"/>
        <w:right w:val="none" w:sz="0" w:space="0" w:color="auto"/>
      </w:divBdr>
    </w:div>
    <w:div w:id="788821834">
      <w:bodyDiv w:val="1"/>
      <w:marLeft w:val="0"/>
      <w:marRight w:val="0"/>
      <w:marTop w:val="0"/>
      <w:marBottom w:val="0"/>
      <w:divBdr>
        <w:top w:val="none" w:sz="0" w:space="0" w:color="auto"/>
        <w:left w:val="none" w:sz="0" w:space="0" w:color="auto"/>
        <w:bottom w:val="none" w:sz="0" w:space="0" w:color="auto"/>
        <w:right w:val="none" w:sz="0" w:space="0" w:color="auto"/>
      </w:divBdr>
      <w:divsChild>
        <w:div w:id="1914855155">
          <w:marLeft w:val="360"/>
          <w:marRight w:val="0"/>
          <w:marTop w:val="160"/>
          <w:marBottom w:val="0"/>
          <w:divBdr>
            <w:top w:val="none" w:sz="0" w:space="0" w:color="auto"/>
            <w:left w:val="none" w:sz="0" w:space="0" w:color="auto"/>
            <w:bottom w:val="none" w:sz="0" w:space="0" w:color="auto"/>
            <w:right w:val="none" w:sz="0" w:space="0" w:color="auto"/>
          </w:divBdr>
        </w:div>
      </w:divsChild>
    </w:div>
    <w:div w:id="927693493">
      <w:bodyDiv w:val="1"/>
      <w:marLeft w:val="0"/>
      <w:marRight w:val="0"/>
      <w:marTop w:val="0"/>
      <w:marBottom w:val="0"/>
      <w:divBdr>
        <w:top w:val="none" w:sz="0" w:space="0" w:color="auto"/>
        <w:left w:val="none" w:sz="0" w:space="0" w:color="auto"/>
        <w:bottom w:val="none" w:sz="0" w:space="0" w:color="auto"/>
        <w:right w:val="none" w:sz="0" w:space="0" w:color="auto"/>
      </w:divBdr>
    </w:div>
    <w:div w:id="1082066186">
      <w:bodyDiv w:val="1"/>
      <w:marLeft w:val="0"/>
      <w:marRight w:val="0"/>
      <w:marTop w:val="0"/>
      <w:marBottom w:val="0"/>
      <w:divBdr>
        <w:top w:val="none" w:sz="0" w:space="0" w:color="auto"/>
        <w:left w:val="none" w:sz="0" w:space="0" w:color="auto"/>
        <w:bottom w:val="none" w:sz="0" w:space="0" w:color="auto"/>
        <w:right w:val="none" w:sz="0" w:space="0" w:color="auto"/>
      </w:divBdr>
    </w:div>
    <w:div w:id="1582831970">
      <w:bodyDiv w:val="1"/>
      <w:marLeft w:val="0"/>
      <w:marRight w:val="0"/>
      <w:marTop w:val="0"/>
      <w:marBottom w:val="0"/>
      <w:divBdr>
        <w:top w:val="none" w:sz="0" w:space="0" w:color="auto"/>
        <w:left w:val="none" w:sz="0" w:space="0" w:color="auto"/>
        <w:bottom w:val="none" w:sz="0" w:space="0" w:color="auto"/>
        <w:right w:val="none" w:sz="0" w:space="0" w:color="auto"/>
      </w:divBdr>
    </w:div>
    <w:div w:id="1589077426">
      <w:bodyDiv w:val="1"/>
      <w:marLeft w:val="0"/>
      <w:marRight w:val="0"/>
      <w:marTop w:val="0"/>
      <w:marBottom w:val="0"/>
      <w:divBdr>
        <w:top w:val="none" w:sz="0" w:space="0" w:color="auto"/>
        <w:left w:val="none" w:sz="0" w:space="0" w:color="auto"/>
        <w:bottom w:val="none" w:sz="0" w:space="0" w:color="auto"/>
        <w:right w:val="none" w:sz="0" w:space="0" w:color="auto"/>
      </w:divBdr>
    </w:div>
    <w:div w:id="1618490201">
      <w:bodyDiv w:val="1"/>
      <w:marLeft w:val="0"/>
      <w:marRight w:val="0"/>
      <w:marTop w:val="0"/>
      <w:marBottom w:val="0"/>
      <w:divBdr>
        <w:top w:val="none" w:sz="0" w:space="0" w:color="auto"/>
        <w:left w:val="none" w:sz="0" w:space="0" w:color="auto"/>
        <w:bottom w:val="none" w:sz="0" w:space="0" w:color="auto"/>
        <w:right w:val="none" w:sz="0" w:space="0" w:color="auto"/>
      </w:divBdr>
    </w:div>
    <w:div w:id="210071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7DFC8F2C1C14E9B746DF986C41915" ma:contentTypeVersion="9" ma:contentTypeDescription="Create a new document." ma:contentTypeScope="" ma:versionID="09452dab5543572b08c7eec5ce9a1b94">
  <xsd:schema xmlns:xsd="http://www.w3.org/2001/XMLSchema" xmlns:xs="http://www.w3.org/2001/XMLSchema" xmlns:p="http://schemas.microsoft.com/office/2006/metadata/properties" xmlns:ns1="http://schemas.microsoft.com/sharepoint/v3" xmlns:ns2="8785aa91-c7e0-4919-af50-c2335796def4" xmlns:ns3="e90f4b65-f468-49a0-9c1b-80b0331aefe1" targetNamespace="http://schemas.microsoft.com/office/2006/metadata/properties" ma:root="true" ma:fieldsID="f10e0540162938c4198c7a4e8d2e0c4c" ns1:_="" ns2:_="" ns3:_="">
    <xsd:import namespace="http://schemas.microsoft.com/sharepoint/v3"/>
    <xsd:import namespace="8785aa91-c7e0-4919-af50-c2335796def4"/>
    <xsd:import namespace="e90f4b65-f468-49a0-9c1b-80b0331aefe1"/>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Abstract_x0020__x0028_for_x0020_web_x0029_" minOccurs="0"/>
                <xsd:element ref="ns2:Author_x0020__x0028_for_x0020_web_x0029_" minOccurs="0"/>
                <xsd:element ref="ns2:Description_x0020__x0028_for_x0020_web_x0029_" minOccurs="0"/>
                <xsd:element ref="ns2:Document_x0020_Date_x0020__x0028_for_x0020_web_x0029_"/>
                <xsd:element ref="ns2:Project_x0020_Name_x0020__x0028_for_x0020_web_x0029_" minOccurs="0"/>
                <xsd:element ref="ns3:Core_x0020_Document_x0020_Categories" minOccurs="0"/>
                <xsd:element ref="ns2:ShowOnWe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85aa91-c7e0-4919-af50-c2335796def4" elementFormDefault="qualified">
    <xsd:import namespace="http://schemas.microsoft.com/office/2006/documentManagement/types"/>
    <xsd:import namespace="http://schemas.microsoft.com/office/infopath/2007/PartnerControls"/>
    <xsd:element name="Abstract_x0020__x0028_for_x0020_web_x0029_" ma:index="13" nillable="true" ma:displayName="Abstract (for web)" ma:internalName="Abstract_x0020__x0028_for_x0020_web_x0029_">
      <xsd:simpleType>
        <xsd:restriction base="dms:Note">
          <xsd:maxLength value="255"/>
        </xsd:restriction>
      </xsd:simpleType>
    </xsd:element>
    <xsd:element name="Author_x0020__x0028_for_x0020_web_x0029_" ma:index="14" nillable="true" ma:displayName="Author (for web)" ma:list="UserInfo" ma:SharePointGroup="465" ma:internalName="Author_x0020__x0028_for_x0020_web_x0029_"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cription_x0020__x0028_for_x0020_web_x0029_" ma:index="15" nillable="true" ma:displayName="Description (for web)" ma:description="Use this column to provide a description of the news, event, or document that will appear on the project site on www.merid.org" ma:internalName="Description_x0020__x0028_for_x0020_web_x0029_">
      <xsd:simpleType>
        <xsd:restriction base="dms:Note">
          <xsd:maxLength value="255"/>
        </xsd:restriction>
      </xsd:simpleType>
    </xsd:element>
    <xsd:element name="Document_x0020_Date_x0020__x0028_for_x0020_web_x0029_" ma:index="16" ma:displayName="Document Date (for web)" ma:default="[today]" ma:format="DateOnly" ma:internalName="Document_x0020_Date_x0020__x0028_for_x0020_web_x0029_">
      <xsd:simpleType>
        <xsd:restriction base="dms:DateTime"/>
      </xsd:simpleType>
    </xsd:element>
    <xsd:element name="Project_x0020_Name_x0020__x0028_for_x0020_web_x0029_" ma:index="17" nillable="true" ma:displayName="Project Name (for web)" ma:list="{3a042c9c-ccac-4029-a19a-9f6469f2054d}" ma:internalName="Project_x0020_Name_x0020__x0028_for_x0020_web_x0029_" ma:showField="Project_x0020_Name_x0020__x0028_" ma:web="8785aa91-c7e0-4919-af50-c2335796def4">
      <xsd:simpleType>
        <xsd:restriction base="dms:Lookup"/>
      </xsd:simpleType>
    </xsd:element>
    <xsd:element name="ShowOnWeb" ma:index="20" nillable="true" ma:displayName="ShowOnWeb" ma:default="0" ma:internalName="ShowOnWeb">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0f4b65-f468-49a0-9c1b-80b0331aefe1" elementFormDefault="qualified">
    <xsd:import namespace="http://schemas.microsoft.com/office/2006/documentManagement/types"/>
    <xsd:import namespace="http://schemas.microsoft.com/office/infopath/2007/PartnerControls"/>
    <xsd:element name="Core_x0020_Document_x0020_Categories" ma:index="18" nillable="true" ma:displayName="Project Document Categories" ma:internalName="Core_x0020_Document_x0020_Categories">
      <xsd:complexType>
        <xsd:complexContent>
          <xsd:extension base="dms:MultiChoice">
            <xsd:sequence>
              <xsd:element name="Value" maxOccurs="unbounded" minOccurs="0" nillable="true">
                <xsd:simpleType>
                  <xsd:restriction base="dms:Choice">
                    <xsd:enumeration value="Invitation (to meeting, conference call, interview, or comment period)"/>
                    <xsd:enumeration value="Deliverable/Work Product"/>
                    <xsd:enumeration value="Grant/Contract Administration (proposal, budget, SOW/TOR, grant report)"/>
                    <xsd:enumeration value="Logistics"/>
                    <xsd:enumeration value="Media, Press"/>
                    <xsd:enumeration value="Project Description"/>
                    <xsd:enumeration value="Sub-Contract Administra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bstract_x0020__x0028_for_x0020_web_x0029_ xmlns="8785aa91-c7e0-4919-af50-c2335796def4" xsi:nil="true"/>
    <EmailTo xmlns="http://schemas.microsoft.com/sharepoint/v3" xsi:nil="true"/>
    <Core_x0020_Document_x0020_Categories xmlns="e90f4b65-f468-49a0-9c1b-80b0331aefe1"/>
    <EmailSender xmlns="http://schemas.microsoft.com/sharepoint/v3" xsi:nil="true"/>
    <EmailFrom xmlns="http://schemas.microsoft.com/sharepoint/v3" xsi:nil="true"/>
    <ShowOnWeb xmlns="8785aa91-c7e0-4919-af50-c2335796def4">false</ShowOnWeb>
    <Project_x0020_Name_x0020__x0028_for_x0020_web_x0029_ xmlns="8785aa91-c7e0-4919-af50-c2335796def4" xsi:nil="true"/>
    <Description_x0020__x0028_for_x0020_web_x0029_ xmlns="8785aa91-c7e0-4919-af50-c2335796def4" xsi:nil="true"/>
    <EmailSubject xmlns="http://schemas.microsoft.com/sharepoint/v3" xsi:nil="true"/>
    <Author_x0020__x0028_for_x0020_web_x0029_ xmlns="8785aa91-c7e0-4919-af50-c2335796def4">
      <UserInfo>
        <DisplayName/>
        <AccountId xsi:nil="true"/>
        <AccountType/>
      </UserInfo>
    </Author_x0020__x0028_for_x0020_web_x0029_>
    <EmailCc xmlns="http://schemas.microsoft.com/sharepoint/v3" xsi:nil="true"/>
    <Document_x0020_Date_x0020__x0028_for_x0020_web_x0029_ xmlns="8785aa91-c7e0-4919-af50-c2335796def4">2013-04-23T17:15:46+00:00</Document_x0020_Date_x0020__x0028_for_x0020_web_x0029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6F73-3EAE-4256-94C9-7D9362C4B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85aa91-c7e0-4919-af50-c2335796def4"/>
    <ds:schemaRef ds:uri="e90f4b65-f468-49a0-9c1b-80b0331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BFA9F-064E-4F72-B4E2-976BA7A553FD}">
  <ds:schemaRefs>
    <ds:schemaRef ds:uri="http://schemas.microsoft.com/sharepoint/v3/contenttype/forms"/>
  </ds:schemaRefs>
</ds:datastoreItem>
</file>

<file path=customXml/itemProps3.xml><?xml version="1.0" encoding="utf-8"?>
<ds:datastoreItem xmlns:ds="http://schemas.openxmlformats.org/officeDocument/2006/customXml" ds:itemID="{071D2026-0664-4F63-B4E4-03800C99AC9B}">
  <ds:schemaRefs>
    <ds:schemaRef ds:uri="http://schemas.microsoft.com/office/2006/metadata/properties"/>
    <ds:schemaRef ds:uri="http://schemas.microsoft.com/office/infopath/2007/PartnerControls"/>
    <ds:schemaRef ds:uri="8785aa91-c7e0-4919-af50-c2335796def4"/>
    <ds:schemaRef ds:uri="http://schemas.microsoft.com/sharepoint/v3"/>
    <ds:schemaRef ds:uri="e90f4b65-f468-49a0-9c1b-80b0331aefe1"/>
  </ds:schemaRefs>
</ds:datastoreItem>
</file>

<file path=customXml/itemProps4.xml><?xml version="1.0" encoding="utf-8"?>
<ds:datastoreItem xmlns:ds="http://schemas.openxmlformats.org/officeDocument/2006/customXml" ds:itemID="{33856E4F-CD7E-40D6-AC3C-9742DA0C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2861</Words>
  <Characters>16310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Winta Sintayehu Gebremariam</dc:creator>
  <cp:lastModifiedBy>Amare Ayalew</cp:lastModifiedBy>
  <cp:revision>3</cp:revision>
  <cp:lastPrinted>2015-02-05T09:42:00Z</cp:lastPrinted>
  <dcterms:created xsi:type="dcterms:W3CDTF">2016-02-25T13:02:00Z</dcterms:created>
  <dcterms:modified xsi:type="dcterms:W3CDTF">2016-02-25T13:04:00Z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0x0101008457DFC8F2C1C14E9B746DF986C41915</vt:lpwstr>
  </property>
</Properties>
</file>