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2EAF8" w14:textId="77777777" w:rsidR="001E700A" w:rsidRDefault="001E700A" w:rsidP="001E700A">
      <w:pPr>
        <w:pStyle w:val="NormalTextHeading2"/>
        <w:jc w:val="center"/>
      </w:pPr>
      <w:r>
        <w:rPr>
          <w:noProof/>
        </w:rPr>
        <w:drawing>
          <wp:inline distT="0" distB="0" distL="0" distR="0" wp14:anchorId="52935A9B" wp14:editId="7A07D7D4">
            <wp:extent cx="4486966" cy="1990725"/>
            <wp:effectExtent l="19050" t="0" r="8834" b="0"/>
            <wp:docPr id="4" name="Picture 3" descr="PACA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A_logo-01.jpg"/>
                    <pic:cNvPicPr/>
                  </pic:nvPicPr>
                  <pic:blipFill>
                    <a:blip r:embed="rId12"/>
                    <a:srcRect b="19182"/>
                    <a:stretch>
                      <a:fillRect/>
                    </a:stretch>
                  </pic:blipFill>
                  <pic:spPr>
                    <a:xfrm>
                      <a:off x="0" y="0"/>
                      <a:ext cx="4490704" cy="1992384"/>
                    </a:xfrm>
                    <a:prstGeom prst="rect">
                      <a:avLst/>
                    </a:prstGeom>
                  </pic:spPr>
                </pic:pic>
              </a:graphicData>
            </a:graphic>
          </wp:inline>
        </w:drawing>
      </w:r>
    </w:p>
    <w:p w14:paraId="71BCE21D" w14:textId="77777777" w:rsidR="001E700A" w:rsidRDefault="001E700A" w:rsidP="001E700A">
      <w:pPr>
        <w:pStyle w:val="Subtitle1"/>
        <w:jc w:val="center"/>
        <w:rPr>
          <w:rFonts w:cs="Arial"/>
          <w:i w:val="0"/>
          <w:color w:val="4F6228" w:themeColor="accent3" w:themeShade="80"/>
          <w:sz w:val="36"/>
          <w:szCs w:val="36"/>
        </w:rPr>
      </w:pPr>
    </w:p>
    <w:p w14:paraId="763B7150" w14:textId="77777777" w:rsidR="001E700A" w:rsidRPr="002077F5" w:rsidRDefault="00CD118A" w:rsidP="001E700A">
      <w:pPr>
        <w:pStyle w:val="Subtitle1"/>
        <w:jc w:val="center"/>
        <w:rPr>
          <w:rFonts w:cs="Arial"/>
          <w:i w:val="0"/>
          <w:color w:val="4F6228" w:themeColor="accent3" w:themeShade="80"/>
          <w:sz w:val="44"/>
          <w:szCs w:val="44"/>
        </w:rPr>
      </w:pPr>
      <w:r w:rsidRPr="002077F5">
        <w:rPr>
          <w:rFonts w:cs="Arial"/>
          <w:i w:val="0"/>
          <w:color w:val="4F6228" w:themeColor="accent3" w:themeShade="80"/>
          <w:sz w:val="44"/>
          <w:szCs w:val="44"/>
        </w:rPr>
        <w:t>PACA Secretariat Progress Report</w:t>
      </w:r>
    </w:p>
    <w:p w14:paraId="6176F0CA" w14:textId="611ABEF8" w:rsidR="001E700A" w:rsidRPr="002077F5" w:rsidRDefault="00BA537D" w:rsidP="001E700A">
      <w:pPr>
        <w:pStyle w:val="Subtitle1"/>
        <w:jc w:val="center"/>
        <w:rPr>
          <w:rFonts w:cs="Arial"/>
          <w:i w:val="0"/>
          <w:color w:val="4F6228" w:themeColor="accent3" w:themeShade="80"/>
          <w:sz w:val="32"/>
          <w:szCs w:val="32"/>
        </w:rPr>
      </w:pPr>
      <w:r>
        <w:rPr>
          <w:rFonts w:cs="Arial"/>
          <w:i w:val="0"/>
          <w:color w:val="4F6228" w:themeColor="accent3" w:themeShade="80"/>
          <w:sz w:val="32"/>
          <w:szCs w:val="32"/>
        </w:rPr>
        <w:t xml:space="preserve">July </w:t>
      </w:r>
      <w:r w:rsidR="001E700A" w:rsidRPr="002077F5">
        <w:rPr>
          <w:rFonts w:cs="Arial"/>
          <w:i w:val="0"/>
          <w:color w:val="4F6228" w:themeColor="accent3" w:themeShade="80"/>
          <w:sz w:val="32"/>
          <w:szCs w:val="32"/>
        </w:rPr>
        <w:t>–</w:t>
      </w:r>
      <w:r w:rsidR="00D86FF8">
        <w:rPr>
          <w:rFonts w:cs="Arial"/>
          <w:i w:val="0"/>
          <w:color w:val="4F6228" w:themeColor="accent3" w:themeShade="80"/>
          <w:sz w:val="32"/>
          <w:szCs w:val="32"/>
        </w:rPr>
        <w:t xml:space="preserve"> </w:t>
      </w:r>
      <w:r>
        <w:rPr>
          <w:rFonts w:cs="Arial"/>
          <w:i w:val="0"/>
          <w:color w:val="4F6228" w:themeColor="accent3" w:themeShade="80"/>
          <w:sz w:val="32"/>
          <w:szCs w:val="32"/>
        </w:rPr>
        <w:t xml:space="preserve">December </w:t>
      </w:r>
      <w:r w:rsidR="001E700A" w:rsidRPr="002077F5">
        <w:rPr>
          <w:rFonts w:cs="Arial"/>
          <w:i w:val="0"/>
          <w:color w:val="4F6228" w:themeColor="accent3" w:themeShade="80"/>
          <w:sz w:val="32"/>
          <w:szCs w:val="32"/>
        </w:rPr>
        <w:t>201</w:t>
      </w:r>
      <w:r w:rsidR="00CD118A" w:rsidRPr="002077F5">
        <w:rPr>
          <w:rFonts w:cs="Arial"/>
          <w:i w:val="0"/>
          <w:color w:val="4F6228" w:themeColor="accent3" w:themeShade="80"/>
          <w:sz w:val="32"/>
          <w:szCs w:val="32"/>
        </w:rPr>
        <w:t>5</w:t>
      </w:r>
    </w:p>
    <w:p w14:paraId="2B00506C" w14:textId="77777777" w:rsidR="001E700A" w:rsidRDefault="001E700A" w:rsidP="001E700A">
      <w:pPr>
        <w:pStyle w:val="Subtitle1"/>
        <w:jc w:val="center"/>
        <w:rPr>
          <w:rFonts w:cs="Arial"/>
          <w:i w:val="0"/>
          <w:color w:val="4F6228" w:themeColor="accent3" w:themeShade="80"/>
          <w:sz w:val="36"/>
          <w:szCs w:val="36"/>
        </w:rPr>
      </w:pPr>
    </w:p>
    <w:p w14:paraId="461A0D4F" w14:textId="77777777" w:rsidR="00CD118A" w:rsidRPr="002077F5" w:rsidRDefault="00CD118A" w:rsidP="001E700A">
      <w:pPr>
        <w:pStyle w:val="Subtitle1"/>
        <w:jc w:val="center"/>
        <w:rPr>
          <w:rFonts w:cs="Arial"/>
          <w:i w:val="0"/>
          <w:color w:val="4F6228" w:themeColor="accent3" w:themeShade="80"/>
          <w:sz w:val="32"/>
          <w:szCs w:val="32"/>
        </w:rPr>
      </w:pPr>
      <w:r w:rsidRPr="002077F5">
        <w:rPr>
          <w:rFonts w:cs="Arial"/>
          <w:i w:val="0"/>
          <w:color w:val="4F6228" w:themeColor="accent3" w:themeShade="80"/>
          <w:sz w:val="32"/>
          <w:szCs w:val="32"/>
        </w:rPr>
        <w:t xml:space="preserve">Prepared for the </w:t>
      </w:r>
    </w:p>
    <w:p w14:paraId="707D73E0" w14:textId="5A1D09B5" w:rsidR="00CD118A" w:rsidRPr="002077F5" w:rsidRDefault="00BA537D" w:rsidP="00CD118A">
      <w:pPr>
        <w:pStyle w:val="Subtitle1"/>
        <w:spacing w:after="0"/>
        <w:jc w:val="center"/>
        <w:rPr>
          <w:rFonts w:cs="Arial"/>
          <w:b w:val="0"/>
          <w:i w:val="0"/>
          <w:color w:val="4F6228" w:themeColor="accent3" w:themeShade="80"/>
          <w:szCs w:val="28"/>
        </w:rPr>
      </w:pPr>
      <w:r>
        <w:rPr>
          <w:rFonts w:cs="Arial"/>
          <w:b w:val="0"/>
          <w:i w:val="0"/>
          <w:color w:val="4F6228" w:themeColor="accent3" w:themeShade="80"/>
          <w:szCs w:val="28"/>
        </w:rPr>
        <w:t>8</w:t>
      </w:r>
      <w:r w:rsidR="00CD118A" w:rsidRPr="002077F5">
        <w:rPr>
          <w:rFonts w:cs="Arial"/>
          <w:b w:val="0"/>
          <w:i w:val="0"/>
          <w:color w:val="4F6228" w:themeColor="accent3" w:themeShade="80"/>
          <w:szCs w:val="28"/>
          <w:vertAlign w:val="superscript"/>
        </w:rPr>
        <w:t>th</w:t>
      </w:r>
      <w:r w:rsidR="00CD118A" w:rsidRPr="002077F5">
        <w:rPr>
          <w:rFonts w:cs="Arial"/>
          <w:b w:val="0"/>
          <w:i w:val="0"/>
          <w:color w:val="4F6228" w:themeColor="accent3" w:themeShade="80"/>
          <w:szCs w:val="28"/>
        </w:rPr>
        <w:t xml:space="preserve"> PACA Steering Committee Meeting</w:t>
      </w:r>
    </w:p>
    <w:p w14:paraId="17D352F6" w14:textId="229934A9" w:rsidR="00CD118A" w:rsidRPr="002077F5" w:rsidRDefault="00BA537D" w:rsidP="00CD118A">
      <w:pPr>
        <w:pStyle w:val="Subtitle1"/>
        <w:spacing w:after="0"/>
        <w:jc w:val="center"/>
        <w:rPr>
          <w:rFonts w:cs="Arial"/>
          <w:b w:val="0"/>
          <w:i w:val="0"/>
          <w:color w:val="4F6228" w:themeColor="accent3" w:themeShade="80"/>
          <w:szCs w:val="28"/>
        </w:rPr>
      </w:pPr>
      <w:r>
        <w:rPr>
          <w:rFonts w:cs="Arial"/>
          <w:b w:val="0"/>
          <w:i w:val="0"/>
          <w:color w:val="4F6228" w:themeColor="accent3" w:themeShade="80"/>
          <w:szCs w:val="28"/>
        </w:rPr>
        <w:t>2-3</w:t>
      </w:r>
      <w:r w:rsidR="00E30F1C">
        <w:rPr>
          <w:rFonts w:cs="Arial"/>
          <w:b w:val="0"/>
          <w:i w:val="0"/>
          <w:color w:val="4F6228" w:themeColor="accent3" w:themeShade="80"/>
          <w:szCs w:val="28"/>
        </w:rPr>
        <w:t xml:space="preserve"> </w:t>
      </w:r>
      <w:r>
        <w:rPr>
          <w:rFonts w:cs="Arial"/>
          <w:b w:val="0"/>
          <w:i w:val="0"/>
          <w:color w:val="4F6228" w:themeColor="accent3" w:themeShade="80"/>
          <w:szCs w:val="28"/>
        </w:rPr>
        <w:t>March</w:t>
      </w:r>
      <w:r w:rsidR="00CD118A" w:rsidRPr="002077F5">
        <w:rPr>
          <w:rFonts w:cs="Arial"/>
          <w:b w:val="0"/>
          <w:i w:val="0"/>
          <w:color w:val="4F6228" w:themeColor="accent3" w:themeShade="80"/>
          <w:szCs w:val="28"/>
        </w:rPr>
        <w:t xml:space="preserve"> 2015</w:t>
      </w:r>
    </w:p>
    <w:p w14:paraId="21226124" w14:textId="33C8E28C" w:rsidR="00CD118A" w:rsidRPr="002077F5" w:rsidRDefault="00BA537D" w:rsidP="00CD118A">
      <w:pPr>
        <w:pStyle w:val="Subtitle1"/>
        <w:spacing w:after="0"/>
        <w:jc w:val="center"/>
        <w:rPr>
          <w:rFonts w:cs="Arial"/>
          <w:b w:val="0"/>
          <w:i w:val="0"/>
          <w:color w:val="4F6228" w:themeColor="accent3" w:themeShade="80"/>
          <w:szCs w:val="28"/>
        </w:rPr>
      </w:pPr>
      <w:r>
        <w:rPr>
          <w:rFonts w:cs="Arial"/>
          <w:b w:val="0"/>
          <w:i w:val="0"/>
          <w:color w:val="4F6228" w:themeColor="accent3" w:themeShade="80"/>
          <w:szCs w:val="28"/>
        </w:rPr>
        <w:t>Addis Ababa</w:t>
      </w:r>
      <w:r w:rsidR="00CD118A" w:rsidRPr="002077F5">
        <w:rPr>
          <w:rFonts w:cs="Arial"/>
          <w:b w:val="0"/>
          <w:i w:val="0"/>
          <w:color w:val="4F6228" w:themeColor="accent3" w:themeShade="80"/>
          <w:szCs w:val="28"/>
        </w:rPr>
        <w:t xml:space="preserve">, </w:t>
      </w:r>
      <w:r>
        <w:rPr>
          <w:rFonts w:cs="Arial"/>
          <w:b w:val="0"/>
          <w:i w:val="0"/>
          <w:color w:val="4F6228" w:themeColor="accent3" w:themeShade="80"/>
          <w:szCs w:val="28"/>
        </w:rPr>
        <w:t>Ethiopia</w:t>
      </w:r>
    </w:p>
    <w:p w14:paraId="3EF55747" w14:textId="77777777" w:rsidR="001E700A" w:rsidRPr="002077F5" w:rsidRDefault="001E700A" w:rsidP="001E700A">
      <w:pPr>
        <w:pStyle w:val="Subtitle1"/>
        <w:jc w:val="center"/>
        <w:rPr>
          <w:rFonts w:cs="Arial"/>
          <w:i w:val="0"/>
          <w:color w:val="4F6228" w:themeColor="accent3" w:themeShade="80"/>
          <w:szCs w:val="28"/>
        </w:rPr>
      </w:pPr>
    </w:p>
    <w:p w14:paraId="65221748" w14:textId="47BA4896" w:rsidR="00283BB8" w:rsidRPr="002077F5" w:rsidRDefault="00BA537D" w:rsidP="001E700A">
      <w:pPr>
        <w:pStyle w:val="Subtitle1"/>
        <w:jc w:val="center"/>
        <w:rPr>
          <w:rFonts w:cs="Arial"/>
          <w:i w:val="0"/>
          <w:color w:val="4F6228" w:themeColor="accent3" w:themeShade="80"/>
          <w:sz w:val="32"/>
          <w:szCs w:val="32"/>
        </w:rPr>
      </w:pPr>
      <w:r>
        <w:rPr>
          <w:rFonts w:cs="Arial"/>
          <w:i w:val="0"/>
          <w:color w:val="4F6228" w:themeColor="accent3" w:themeShade="80"/>
          <w:sz w:val="32"/>
          <w:szCs w:val="32"/>
        </w:rPr>
        <w:t>February</w:t>
      </w:r>
      <w:r w:rsidRPr="002077F5">
        <w:rPr>
          <w:rFonts w:cs="Arial"/>
          <w:i w:val="0"/>
          <w:color w:val="4F6228" w:themeColor="accent3" w:themeShade="80"/>
          <w:sz w:val="32"/>
          <w:szCs w:val="32"/>
        </w:rPr>
        <w:t xml:space="preserve"> </w:t>
      </w:r>
      <w:r w:rsidR="00DB53DD">
        <w:rPr>
          <w:rFonts w:cs="Arial"/>
          <w:i w:val="0"/>
          <w:color w:val="4F6228" w:themeColor="accent3" w:themeShade="80"/>
          <w:sz w:val="32"/>
          <w:szCs w:val="32"/>
        </w:rPr>
        <w:t>2016</w:t>
      </w:r>
      <w:bookmarkStart w:id="0" w:name="_GoBack"/>
      <w:bookmarkEnd w:id="0"/>
    </w:p>
    <w:p w14:paraId="67E412D9" w14:textId="77777777" w:rsidR="001E700A" w:rsidRPr="002077F5" w:rsidRDefault="007E709B" w:rsidP="001E700A">
      <w:pPr>
        <w:pStyle w:val="Subtitle1"/>
        <w:spacing w:after="120"/>
        <w:jc w:val="center"/>
        <w:rPr>
          <w:rFonts w:cs="Arial"/>
          <w:b w:val="0"/>
          <w:i w:val="0"/>
          <w:color w:val="4F6228" w:themeColor="accent3" w:themeShade="80"/>
          <w:sz w:val="22"/>
        </w:rPr>
      </w:pPr>
      <w:r>
        <w:rPr>
          <w:rFonts w:cs="Arial"/>
          <w:b w:val="0"/>
          <w:i w:val="0"/>
          <w:color w:val="4F6228" w:themeColor="accent3" w:themeShade="80"/>
          <w:sz w:val="22"/>
        </w:rPr>
        <w:t xml:space="preserve">Secretariat for </w:t>
      </w:r>
      <w:r w:rsidR="00A8600D">
        <w:rPr>
          <w:rFonts w:cs="Arial"/>
          <w:b w:val="0"/>
          <w:i w:val="0"/>
          <w:color w:val="4F6228" w:themeColor="accent3" w:themeShade="80"/>
          <w:sz w:val="22"/>
        </w:rPr>
        <w:t xml:space="preserve">the </w:t>
      </w:r>
      <w:r w:rsidR="001E700A" w:rsidRPr="002077F5">
        <w:rPr>
          <w:rFonts w:cs="Arial"/>
          <w:b w:val="0"/>
          <w:i w:val="0"/>
          <w:color w:val="4F6228" w:themeColor="accent3" w:themeShade="80"/>
          <w:sz w:val="22"/>
        </w:rPr>
        <w:t>Partnership for Aflatoxin Control in Africa</w:t>
      </w:r>
    </w:p>
    <w:p w14:paraId="33B40C0A" w14:textId="77777777" w:rsidR="001E700A" w:rsidRPr="002077F5" w:rsidRDefault="001E700A" w:rsidP="001E700A">
      <w:pPr>
        <w:pStyle w:val="Subtitle1"/>
        <w:spacing w:after="120"/>
        <w:jc w:val="center"/>
        <w:rPr>
          <w:rFonts w:cs="Arial"/>
          <w:b w:val="0"/>
          <w:i w:val="0"/>
          <w:color w:val="4F6228" w:themeColor="accent3" w:themeShade="80"/>
          <w:sz w:val="22"/>
        </w:rPr>
      </w:pPr>
      <w:r w:rsidRPr="002077F5">
        <w:rPr>
          <w:rFonts w:cs="Arial"/>
          <w:b w:val="0"/>
          <w:i w:val="0"/>
          <w:color w:val="4F6228" w:themeColor="accent3" w:themeShade="80"/>
          <w:sz w:val="22"/>
        </w:rPr>
        <w:t>Department of Rural Economy and Agriculture</w:t>
      </w:r>
    </w:p>
    <w:p w14:paraId="1D3EA31E" w14:textId="77777777" w:rsidR="001E700A" w:rsidRPr="002077F5" w:rsidRDefault="001E700A" w:rsidP="001E700A">
      <w:pPr>
        <w:pStyle w:val="Subtitle1"/>
        <w:spacing w:after="120"/>
        <w:jc w:val="center"/>
        <w:rPr>
          <w:rFonts w:cs="Arial"/>
          <w:b w:val="0"/>
          <w:i w:val="0"/>
          <w:color w:val="4F6228" w:themeColor="accent3" w:themeShade="80"/>
          <w:sz w:val="22"/>
        </w:rPr>
      </w:pPr>
      <w:r w:rsidRPr="002077F5">
        <w:rPr>
          <w:rFonts w:cs="Arial"/>
          <w:b w:val="0"/>
          <w:i w:val="0"/>
          <w:color w:val="4F6228" w:themeColor="accent3" w:themeShade="80"/>
          <w:sz w:val="22"/>
        </w:rPr>
        <w:t>African Union Commission</w:t>
      </w:r>
    </w:p>
    <w:p w14:paraId="07047451" w14:textId="77777777" w:rsidR="001E700A" w:rsidRPr="002077F5" w:rsidRDefault="001E700A" w:rsidP="001E700A">
      <w:pPr>
        <w:pStyle w:val="Subtitle1"/>
        <w:spacing w:after="120"/>
        <w:jc w:val="center"/>
        <w:rPr>
          <w:rFonts w:cs="Arial"/>
          <w:b w:val="0"/>
          <w:i w:val="0"/>
          <w:color w:val="4F6228" w:themeColor="accent3" w:themeShade="80"/>
          <w:sz w:val="22"/>
        </w:rPr>
      </w:pPr>
      <w:r w:rsidRPr="002077F5">
        <w:rPr>
          <w:rFonts w:cs="Arial"/>
          <w:b w:val="0"/>
          <w:i w:val="0"/>
          <w:color w:val="4F6228" w:themeColor="accent3" w:themeShade="80"/>
          <w:sz w:val="22"/>
        </w:rPr>
        <w:t>P.O. Box 3243</w:t>
      </w:r>
    </w:p>
    <w:p w14:paraId="50EF06AA" w14:textId="77777777" w:rsidR="001E700A" w:rsidRPr="002077F5" w:rsidRDefault="001E700A" w:rsidP="001E700A">
      <w:pPr>
        <w:pStyle w:val="Subtitle1"/>
        <w:spacing w:after="120"/>
        <w:jc w:val="center"/>
        <w:rPr>
          <w:rFonts w:cs="Arial"/>
          <w:b w:val="0"/>
          <w:i w:val="0"/>
          <w:color w:val="4F6228" w:themeColor="accent3" w:themeShade="80"/>
          <w:sz w:val="22"/>
        </w:rPr>
      </w:pPr>
      <w:r w:rsidRPr="002077F5">
        <w:rPr>
          <w:rFonts w:cs="Arial"/>
          <w:b w:val="0"/>
          <w:i w:val="0"/>
          <w:color w:val="4F6228" w:themeColor="accent3" w:themeShade="80"/>
          <w:sz w:val="22"/>
        </w:rPr>
        <w:t>Roosevelt Street</w:t>
      </w:r>
    </w:p>
    <w:p w14:paraId="7CDF8D48" w14:textId="77777777" w:rsidR="001E700A" w:rsidRPr="002077F5" w:rsidRDefault="001E700A" w:rsidP="001E700A">
      <w:pPr>
        <w:pStyle w:val="Subtitle1"/>
        <w:spacing w:after="120"/>
        <w:jc w:val="center"/>
        <w:rPr>
          <w:rFonts w:cs="Arial"/>
          <w:b w:val="0"/>
          <w:i w:val="0"/>
          <w:color w:val="4F6228" w:themeColor="accent3" w:themeShade="80"/>
          <w:sz w:val="22"/>
        </w:rPr>
      </w:pPr>
      <w:r w:rsidRPr="002077F5">
        <w:rPr>
          <w:rFonts w:cs="Arial"/>
          <w:b w:val="0"/>
          <w:i w:val="0"/>
          <w:color w:val="4F6228" w:themeColor="accent3" w:themeShade="80"/>
          <w:sz w:val="22"/>
        </w:rPr>
        <w:t>Addis Ababa, Ethiopia</w:t>
      </w:r>
    </w:p>
    <w:p w14:paraId="273C0815" w14:textId="77777777" w:rsidR="005F6577" w:rsidRPr="002077F5" w:rsidRDefault="005F6577" w:rsidP="001E700A">
      <w:pPr>
        <w:pStyle w:val="Subtitle1"/>
        <w:spacing w:after="120"/>
        <w:jc w:val="center"/>
        <w:rPr>
          <w:rFonts w:cs="Arial"/>
          <w:b w:val="0"/>
          <w:i w:val="0"/>
          <w:color w:val="4F6228" w:themeColor="accent3" w:themeShade="80"/>
          <w:sz w:val="22"/>
        </w:rPr>
      </w:pPr>
    </w:p>
    <w:p w14:paraId="450EC9F2" w14:textId="77777777" w:rsidR="001E700A" w:rsidRPr="002077F5" w:rsidRDefault="001E700A" w:rsidP="001E700A">
      <w:pPr>
        <w:pStyle w:val="Subtitle1"/>
        <w:spacing w:after="120"/>
        <w:jc w:val="center"/>
        <w:rPr>
          <w:rFonts w:cs="Arial"/>
          <w:i w:val="0"/>
          <w:color w:val="4F6228" w:themeColor="accent3" w:themeShade="80"/>
          <w:sz w:val="22"/>
        </w:rPr>
      </w:pPr>
      <w:r w:rsidRPr="002077F5">
        <w:rPr>
          <w:rFonts w:cs="Arial"/>
          <w:b w:val="0"/>
          <w:i w:val="0"/>
          <w:color w:val="4F6228" w:themeColor="accent3" w:themeShade="80"/>
          <w:sz w:val="22"/>
        </w:rPr>
        <w:t>www.aflatoxinpartnership.org</w:t>
      </w:r>
    </w:p>
    <w:p w14:paraId="63662B38" w14:textId="77777777" w:rsidR="001E700A" w:rsidRPr="001E700A" w:rsidRDefault="001E700A" w:rsidP="001E700A">
      <w:pPr>
        <w:pStyle w:val="Subtitle1"/>
        <w:rPr>
          <w:rFonts w:cs="Arial"/>
          <w:i w:val="0"/>
          <w:color w:val="4F6228" w:themeColor="accent3" w:themeShade="80"/>
          <w:sz w:val="36"/>
          <w:szCs w:val="36"/>
        </w:rPr>
        <w:sectPr w:rsidR="001E700A" w:rsidRPr="001E700A" w:rsidSect="00A55143">
          <w:headerReference w:type="default" r:id="rId13"/>
          <w:footerReference w:type="default" r:id="rId14"/>
          <w:headerReference w:type="first" r:id="rId15"/>
          <w:type w:val="continuous"/>
          <w:pgSz w:w="12240" w:h="15840"/>
          <w:pgMar w:top="1440" w:right="1440" w:bottom="1440" w:left="1440" w:header="288" w:footer="720" w:gutter="0"/>
          <w:cols w:space="720"/>
          <w:titlePg/>
          <w:docGrid w:linePitch="360"/>
        </w:sectPr>
      </w:pPr>
    </w:p>
    <w:sdt>
      <w:sdtPr>
        <w:rPr>
          <w:rFonts w:cs="Times New Roman"/>
          <w:b/>
          <w:bCs/>
          <w:color w:val="auto"/>
          <w:sz w:val="22"/>
          <w:szCs w:val="22"/>
        </w:rPr>
        <w:id w:val="11170691"/>
        <w:docPartObj>
          <w:docPartGallery w:val="Table of Contents"/>
          <w:docPartUnique/>
        </w:docPartObj>
      </w:sdtPr>
      <w:sdtEndPr>
        <w:rPr>
          <w:b w:val="0"/>
          <w:bCs w:val="0"/>
        </w:rPr>
      </w:sdtEndPr>
      <w:sdtContent>
        <w:p w14:paraId="6194E92B" w14:textId="77777777" w:rsidR="00162140" w:rsidRDefault="00162140" w:rsidP="007A6C69">
          <w:pPr>
            <w:pStyle w:val="Title"/>
            <w:spacing w:before="120"/>
          </w:pPr>
          <w:r w:rsidRPr="00162140">
            <w:t>Contents</w:t>
          </w:r>
        </w:p>
        <w:p w14:paraId="0F693D23" w14:textId="77777777" w:rsidR="006B4C9D" w:rsidRDefault="00723AA6" w:rsidP="006B4C9D">
          <w:pPr>
            <w:pStyle w:val="TOC1"/>
            <w:spacing w:before="0" w:after="0"/>
            <w:rPr>
              <w:rFonts w:asciiTheme="minorHAnsi" w:eastAsiaTheme="minorEastAsia" w:hAnsiTheme="minorHAnsi" w:cstheme="minorBidi"/>
              <w:noProof/>
            </w:rPr>
          </w:pPr>
          <w:r w:rsidRPr="00396B3D">
            <w:rPr>
              <w:sz w:val="20"/>
              <w:szCs w:val="20"/>
            </w:rPr>
            <w:fldChar w:fldCharType="begin"/>
          </w:r>
          <w:r w:rsidR="00A0425E" w:rsidRPr="00396B3D">
            <w:rPr>
              <w:sz w:val="20"/>
              <w:szCs w:val="20"/>
            </w:rPr>
            <w:instrText xml:space="preserve"> TOC \o "1-4" \h \z \u </w:instrText>
          </w:r>
          <w:r w:rsidRPr="00396B3D">
            <w:rPr>
              <w:sz w:val="20"/>
              <w:szCs w:val="20"/>
            </w:rPr>
            <w:fldChar w:fldCharType="separate"/>
          </w:r>
          <w:hyperlink w:anchor="_Toc443921625" w:history="1">
            <w:r w:rsidR="006B4C9D" w:rsidRPr="00CA65A3">
              <w:rPr>
                <w:rStyle w:val="Hyperlink"/>
                <w:noProof/>
              </w:rPr>
              <w:t>1</w:t>
            </w:r>
            <w:r w:rsidR="006B4C9D">
              <w:rPr>
                <w:rFonts w:asciiTheme="minorHAnsi" w:eastAsiaTheme="minorEastAsia" w:hAnsiTheme="minorHAnsi" w:cstheme="minorBidi"/>
                <w:noProof/>
              </w:rPr>
              <w:tab/>
            </w:r>
            <w:r w:rsidR="006B4C9D" w:rsidRPr="00CA65A3">
              <w:rPr>
                <w:rStyle w:val="Hyperlink"/>
                <w:noProof/>
              </w:rPr>
              <w:t>Overview</w:t>
            </w:r>
            <w:r w:rsidR="006B4C9D">
              <w:rPr>
                <w:noProof/>
                <w:webHidden/>
              </w:rPr>
              <w:tab/>
            </w:r>
            <w:r w:rsidR="006B4C9D">
              <w:rPr>
                <w:noProof/>
                <w:webHidden/>
              </w:rPr>
              <w:fldChar w:fldCharType="begin"/>
            </w:r>
            <w:r w:rsidR="006B4C9D">
              <w:rPr>
                <w:noProof/>
                <w:webHidden/>
              </w:rPr>
              <w:instrText xml:space="preserve"> PAGEREF _Toc443921625 \h </w:instrText>
            </w:r>
            <w:r w:rsidR="006B4C9D">
              <w:rPr>
                <w:noProof/>
                <w:webHidden/>
              </w:rPr>
            </w:r>
            <w:r w:rsidR="006B4C9D">
              <w:rPr>
                <w:noProof/>
                <w:webHidden/>
              </w:rPr>
              <w:fldChar w:fldCharType="separate"/>
            </w:r>
            <w:r w:rsidR="006B4C9D">
              <w:rPr>
                <w:noProof/>
                <w:webHidden/>
              </w:rPr>
              <w:t>3</w:t>
            </w:r>
            <w:r w:rsidR="006B4C9D">
              <w:rPr>
                <w:noProof/>
                <w:webHidden/>
              </w:rPr>
              <w:fldChar w:fldCharType="end"/>
            </w:r>
          </w:hyperlink>
        </w:p>
        <w:p w14:paraId="535B2FB8" w14:textId="77777777" w:rsidR="006B4C9D" w:rsidRDefault="005D2D5E" w:rsidP="006B4C9D">
          <w:pPr>
            <w:pStyle w:val="TOC1"/>
            <w:spacing w:before="0" w:after="0"/>
            <w:rPr>
              <w:rFonts w:asciiTheme="minorHAnsi" w:eastAsiaTheme="minorEastAsia" w:hAnsiTheme="minorHAnsi" w:cstheme="minorBidi"/>
              <w:noProof/>
            </w:rPr>
          </w:pPr>
          <w:hyperlink w:anchor="_Toc443921626" w:history="1">
            <w:r w:rsidR="006B4C9D" w:rsidRPr="00CA65A3">
              <w:rPr>
                <w:rStyle w:val="Hyperlink"/>
                <w:noProof/>
              </w:rPr>
              <w:t>2</w:t>
            </w:r>
            <w:r w:rsidR="006B4C9D">
              <w:rPr>
                <w:rFonts w:asciiTheme="minorHAnsi" w:eastAsiaTheme="minorEastAsia" w:hAnsiTheme="minorHAnsi" w:cstheme="minorBidi"/>
                <w:noProof/>
              </w:rPr>
              <w:tab/>
            </w:r>
            <w:r w:rsidR="006B4C9D" w:rsidRPr="00CA65A3">
              <w:rPr>
                <w:rStyle w:val="Hyperlink"/>
                <w:noProof/>
              </w:rPr>
              <w:t>Highlight of Achievements</w:t>
            </w:r>
            <w:r w:rsidR="006B4C9D">
              <w:rPr>
                <w:noProof/>
                <w:webHidden/>
              </w:rPr>
              <w:tab/>
            </w:r>
            <w:r w:rsidR="006B4C9D">
              <w:rPr>
                <w:noProof/>
                <w:webHidden/>
              </w:rPr>
              <w:fldChar w:fldCharType="begin"/>
            </w:r>
            <w:r w:rsidR="006B4C9D">
              <w:rPr>
                <w:noProof/>
                <w:webHidden/>
              </w:rPr>
              <w:instrText xml:space="preserve"> PAGEREF _Toc443921626 \h </w:instrText>
            </w:r>
            <w:r w:rsidR="006B4C9D">
              <w:rPr>
                <w:noProof/>
                <w:webHidden/>
              </w:rPr>
            </w:r>
            <w:r w:rsidR="006B4C9D">
              <w:rPr>
                <w:noProof/>
                <w:webHidden/>
              </w:rPr>
              <w:fldChar w:fldCharType="separate"/>
            </w:r>
            <w:r w:rsidR="006B4C9D">
              <w:rPr>
                <w:noProof/>
                <w:webHidden/>
              </w:rPr>
              <w:t>3</w:t>
            </w:r>
            <w:r w:rsidR="006B4C9D">
              <w:rPr>
                <w:noProof/>
                <w:webHidden/>
              </w:rPr>
              <w:fldChar w:fldCharType="end"/>
            </w:r>
          </w:hyperlink>
        </w:p>
        <w:p w14:paraId="6C429509" w14:textId="77777777" w:rsidR="006B4C9D" w:rsidRDefault="005D2D5E" w:rsidP="006B4C9D">
          <w:pPr>
            <w:pStyle w:val="TOC2"/>
            <w:tabs>
              <w:tab w:val="left" w:pos="880"/>
              <w:tab w:val="right" w:leader="dot" w:pos="9350"/>
            </w:tabs>
            <w:spacing w:before="0" w:after="0"/>
            <w:rPr>
              <w:rFonts w:asciiTheme="minorHAnsi" w:eastAsiaTheme="minorEastAsia" w:hAnsiTheme="minorHAnsi" w:cstheme="minorBidi"/>
              <w:noProof/>
            </w:rPr>
          </w:pPr>
          <w:hyperlink w:anchor="_Toc443921627" w:history="1">
            <w:r w:rsidR="006B4C9D" w:rsidRPr="00CA65A3">
              <w:rPr>
                <w:rStyle w:val="Hyperlink"/>
                <w:noProof/>
              </w:rPr>
              <w:t>2.1</w:t>
            </w:r>
            <w:r w:rsidR="006B4C9D">
              <w:rPr>
                <w:rFonts w:asciiTheme="minorHAnsi" w:eastAsiaTheme="minorEastAsia" w:hAnsiTheme="minorHAnsi" w:cstheme="minorBidi"/>
                <w:noProof/>
              </w:rPr>
              <w:tab/>
            </w:r>
            <w:r w:rsidR="006B4C9D" w:rsidRPr="00CA65A3">
              <w:rPr>
                <w:rStyle w:val="Hyperlink"/>
                <w:noProof/>
              </w:rPr>
              <w:t>Continental/Regional Activities</w:t>
            </w:r>
            <w:r w:rsidR="006B4C9D">
              <w:rPr>
                <w:noProof/>
                <w:webHidden/>
              </w:rPr>
              <w:tab/>
            </w:r>
            <w:r w:rsidR="006B4C9D">
              <w:rPr>
                <w:noProof/>
                <w:webHidden/>
              </w:rPr>
              <w:fldChar w:fldCharType="begin"/>
            </w:r>
            <w:r w:rsidR="006B4C9D">
              <w:rPr>
                <w:noProof/>
                <w:webHidden/>
              </w:rPr>
              <w:instrText xml:space="preserve"> PAGEREF _Toc443921627 \h </w:instrText>
            </w:r>
            <w:r w:rsidR="006B4C9D">
              <w:rPr>
                <w:noProof/>
                <w:webHidden/>
              </w:rPr>
            </w:r>
            <w:r w:rsidR="006B4C9D">
              <w:rPr>
                <w:noProof/>
                <w:webHidden/>
              </w:rPr>
              <w:fldChar w:fldCharType="separate"/>
            </w:r>
            <w:r w:rsidR="006B4C9D">
              <w:rPr>
                <w:noProof/>
                <w:webHidden/>
              </w:rPr>
              <w:t>3</w:t>
            </w:r>
            <w:r w:rsidR="006B4C9D">
              <w:rPr>
                <w:noProof/>
                <w:webHidden/>
              </w:rPr>
              <w:fldChar w:fldCharType="end"/>
            </w:r>
          </w:hyperlink>
        </w:p>
        <w:p w14:paraId="515C6963" w14:textId="77777777" w:rsidR="006B4C9D" w:rsidRDefault="005D2D5E" w:rsidP="006B4C9D">
          <w:pPr>
            <w:pStyle w:val="TOC3"/>
            <w:tabs>
              <w:tab w:val="left" w:pos="1320"/>
              <w:tab w:val="right" w:leader="dot" w:pos="9350"/>
            </w:tabs>
            <w:spacing w:before="0" w:after="0"/>
            <w:rPr>
              <w:rFonts w:asciiTheme="minorHAnsi" w:eastAsiaTheme="minorEastAsia" w:hAnsiTheme="minorHAnsi" w:cstheme="minorBidi"/>
              <w:noProof/>
            </w:rPr>
          </w:pPr>
          <w:hyperlink w:anchor="_Toc443921628" w:history="1">
            <w:r w:rsidR="006B4C9D" w:rsidRPr="00CA65A3">
              <w:rPr>
                <w:rStyle w:val="Hyperlink"/>
                <w:noProof/>
              </w:rPr>
              <w:t>2.1.1</w:t>
            </w:r>
            <w:r w:rsidR="006B4C9D">
              <w:rPr>
                <w:rFonts w:asciiTheme="minorHAnsi" w:eastAsiaTheme="minorEastAsia" w:hAnsiTheme="minorHAnsi" w:cstheme="minorBidi"/>
                <w:noProof/>
              </w:rPr>
              <w:tab/>
            </w:r>
            <w:r w:rsidR="006B4C9D" w:rsidRPr="00CA65A3">
              <w:rPr>
                <w:rStyle w:val="Hyperlink"/>
                <w:noProof/>
              </w:rPr>
              <w:t>Mainstreaming Aflatoxin Control at Continental Level</w:t>
            </w:r>
            <w:r w:rsidR="006B4C9D">
              <w:rPr>
                <w:noProof/>
                <w:webHidden/>
              </w:rPr>
              <w:tab/>
            </w:r>
            <w:r w:rsidR="006B4C9D">
              <w:rPr>
                <w:noProof/>
                <w:webHidden/>
              </w:rPr>
              <w:fldChar w:fldCharType="begin"/>
            </w:r>
            <w:r w:rsidR="006B4C9D">
              <w:rPr>
                <w:noProof/>
                <w:webHidden/>
              </w:rPr>
              <w:instrText xml:space="preserve"> PAGEREF _Toc443921628 \h </w:instrText>
            </w:r>
            <w:r w:rsidR="006B4C9D">
              <w:rPr>
                <w:noProof/>
                <w:webHidden/>
              </w:rPr>
            </w:r>
            <w:r w:rsidR="006B4C9D">
              <w:rPr>
                <w:noProof/>
                <w:webHidden/>
              </w:rPr>
              <w:fldChar w:fldCharType="separate"/>
            </w:r>
            <w:r w:rsidR="006B4C9D">
              <w:rPr>
                <w:noProof/>
                <w:webHidden/>
              </w:rPr>
              <w:t>4</w:t>
            </w:r>
            <w:r w:rsidR="006B4C9D">
              <w:rPr>
                <w:noProof/>
                <w:webHidden/>
              </w:rPr>
              <w:fldChar w:fldCharType="end"/>
            </w:r>
          </w:hyperlink>
        </w:p>
        <w:p w14:paraId="6143E330" w14:textId="77777777" w:rsidR="006B4C9D" w:rsidRDefault="005D2D5E" w:rsidP="006B4C9D">
          <w:pPr>
            <w:pStyle w:val="TOC3"/>
            <w:tabs>
              <w:tab w:val="left" w:pos="1320"/>
              <w:tab w:val="right" w:leader="dot" w:pos="9350"/>
            </w:tabs>
            <w:spacing w:before="0" w:after="0"/>
            <w:rPr>
              <w:rFonts w:asciiTheme="minorHAnsi" w:eastAsiaTheme="minorEastAsia" w:hAnsiTheme="minorHAnsi" w:cstheme="minorBidi"/>
              <w:noProof/>
            </w:rPr>
          </w:pPr>
          <w:hyperlink w:anchor="_Toc443921629" w:history="1">
            <w:r w:rsidR="006B4C9D" w:rsidRPr="00CA65A3">
              <w:rPr>
                <w:rStyle w:val="Hyperlink"/>
                <w:noProof/>
              </w:rPr>
              <w:t>2.1.2</w:t>
            </w:r>
            <w:r w:rsidR="006B4C9D">
              <w:rPr>
                <w:rFonts w:asciiTheme="minorHAnsi" w:eastAsiaTheme="minorEastAsia" w:hAnsiTheme="minorHAnsi" w:cstheme="minorBidi"/>
                <w:noProof/>
              </w:rPr>
              <w:tab/>
            </w:r>
            <w:r w:rsidR="006B4C9D" w:rsidRPr="00CA65A3">
              <w:rPr>
                <w:rStyle w:val="Hyperlink"/>
                <w:noProof/>
              </w:rPr>
              <w:t>Regional Aflatoxin Action Planning</w:t>
            </w:r>
            <w:r w:rsidR="006B4C9D">
              <w:rPr>
                <w:noProof/>
                <w:webHidden/>
              </w:rPr>
              <w:tab/>
            </w:r>
            <w:r w:rsidR="006B4C9D">
              <w:rPr>
                <w:noProof/>
                <w:webHidden/>
              </w:rPr>
              <w:fldChar w:fldCharType="begin"/>
            </w:r>
            <w:r w:rsidR="006B4C9D">
              <w:rPr>
                <w:noProof/>
                <w:webHidden/>
              </w:rPr>
              <w:instrText xml:space="preserve"> PAGEREF _Toc443921629 \h </w:instrText>
            </w:r>
            <w:r w:rsidR="006B4C9D">
              <w:rPr>
                <w:noProof/>
                <w:webHidden/>
              </w:rPr>
            </w:r>
            <w:r w:rsidR="006B4C9D">
              <w:rPr>
                <w:noProof/>
                <w:webHidden/>
              </w:rPr>
              <w:fldChar w:fldCharType="separate"/>
            </w:r>
            <w:r w:rsidR="006B4C9D">
              <w:rPr>
                <w:noProof/>
                <w:webHidden/>
              </w:rPr>
              <w:t>4</w:t>
            </w:r>
            <w:r w:rsidR="006B4C9D">
              <w:rPr>
                <w:noProof/>
                <w:webHidden/>
              </w:rPr>
              <w:fldChar w:fldCharType="end"/>
            </w:r>
          </w:hyperlink>
        </w:p>
        <w:p w14:paraId="046F9BAE" w14:textId="77777777" w:rsidR="006B4C9D" w:rsidRDefault="005D2D5E" w:rsidP="006B4C9D">
          <w:pPr>
            <w:pStyle w:val="TOC4"/>
            <w:tabs>
              <w:tab w:val="right" w:leader="dot" w:pos="9350"/>
            </w:tabs>
            <w:spacing w:before="0" w:after="0"/>
            <w:rPr>
              <w:rFonts w:asciiTheme="minorHAnsi" w:eastAsiaTheme="minorEastAsia" w:hAnsiTheme="minorHAnsi" w:cstheme="minorBidi"/>
              <w:noProof/>
            </w:rPr>
          </w:pPr>
          <w:hyperlink w:anchor="_Toc443921630" w:history="1">
            <w:r w:rsidR="006B4C9D" w:rsidRPr="00CA65A3">
              <w:rPr>
                <w:rStyle w:val="Hyperlink"/>
                <w:noProof/>
              </w:rPr>
              <w:t xml:space="preserve">A. ECOWAS </w:t>
            </w:r>
            <w:r w:rsidR="006B4C9D" w:rsidRPr="00CA65A3">
              <w:rPr>
                <w:rStyle w:val="Hyperlink"/>
                <w:bCs/>
                <w:iCs/>
                <w:noProof/>
              </w:rPr>
              <w:t>Aflatoxin Control Action Plan (EACAP)</w:t>
            </w:r>
            <w:r w:rsidR="006B4C9D">
              <w:rPr>
                <w:noProof/>
                <w:webHidden/>
              </w:rPr>
              <w:tab/>
            </w:r>
            <w:r w:rsidR="006B4C9D">
              <w:rPr>
                <w:noProof/>
                <w:webHidden/>
              </w:rPr>
              <w:fldChar w:fldCharType="begin"/>
            </w:r>
            <w:r w:rsidR="006B4C9D">
              <w:rPr>
                <w:noProof/>
                <w:webHidden/>
              </w:rPr>
              <w:instrText xml:space="preserve"> PAGEREF _Toc443921630 \h </w:instrText>
            </w:r>
            <w:r w:rsidR="006B4C9D">
              <w:rPr>
                <w:noProof/>
                <w:webHidden/>
              </w:rPr>
            </w:r>
            <w:r w:rsidR="006B4C9D">
              <w:rPr>
                <w:noProof/>
                <w:webHidden/>
              </w:rPr>
              <w:fldChar w:fldCharType="separate"/>
            </w:r>
            <w:r w:rsidR="006B4C9D">
              <w:rPr>
                <w:noProof/>
                <w:webHidden/>
              </w:rPr>
              <w:t>4</w:t>
            </w:r>
            <w:r w:rsidR="006B4C9D">
              <w:rPr>
                <w:noProof/>
                <w:webHidden/>
              </w:rPr>
              <w:fldChar w:fldCharType="end"/>
            </w:r>
          </w:hyperlink>
        </w:p>
        <w:p w14:paraId="48B423A0" w14:textId="77777777" w:rsidR="006B4C9D" w:rsidRDefault="005D2D5E" w:rsidP="006B4C9D">
          <w:pPr>
            <w:pStyle w:val="TOC4"/>
            <w:tabs>
              <w:tab w:val="right" w:leader="dot" w:pos="9350"/>
            </w:tabs>
            <w:spacing w:before="0" w:after="0"/>
            <w:rPr>
              <w:rFonts w:asciiTheme="minorHAnsi" w:eastAsiaTheme="minorEastAsia" w:hAnsiTheme="minorHAnsi" w:cstheme="minorBidi"/>
              <w:noProof/>
            </w:rPr>
          </w:pPr>
          <w:hyperlink w:anchor="_Toc443921631" w:history="1">
            <w:r w:rsidR="006B4C9D" w:rsidRPr="00CA65A3">
              <w:rPr>
                <w:rStyle w:val="Hyperlink"/>
                <w:noProof/>
              </w:rPr>
              <w:t>B. COMESA Regional Aflatoxin Action Plan</w:t>
            </w:r>
            <w:r w:rsidR="006B4C9D">
              <w:rPr>
                <w:noProof/>
                <w:webHidden/>
              </w:rPr>
              <w:tab/>
            </w:r>
            <w:r w:rsidR="006B4C9D">
              <w:rPr>
                <w:noProof/>
                <w:webHidden/>
              </w:rPr>
              <w:fldChar w:fldCharType="begin"/>
            </w:r>
            <w:r w:rsidR="006B4C9D">
              <w:rPr>
                <w:noProof/>
                <w:webHidden/>
              </w:rPr>
              <w:instrText xml:space="preserve"> PAGEREF _Toc443921631 \h </w:instrText>
            </w:r>
            <w:r w:rsidR="006B4C9D">
              <w:rPr>
                <w:noProof/>
                <w:webHidden/>
              </w:rPr>
            </w:r>
            <w:r w:rsidR="006B4C9D">
              <w:rPr>
                <w:noProof/>
                <w:webHidden/>
              </w:rPr>
              <w:fldChar w:fldCharType="separate"/>
            </w:r>
            <w:r w:rsidR="006B4C9D">
              <w:rPr>
                <w:noProof/>
                <w:webHidden/>
              </w:rPr>
              <w:t>4</w:t>
            </w:r>
            <w:r w:rsidR="006B4C9D">
              <w:rPr>
                <w:noProof/>
                <w:webHidden/>
              </w:rPr>
              <w:fldChar w:fldCharType="end"/>
            </w:r>
          </w:hyperlink>
        </w:p>
        <w:p w14:paraId="41C77A8E" w14:textId="77777777" w:rsidR="006B4C9D" w:rsidRDefault="005D2D5E" w:rsidP="006B4C9D">
          <w:pPr>
            <w:pStyle w:val="TOC4"/>
            <w:tabs>
              <w:tab w:val="right" w:leader="dot" w:pos="9350"/>
            </w:tabs>
            <w:spacing w:before="0" w:after="0"/>
            <w:rPr>
              <w:rFonts w:asciiTheme="minorHAnsi" w:eastAsiaTheme="minorEastAsia" w:hAnsiTheme="minorHAnsi" w:cstheme="minorBidi"/>
              <w:noProof/>
            </w:rPr>
          </w:pPr>
          <w:hyperlink w:anchor="_Toc443921632" w:history="1">
            <w:r w:rsidR="006B4C9D" w:rsidRPr="00CA65A3">
              <w:rPr>
                <w:rStyle w:val="Hyperlink"/>
                <w:noProof/>
              </w:rPr>
              <w:t>C. SADC Engagement</w:t>
            </w:r>
            <w:r w:rsidR="006B4C9D">
              <w:rPr>
                <w:noProof/>
                <w:webHidden/>
              </w:rPr>
              <w:tab/>
            </w:r>
            <w:r w:rsidR="006B4C9D">
              <w:rPr>
                <w:noProof/>
                <w:webHidden/>
              </w:rPr>
              <w:fldChar w:fldCharType="begin"/>
            </w:r>
            <w:r w:rsidR="006B4C9D">
              <w:rPr>
                <w:noProof/>
                <w:webHidden/>
              </w:rPr>
              <w:instrText xml:space="preserve"> PAGEREF _Toc443921632 \h </w:instrText>
            </w:r>
            <w:r w:rsidR="006B4C9D">
              <w:rPr>
                <w:noProof/>
                <w:webHidden/>
              </w:rPr>
            </w:r>
            <w:r w:rsidR="006B4C9D">
              <w:rPr>
                <w:noProof/>
                <w:webHidden/>
              </w:rPr>
              <w:fldChar w:fldCharType="separate"/>
            </w:r>
            <w:r w:rsidR="006B4C9D">
              <w:rPr>
                <w:noProof/>
                <w:webHidden/>
              </w:rPr>
              <w:t>4</w:t>
            </w:r>
            <w:r w:rsidR="006B4C9D">
              <w:rPr>
                <w:noProof/>
                <w:webHidden/>
              </w:rPr>
              <w:fldChar w:fldCharType="end"/>
            </w:r>
          </w:hyperlink>
        </w:p>
        <w:p w14:paraId="1CB573BA" w14:textId="77777777" w:rsidR="006B4C9D" w:rsidRDefault="005D2D5E" w:rsidP="006B4C9D">
          <w:pPr>
            <w:pStyle w:val="TOC4"/>
            <w:tabs>
              <w:tab w:val="right" w:leader="dot" w:pos="9350"/>
            </w:tabs>
            <w:spacing w:before="0" w:after="0"/>
            <w:rPr>
              <w:rFonts w:asciiTheme="minorHAnsi" w:eastAsiaTheme="minorEastAsia" w:hAnsiTheme="minorHAnsi" w:cstheme="minorBidi"/>
              <w:noProof/>
            </w:rPr>
          </w:pPr>
          <w:hyperlink w:anchor="_Toc443921633" w:history="1">
            <w:r w:rsidR="006B4C9D" w:rsidRPr="00CA65A3">
              <w:rPr>
                <w:rStyle w:val="Hyperlink"/>
                <w:noProof/>
              </w:rPr>
              <w:t>D. East African Community</w:t>
            </w:r>
            <w:r w:rsidR="006B4C9D">
              <w:rPr>
                <w:noProof/>
                <w:webHidden/>
              </w:rPr>
              <w:tab/>
            </w:r>
            <w:r w:rsidR="006B4C9D">
              <w:rPr>
                <w:noProof/>
                <w:webHidden/>
              </w:rPr>
              <w:fldChar w:fldCharType="begin"/>
            </w:r>
            <w:r w:rsidR="006B4C9D">
              <w:rPr>
                <w:noProof/>
                <w:webHidden/>
              </w:rPr>
              <w:instrText xml:space="preserve"> PAGEREF _Toc443921633 \h </w:instrText>
            </w:r>
            <w:r w:rsidR="006B4C9D">
              <w:rPr>
                <w:noProof/>
                <w:webHidden/>
              </w:rPr>
            </w:r>
            <w:r w:rsidR="006B4C9D">
              <w:rPr>
                <w:noProof/>
                <w:webHidden/>
              </w:rPr>
              <w:fldChar w:fldCharType="separate"/>
            </w:r>
            <w:r w:rsidR="006B4C9D">
              <w:rPr>
                <w:noProof/>
                <w:webHidden/>
              </w:rPr>
              <w:t>4</w:t>
            </w:r>
            <w:r w:rsidR="006B4C9D">
              <w:rPr>
                <w:noProof/>
                <w:webHidden/>
              </w:rPr>
              <w:fldChar w:fldCharType="end"/>
            </w:r>
          </w:hyperlink>
        </w:p>
        <w:p w14:paraId="78256DC0" w14:textId="77777777" w:rsidR="006B4C9D" w:rsidRDefault="005D2D5E" w:rsidP="006B4C9D">
          <w:pPr>
            <w:pStyle w:val="TOC3"/>
            <w:tabs>
              <w:tab w:val="left" w:pos="1320"/>
              <w:tab w:val="right" w:leader="dot" w:pos="9350"/>
            </w:tabs>
            <w:spacing w:before="0" w:after="0"/>
            <w:rPr>
              <w:rFonts w:asciiTheme="minorHAnsi" w:eastAsiaTheme="minorEastAsia" w:hAnsiTheme="minorHAnsi" w:cstheme="minorBidi"/>
              <w:noProof/>
            </w:rPr>
          </w:pPr>
          <w:hyperlink w:anchor="_Toc443921634" w:history="1">
            <w:r w:rsidR="006B4C9D" w:rsidRPr="00CA65A3">
              <w:rPr>
                <w:rStyle w:val="Hyperlink"/>
                <w:noProof/>
              </w:rPr>
              <w:t>2.1.3</w:t>
            </w:r>
            <w:r w:rsidR="006B4C9D">
              <w:rPr>
                <w:rFonts w:asciiTheme="minorHAnsi" w:eastAsiaTheme="minorEastAsia" w:hAnsiTheme="minorHAnsi" w:cstheme="minorBidi"/>
                <w:noProof/>
              </w:rPr>
              <w:tab/>
            </w:r>
            <w:r w:rsidR="006B4C9D" w:rsidRPr="00CA65A3">
              <w:rPr>
                <w:rStyle w:val="Hyperlink"/>
                <w:noProof/>
              </w:rPr>
              <w:t>Food Safety Policy Landscape Studies</w:t>
            </w:r>
            <w:r w:rsidR="006B4C9D">
              <w:rPr>
                <w:noProof/>
                <w:webHidden/>
              </w:rPr>
              <w:tab/>
            </w:r>
            <w:r w:rsidR="006B4C9D">
              <w:rPr>
                <w:noProof/>
                <w:webHidden/>
              </w:rPr>
              <w:fldChar w:fldCharType="begin"/>
            </w:r>
            <w:r w:rsidR="006B4C9D">
              <w:rPr>
                <w:noProof/>
                <w:webHidden/>
              </w:rPr>
              <w:instrText xml:space="preserve"> PAGEREF _Toc443921634 \h </w:instrText>
            </w:r>
            <w:r w:rsidR="006B4C9D">
              <w:rPr>
                <w:noProof/>
                <w:webHidden/>
              </w:rPr>
            </w:r>
            <w:r w:rsidR="006B4C9D">
              <w:rPr>
                <w:noProof/>
                <w:webHidden/>
              </w:rPr>
              <w:fldChar w:fldCharType="separate"/>
            </w:r>
            <w:r w:rsidR="006B4C9D">
              <w:rPr>
                <w:noProof/>
                <w:webHidden/>
              </w:rPr>
              <w:t>5</w:t>
            </w:r>
            <w:r w:rsidR="006B4C9D">
              <w:rPr>
                <w:noProof/>
                <w:webHidden/>
              </w:rPr>
              <w:fldChar w:fldCharType="end"/>
            </w:r>
          </w:hyperlink>
        </w:p>
        <w:p w14:paraId="4EF04E05" w14:textId="77777777" w:rsidR="006B4C9D" w:rsidRDefault="005D2D5E" w:rsidP="006B4C9D">
          <w:pPr>
            <w:pStyle w:val="TOC3"/>
            <w:tabs>
              <w:tab w:val="left" w:pos="1320"/>
              <w:tab w:val="right" w:leader="dot" w:pos="9350"/>
            </w:tabs>
            <w:spacing w:before="0" w:after="0"/>
            <w:rPr>
              <w:rFonts w:asciiTheme="minorHAnsi" w:eastAsiaTheme="minorEastAsia" w:hAnsiTheme="minorHAnsi" w:cstheme="minorBidi"/>
              <w:noProof/>
            </w:rPr>
          </w:pPr>
          <w:hyperlink w:anchor="_Toc443921635" w:history="1">
            <w:r w:rsidR="006B4C9D" w:rsidRPr="00CA65A3">
              <w:rPr>
                <w:rStyle w:val="Hyperlink"/>
                <w:noProof/>
              </w:rPr>
              <w:t>2.1.4</w:t>
            </w:r>
            <w:r w:rsidR="006B4C9D">
              <w:rPr>
                <w:rFonts w:asciiTheme="minorHAnsi" w:eastAsiaTheme="minorEastAsia" w:hAnsiTheme="minorHAnsi" w:cstheme="minorBidi"/>
                <w:noProof/>
              </w:rPr>
              <w:tab/>
            </w:r>
            <w:r w:rsidR="006B4C9D" w:rsidRPr="00CA65A3">
              <w:rPr>
                <w:rStyle w:val="Hyperlink"/>
                <w:noProof/>
              </w:rPr>
              <w:t>Regional Workshops</w:t>
            </w:r>
            <w:r w:rsidR="006B4C9D">
              <w:rPr>
                <w:noProof/>
                <w:webHidden/>
              </w:rPr>
              <w:tab/>
            </w:r>
            <w:r w:rsidR="006B4C9D">
              <w:rPr>
                <w:noProof/>
                <w:webHidden/>
              </w:rPr>
              <w:fldChar w:fldCharType="begin"/>
            </w:r>
            <w:r w:rsidR="006B4C9D">
              <w:rPr>
                <w:noProof/>
                <w:webHidden/>
              </w:rPr>
              <w:instrText xml:space="preserve"> PAGEREF _Toc443921635 \h </w:instrText>
            </w:r>
            <w:r w:rsidR="006B4C9D">
              <w:rPr>
                <w:noProof/>
                <w:webHidden/>
              </w:rPr>
            </w:r>
            <w:r w:rsidR="006B4C9D">
              <w:rPr>
                <w:noProof/>
                <w:webHidden/>
              </w:rPr>
              <w:fldChar w:fldCharType="separate"/>
            </w:r>
            <w:r w:rsidR="006B4C9D">
              <w:rPr>
                <w:noProof/>
                <w:webHidden/>
              </w:rPr>
              <w:t>5</w:t>
            </w:r>
            <w:r w:rsidR="006B4C9D">
              <w:rPr>
                <w:noProof/>
                <w:webHidden/>
              </w:rPr>
              <w:fldChar w:fldCharType="end"/>
            </w:r>
          </w:hyperlink>
        </w:p>
        <w:p w14:paraId="73EDE59D" w14:textId="77777777" w:rsidR="006B4C9D" w:rsidRDefault="005D2D5E" w:rsidP="006B4C9D">
          <w:pPr>
            <w:pStyle w:val="TOC4"/>
            <w:tabs>
              <w:tab w:val="left" w:pos="1320"/>
              <w:tab w:val="right" w:leader="dot" w:pos="9350"/>
            </w:tabs>
            <w:spacing w:before="0" w:after="0"/>
            <w:rPr>
              <w:rFonts w:asciiTheme="minorHAnsi" w:eastAsiaTheme="minorEastAsia" w:hAnsiTheme="minorHAnsi" w:cstheme="minorBidi"/>
              <w:noProof/>
            </w:rPr>
          </w:pPr>
          <w:hyperlink w:anchor="_Toc443921636" w:history="1">
            <w:r w:rsidR="006B4C9D" w:rsidRPr="00CA65A3">
              <w:rPr>
                <w:rStyle w:val="Hyperlink"/>
                <w:noProof/>
              </w:rPr>
              <w:t>A.</w:t>
            </w:r>
            <w:r w:rsidR="006B4C9D">
              <w:rPr>
                <w:rFonts w:asciiTheme="minorHAnsi" w:eastAsiaTheme="minorEastAsia" w:hAnsiTheme="minorHAnsi" w:cstheme="minorBidi"/>
                <w:noProof/>
              </w:rPr>
              <w:tab/>
            </w:r>
            <w:r w:rsidR="006B4C9D" w:rsidRPr="00CA65A3">
              <w:rPr>
                <w:rStyle w:val="Hyperlink"/>
                <w:noProof/>
              </w:rPr>
              <w:t>FAO/WHO-PACA workshop on mycotoxins in sorghum</w:t>
            </w:r>
            <w:r w:rsidR="006B4C9D">
              <w:rPr>
                <w:noProof/>
                <w:webHidden/>
              </w:rPr>
              <w:tab/>
            </w:r>
            <w:r w:rsidR="006B4C9D">
              <w:rPr>
                <w:noProof/>
                <w:webHidden/>
              </w:rPr>
              <w:fldChar w:fldCharType="begin"/>
            </w:r>
            <w:r w:rsidR="006B4C9D">
              <w:rPr>
                <w:noProof/>
                <w:webHidden/>
              </w:rPr>
              <w:instrText xml:space="preserve"> PAGEREF _Toc443921636 \h </w:instrText>
            </w:r>
            <w:r w:rsidR="006B4C9D">
              <w:rPr>
                <w:noProof/>
                <w:webHidden/>
              </w:rPr>
            </w:r>
            <w:r w:rsidR="006B4C9D">
              <w:rPr>
                <w:noProof/>
                <w:webHidden/>
              </w:rPr>
              <w:fldChar w:fldCharType="separate"/>
            </w:r>
            <w:r w:rsidR="006B4C9D">
              <w:rPr>
                <w:noProof/>
                <w:webHidden/>
              </w:rPr>
              <w:t>5</w:t>
            </w:r>
            <w:r w:rsidR="006B4C9D">
              <w:rPr>
                <w:noProof/>
                <w:webHidden/>
              </w:rPr>
              <w:fldChar w:fldCharType="end"/>
            </w:r>
          </w:hyperlink>
        </w:p>
        <w:p w14:paraId="088EA309" w14:textId="77777777" w:rsidR="006B4C9D" w:rsidRDefault="005D2D5E" w:rsidP="006B4C9D">
          <w:pPr>
            <w:pStyle w:val="TOC4"/>
            <w:tabs>
              <w:tab w:val="left" w:pos="1100"/>
              <w:tab w:val="right" w:leader="dot" w:pos="9350"/>
            </w:tabs>
            <w:spacing w:before="0" w:after="0"/>
            <w:rPr>
              <w:rFonts w:asciiTheme="minorHAnsi" w:eastAsiaTheme="minorEastAsia" w:hAnsiTheme="minorHAnsi" w:cstheme="minorBidi"/>
              <w:noProof/>
            </w:rPr>
          </w:pPr>
          <w:hyperlink w:anchor="_Toc443921637" w:history="1">
            <w:r w:rsidR="006B4C9D" w:rsidRPr="00CA65A3">
              <w:rPr>
                <w:rStyle w:val="Hyperlink"/>
                <w:noProof/>
              </w:rPr>
              <w:t>B.</w:t>
            </w:r>
            <w:r w:rsidR="006B4C9D">
              <w:rPr>
                <w:rFonts w:asciiTheme="minorHAnsi" w:eastAsiaTheme="minorEastAsia" w:hAnsiTheme="minorHAnsi" w:cstheme="minorBidi"/>
                <w:noProof/>
              </w:rPr>
              <w:tab/>
            </w:r>
            <w:r w:rsidR="006B4C9D" w:rsidRPr="00CA65A3">
              <w:rPr>
                <w:rStyle w:val="Hyperlink"/>
                <w:noProof/>
              </w:rPr>
              <w:t>Workshop on Revamping the Groundnut Value Chain in West Africa through Aflatoxin Mitigation</w:t>
            </w:r>
            <w:r w:rsidR="006B4C9D">
              <w:rPr>
                <w:noProof/>
                <w:webHidden/>
              </w:rPr>
              <w:tab/>
            </w:r>
            <w:r w:rsidR="006B4C9D">
              <w:rPr>
                <w:noProof/>
                <w:webHidden/>
              </w:rPr>
              <w:fldChar w:fldCharType="begin"/>
            </w:r>
            <w:r w:rsidR="006B4C9D">
              <w:rPr>
                <w:noProof/>
                <w:webHidden/>
              </w:rPr>
              <w:instrText xml:space="preserve"> PAGEREF _Toc443921637 \h </w:instrText>
            </w:r>
            <w:r w:rsidR="006B4C9D">
              <w:rPr>
                <w:noProof/>
                <w:webHidden/>
              </w:rPr>
            </w:r>
            <w:r w:rsidR="006B4C9D">
              <w:rPr>
                <w:noProof/>
                <w:webHidden/>
              </w:rPr>
              <w:fldChar w:fldCharType="separate"/>
            </w:r>
            <w:r w:rsidR="006B4C9D">
              <w:rPr>
                <w:noProof/>
                <w:webHidden/>
              </w:rPr>
              <w:t>5</w:t>
            </w:r>
            <w:r w:rsidR="006B4C9D">
              <w:rPr>
                <w:noProof/>
                <w:webHidden/>
              </w:rPr>
              <w:fldChar w:fldCharType="end"/>
            </w:r>
          </w:hyperlink>
        </w:p>
        <w:p w14:paraId="6311526E" w14:textId="77777777" w:rsidR="006B4C9D" w:rsidRDefault="005D2D5E" w:rsidP="006B4C9D">
          <w:pPr>
            <w:pStyle w:val="TOC4"/>
            <w:tabs>
              <w:tab w:val="left" w:pos="1100"/>
              <w:tab w:val="right" w:leader="dot" w:pos="9350"/>
            </w:tabs>
            <w:spacing w:before="0" w:after="0"/>
            <w:rPr>
              <w:rFonts w:asciiTheme="minorHAnsi" w:eastAsiaTheme="minorEastAsia" w:hAnsiTheme="minorHAnsi" w:cstheme="minorBidi"/>
              <w:noProof/>
            </w:rPr>
          </w:pPr>
          <w:hyperlink w:anchor="_Toc443921638" w:history="1">
            <w:r w:rsidR="006B4C9D" w:rsidRPr="00CA65A3">
              <w:rPr>
                <w:rStyle w:val="Hyperlink"/>
                <w:noProof/>
              </w:rPr>
              <w:t>C.</w:t>
            </w:r>
            <w:r w:rsidR="006B4C9D">
              <w:rPr>
                <w:rFonts w:asciiTheme="minorHAnsi" w:eastAsiaTheme="minorEastAsia" w:hAnsiTheme="minorHAnsi" w:cstheme="minorBidi"/>
                <w:noProof/>
              </w:rPr>
              <w:tab/>
            </w:r>
            <w:r w:rsidR="006B4C9D" w:rsidRPr="00CA65A3">
              <w:rPr>
                <w:rStyle w:val="Hyperlink"/>
                <w:noProof/>
              </w:rPr>
              <w:t>Workshop on “Engaging Health Sector in Aflatoxin Prevention and Control in Africa”</w:t>
            </w:r>
            <w:r w:rsidR="006B4C9D">
              <w:rPr>
                <w:noProof/>
                <w:webHidden/>
              </w:rPr>
              <w:tab/>
            </w:r>
            <w:r w:rsidR="006B4C9D">
              <w:rPr>
                <w:noProof/>
                <w:webHidden/>
              </w:rPr>
              <w:fldChar w:fldCharType="begin"/>
            </w:r>
            <w:r w:rsidR="006B4C9D">
              <w:rPr>
                <w:noProof/>
                <w:webHidden/>
              </w:rPr>
              <w:instrText xml:space="preserve"> PAGEREF _Toc443921638 \h </w:instrText>
            </w:r>
            <w:r w:rsidR="006B4C9D">
              <w:rPr>
                <w:noProof/>
                <w:webHidden/>
              </w:rPr>
            </w:r>
            <w:r w:rsidR="006B4C9D">
              <w:rPr>
                <w:noProof/>
                <w:webHidden/>
              </w:rPr>
              <w:fldChar w:fldCharType="separate"/>
            </w:r>
            <w:r w:rsidR="006B4C9D">
              <w:rPr>
                <w:noProof/>
                <w:webHidden/>
              </w:rPr>
              <w:t>6</w:t>
            </w:r>
            <w:r w:rsidR="006B4C9D">
              <w:rPr>
                <w:noProof/>
                <w:webHidden/>
              </w:rPr>
              <w:fldChar w:fldCharType="end"/>
            </w:r>
          </w:hyperlink>
        </w:p>
        <w:p w14:paraId="2A942EB6" w14:textId="77777777" w:rsidR="006B4C9D" w:rsidRDefault="005D2D5E" w:rsidP="006B4C9D">
          <w:pPr>
            <w:pStyle w:val="TOC2"/>
            <w:tabs>
              <w:tab w:val="left" w:pos="880"/>
              <w:tab w:val="right" w:leader="dot" w:pos="9350"/>
            </w:tabs>
            <w:spacing w:before="0" w:after="0"/>
            <w:rPr>
              <w:rFonts w:asciiTheme="minorHAnsi" w:eastAsiaTheme="minorEastAsia" w:hAnsiTheme="minorHAnsi" w:cstheme="minorBidi"/>
              <w:noProof/>
            </w:rPr>
          </w:pPr>
          <w:hyperlink w:anchor="_Toc443921639" w:history="1">
            <w:r w:rsidR="006B4C9D" w:rsidRPr="00CA65A3">
              <w:rPr>
                <w:rStyle w:val="Hyperlink"/>
                <w:rFonts w:eastAsia="Calibri"/>
                <w:noProof/>
              </w:rPr>
              <w:t>2.2</w:t>
            </w:r>
            <w:r w:rsidR="006B4C9D">
              <w:rPr>
                <w:rFonts w:asciiTheme="minorHAnsi" w:eastAsiaTheme="minorEastAsia" w:hAnsiTheme="minorHAnsi" w:cstheme="minorBidi"/>
                <w:noProof/>
              </w:rPr>
              <w:tab/>
            </w:r>
            <w:r w:rsidR="006B4C9D" w:rsidRPr="00CA65A3">
              <w:rPr>
                <w:rStyle w:val="Hyperlink"/>
                <w:rFonts w:eastAsia="Calibri"/>
                <w:noProof/>
              </w:rPr>
              <w:t>Knowledge Management Functions</w:t>
            </w:r>
            <w:r w:rsidR="006B4C9D">
              <w:rPr>
                <w:noProof/>
                <w:webHidden/>
              </w:rPr>
              <w:tab/>
            </w:r>
            <w:r w:rsidR="006B4C9D">
              <w:rPr>
                <w:noProof/>
                <w:webHidden/>
              </w:rPr>
              <w:fldChar w:fldCharType="begin"/>
            </w:r>
            <w:r w:rsidR="006B4C9D">
              <w:rPr>
                <w:noProof/>
                <w:webHidden/>
              </w:rPr>
              <w:instrText xml:space="preserve"> PAGEREF _Toc443921639 \h </w:instrText>
            </w:r>
            <w:r w:rsidR="006B4C9D">
              <w:rPr>
                <w:noProof/>
                <w:webHidden/>
              </w:rPr>
            </w:r>
            <w:r w:rsidR="006B4C9D">
              <w:rPr>
                <w:noProof/>
                <w:webHidden/>
              </w:rPr>
              <w:fldChar w:fldCharType="separate"/>
            </w:r>
            <w:r w:rsidR="006B4C9D">
              <w:rPr>
                <w:noProof/>
                <w:webHidden/>
              </w:rPr>
              <w:t>7</w:t>
            </w:r>
            <w:r w:rsidR="006B4C9D">
              <w:rPr>
                <w:noProof/>
                <w:webHidden/>
              </w:rPr>
              <w:fldChar w:fldCharType="end"/>
            </w:r>
          </w:hyperlink>
        </w:p>
        <w:p w14:paraId="11D0D369" w14:textId="77777777" w:rsidR="006B4C9D" w:rsidRDefault="005D2D5E" w:rsidP="006B4C9D">
          <w:pPr>
            <w:pStyle w:val="TOC3"/>
            <w:tabs>
              <w:tab w:val="left" w:pos="1320"/>
              <w:tab w:val="right" w:leader="dot" w:pos="9350"/>
            </w:tabs>
            <w:spacing w:before="0" w:after="0"/>
            <w:rPr>
              <w:rFonts w:asciiTheme="minorHAnsi" w:eastAsiaTheme="minorEastAsia" w:hAnsiTheme="minorHAnsi" w:cstheme="minorBidi"/>
              <w:noProof/>
            </w:rPr>
          </w:pPr>
          <w:hyperlink w:anchor="_Toc443921640" w:history="1">
            <w:r w:rsidR="006B4C9D" w:rsidRPr="00CA65A3">
              <w:rPr>
                <w:rStyle w:val="Hyperlink"/>
                <w:noProof/>
              </w:rPr>
              <w:t>2.2.1</w:t>
            </w:r>
            <w:r w:rsidR="006B4C9D">
              <w:rPr>
                <w:rFonts w:asciiTheme="minorHAnsi" w:eastAsiaTheme="minorEastAsia" w:hAnsiTheme="minorHAnsi" w:cstheme="minorBidi"/>
                <w:noProof/>
              </w:rPr>
              <w:tab/>
            </w:r>
            <w:r w:rsidR="006B4C9D" w:rsidRPr="00CA65A3">
              <w:rPr>
                <w:rStyle w:val="Hyperlink"/>
                <w:noProof/>
              </w:rPr>
              <w:t>PACA Website</w:t>
            </w:r>
            <w:r w:rsidR="006B4C9D">
              <w:rPr>
                <w:noProof/>
                <w:webHidden/>
              </w:rPr>
              <w:tab/>
            </w:r>
            <w:r w:rsidR="006B4C9D">
              <w:rPr>
                <w:noProof/>
                <w:webHidden/>
              </w:rPr>
              <w:fldChar w:fldCharType="begin"/>
            </w:r>
            <w:r w:rsidR="006B4C9D">
              <w:rPr>
                <w:noProof/>
                <w:webHidden/>
              </w:rPr>
              <w:instrText xml:space="preserve"> PAGEREF _Toc443921640 \h </w:instrText>
            </w:r>
            <w:r w:rsidR="006B4C9D">
              <w:rPr>
                <w:noProof/>
                <w:webHidden/>
              </w:rPr>
            </w:r>
            <w:r w:rsidR="006B4C9D">
              <w:rPr>
                <w:noProof/>
                <w:webHidden/>
              </w:rPr>
              <w:fldChar w:fldCharType="separate"/>
            </w:r>
            <w:r w:rsidR="006B4C9D">
              <w:rPr>
                <w:noProof/>
                <w:webHidden/>
              </w:rPr>
              <w:t>7</w:t>
            </w:r>
            <w:r w:rsidR="006B4C9D">
              <w:rPr>
                <w:noProof/>
                <w:webHidden/>
              </w:rPr>
              <w:fldChar w:fldCharType="end"/>
            </w:r>
          </w:hyperlink>
        </w:p>
        <w:p w14:paraId="134B2E13" w14:textId="77777777" w:rsidR="006B4C9D" w:rsidRDefault="005D2D5E" w:rsidP="006B4C9D">
          <w:pPr>
            <w:pStyle w:val="TOC3"/>
            <w:tabs>
              <w:tab w:val="left" w:pos="1320"/>
              <w:tab w:val="right" w:leader="dot" w:pos="9350"/>
            </w:tabs>
            <w:spacing w:before="0" w:after="0"/>
            <w:rPr>
              <w:rFonts w:asciiTheme="minorHAnsi" w:eastAsiaTheme="minorEastAsia" w:hAnsiTheme="minorHAnsi" w:cstheme="minorBidi"/>
              <w:noProof/>
            </w:rPr>
          </w:pPr>
          <w:hyperlink w:anchor="_Toc443921641" w:history="1">
            <w:r w:rsidR="006B4C9D" w:rsidRPr="00CA65A3">
              <w:rPr>
                <w:rStyle w:val="Hyperlink"/>
                <w:noProof/>
              </w:rPr>
              <w:t>2.2.2</w:t>
            </w:r>
            <w:r w:rsidR="006B4C9D">
              <w:rPr>
                <w:rFonts w:asciiTheme="minorHAnsi" w:eastAsiaTheme="minorEastAsia" w:hAnsiTheme="minorHAnsi" w:cstheme="minorBidi"/>
                <w:noProof/>
              </w:rPr>
              <w:tab/>
            </w:r>
            <w:r w:rsidR="006B4C9D" w:rsidRPr="00CA65A3">
              <w:rPr>
                <w:rStyle w:val="Hyperlink"/>
                <w:noProof/>
              </w:rPr>
              <w:t>PACA Newsletter</w:t>
            </w:r>
            <w:r w:rsidR="006B4C9D">
              <w:rPr>
                <w:noProof/>
                <w:webHidden/>
              </w:rPr>
              <w:tab/>
            </w:r>
            <w:r w:rsidR="006B4C9D">
              <w:rPr>
                <w:noProof/>
                <w:webHidden/>
              </w:rPr>
              <w:fldChar w:fldCharType="begin"/>
            </w:r>
            <w:r w:rsidR="006B4C9D">
              <w:rPr>
                <w:noProof/>
                <w:webHidden/>
              </w:rPr>
              <w:instrText xml:space="preserve"> PAGEREF _Toc443921641 \h </w:instrText>
            </w:r>
            <w:r w:rsidR="006B4C9D">
              <w:rPr>
                <w:noProof/>
                <w:webHidden/>
              </w:rPr>
            </w:r>
            <w:r w:rsidR="006B4C9D">
              <w:rPr>
                <w:noProof/>
                <w:webHidden/>
              </w:rPr>
              <w:fldChar w:fldCharType="separate"/>
            </w:r>
            <w:r w:rsidR="006B4C9D">
              <w:rPr>
                <w:noProof/>
                <w:webHidden/>
              </w:rPr>
              <w:t>7</w:t>
            </w:r>
            <w:r w:rsidR="006B4C9D">
              <w:rPr>
                <w:noProof/>
                <w:webHidden/>
              </w:rPr>
              <w:fldChar w:fldCharType="end"/>
            </w:r>
          </w:hyperlink>
        </w:p>
        <w:p w14:paraId="46335AF4" w14:textId="77777777" w:rsidR="006B4C9D" w:rsidRDefault="005D2D5E" w:rsidP="006B4C9D">
          <w:pPr>
            <w:pStyle w:val="TOC3"/>
            <w:tabs>
              <w:tab w:val="left" w:pos="1320"/>
              <w:tab w:val="right" w:leader="dot" w:pos="9350"/>
            </w:tabs>
            <w:spacing w:before="0" w:after="0"/>
            <w:rPr>
              <w:rFonts w:asciiTheme="minorHAnsi" w:eastAsiaTheme="minorEastAsia" w:hAnsiTheme="minorHAnsi" w:cstheme="minorBidi"/>
              <w:noProof/>
            </w:rPr>
          </w:pPr>
          <w:hyperlink w:anchor="_Toc443921642" w:history="1">
            <w:r w:rsidR="006B4C9D" w:rsidRPr="00CA65A3">
              <w:rPr>
                <w:rStyle w:val="Hyperlink"/>
                <w:noProof/>
              </w:rPr>
              <w:t>2.2.3</w:t>
            </w:r>
            <w:r w:rsidR="006B4C9D">
              <w:rPr>
                <w:rFonts w:asciiTheme="minorHAnsi" w:eastAsiaTheme="minorEastAsia" w:hAnsiTheme="minorHAnsi" w:cstheme="minorBidi"/>
                <w:noProof/>
              </w:rPr>
              <w:tab/>
            </w:r>
            <w:r w:rsidR="006B4C9D" w:rsidRPr="00CA65A3">
              <w:rPr>
                <w:rStyle w:val="Hyperlink"/>
                <w:noProof/>
              </w:rPr>
              <w:t>Policy Briefs and Technical Papers</w:t>
            </w:r>
            <w:r w:rsidR="006B4C9D">
              <w:rPr>
                <w:noProof/>
                <w:webHidden/>
              </w:rPr>
              <w:tab/>
            </w:r>
            <w:r w:rsidR="006B4C9D">
              <w:rPr>
                <w:noProof/>
                <w:webHidden/>
              </w:rPr>
              <w:fldChar w:fldCharType="begin"/>
            </w:r>
            <w:r w:rsidR="006B4C9D">
              <w:rPr>
                <w:noProof/>
                <w:webHidden/>
              </w:rPr>
              <w:instrText xml:space="preserve"> PAGEREF _Toc443921642 \h </w:instrText>
            </w:r>
            <w:r w:rsidR="006B4C9D">
              <w:rPr>
                <w:noProof/>
                <w:webHidden/>
              </w:rPr>
            </w:r>
            <w:r w:rsidR="006B4C9D">
              <w:rPr>
                <w:noProof/>
                <w:webHidden/>
              </w:rPr>
              <w:fldChar w:fldCharType="separate"/>
            </w:r>
            <w:r w:rsidR="006B4C9D">
              <w:rPr>
                <w:noProof/>
                <w:webHidden/>
              </w:rPr>
              <w:t>7</w:t>
            </w:r>
            <w:r w:rsidR="006B4C9D">
              <w:rPr>
                <w:noProof/>
                <w:webHidden/>
              </w:rPr>
              <w:fldChar w:fldCharType="end"/>
            </w:r>
          </w:hyperlink>
        </w:p>
        <w:p w14:paraId="3B352A7E" w14:textId="77777777" w:rsidR="006B4C9D" w:rsidRDefault="005D2D5E" w:rsidP="006B4C9D">
          <w:pPr>
            <w:pStyle w:val="TOC3"/>
            <w:tabs>
              <w:tab w:val="left" w:pos="1320"/>
              <w:tab w:val="right" w:leader="dot" w:pos="9350"/>
            </w:tabs>
            <w:spacing w:before="0" w:after="0"/>
            <w:rPr>
              <w:rFonts w:asciiTheme="minorHAnsi" w:eastAsiaTheme="minorEastAsia" w:hAnsiTheme="minorHAnsi" w:cstheme="minorBidi"/>
              <w:noProof/>
            </w:rPr>
          </w:pPr>
          <w:hyperlink w:anchor="_Toc443921643" w:history="1">
            <w:r w:rsidR="006B4C9D" w:rsidRPr="00CA65A3">
              <w:rPr>
                <w:rStyle w:val="Hyperlink"/>
                <w:noProof/>
              </w:rPr>
              <w:t>2.2.4</w:t>
            </w:r>
            <w:r w:rsidR="006B4C9D">
              <w:rPr>
                <w:rFonts w:asciiTheme="minorHAnsi" w:eastAsiaTheme="minorEastAsia" w:hAnsiTheme="minorHAnsi" w:cstheme="minorBidi"/>
                <w:noProof/>
              </w:rPr>
              <w:tab/>
            </w:r>
            <w:r w:rsidR="006B4C9D" w:rsidRPr="00CA65A3">
              <w:rPr>
                <w:rStyle w:val="Hyperlink"/>
                <w:rFonts w:eastAsia="Calibri"/>
                <w:noProof/>
              </w:rPr>
              <w:t>Sponsoring PACA Aligned Value Adding Forums</w:t>
            </w:r>
            <w:r w:rsidR="006B4C9D">
              <w:rPr>
                <w:noProof/>
                <w:webHidden/>
              </w:rPr>
              <w:tab/>
            </w:r>
            <w:r w:rsidR="006B4C9D">
              <w:rPr>
                <w:noProof/>
                <w:webHidden/>
              </w:rPr>
              <w:fldChar w:fldCharType="begin"/>
            </w:r>
            <w:r w:rsidR="006B4C9D">
              <w:rPr>
                <w:noProof/>
                <w:webHidden/>
              </w:rPr>
              <w:instrText xml:space="preserve"> PAGEREF _Toc443921643 \h </w:instrText>
            </w:r>
            <w:r w:rsidR="006B4C9D">
              <w:rPr>
                <w:noProof/>
                <w:webHidden/>
              </w:rPr>
            </w:r>
            <w:r w:rsidR="006B4C9D">
              <w:rPr>
                <w:noProof/>
                <w:webHidden/>
              </w:rPr>
              <w:fldChar w:fldCharType="separate"/>
            </w:r>
            <w:r w:rsidR="006B4C9D">
              <w:rPr>
                <w:noProof/>
                <w:webHidden/>
              </w:rPr>
              <w:t>7</w:t>
            </w:r>
            <w:r w:rsidR="006B4C9D">
              <w:rPr>
                <w:noProof/>
                <w:webHidden/>
              </w:rPr>
              <w:fldChar w:fldCharType="end"/>
            </w:r>
          </w:hyperlink>
        </w:p>
        <w:p w14:paraId="01ABF42D" w14:textId="77777777" w:rsidR="006B4C9D" w:rsidRDefault="005D2D5E" w:rsidP="006B4C9D">
          <w:pPr>
            <w:pStyle w:val="TOC3"/>
            <w:tabs>
              <w:tab w:val="left" w:pos="1320"/>
              <w:tab w:val="right" w:leader="dot" w:pos="9350"/>
            </w:tabs>
            <w:spacing w:before="0" w:after="0"/>
            <w:rPr>
              <w:rFonts w:asciiTheme="minorHAnsi" w:eastAsiaTheme="minorEastAsia" w:hAnsiTheme="minorHAnsi" w:cstheme="minorBidi"/>
              <w:noProof/>
            </w:rPr>
          </w:pPr>
          <w:hyperlink w:anchor="_Toc443921644" w:history="1">
            <w:r w:rsidR="006B4C9D" w:rsidRPr="00CA65A3">
              <w:rPr>
                <w:rStyle w:val="Hyperlink"/>
                <w:noProof/>
              </w:rPr>
              <w:t>2.2.5</w:t>
            </w:r>
            <w:r w:rsidR="006B4C9D">
              <w:rPr>
                <w:rFonts w:asciiTheme="minorHAnsi" w:eastAsiaTheme="minorEastAsia" w:hAnsiTheme="minorHAnsi" w:cstheme="minorBidi"/>
                <w:noProof/>
              </w:rPr>
              <w:tab/>
            </w:r>
            <w:r w:rsidR="006B4C9D" w:rsidRPr="00CA65A3">
              <w:rPr>
                <w:rStyle w:val="Hyperlink"/>
                <w:noProof/>
              </w:rPr>
              <w:t>Meta-Analysis of Aflatoxin Situation in Africa</w:t>
            </w:r>
            <w:r w:rsidR="006B4C9D">
              <w:rPr>
                <w:noProof/>
                <w:webHidden/>
              </w:rPr>
              <w:tab/>
            </w:r>
            <w:r w:rsidR="006B4C9D">
              <w:rPr>
                <w:noProof/>
                <w:webHidden/>
              </w:rPr>
              <w:fldChar w:fldCharType="begin"/>
            </w:r>
            <w:r w:rsidR="006B4C9D">
              <w:rPr>
                <w:noProof/>
                <w:webHidden/>
              </w:rPr>
              <w:instrText xml:space="preserve"> PAGEREF _Toc443921644 \h </w:instrText>
            </w:r>
            <w:r w:rsidR="006B4C9D">
              <w:rPr>
                <w:noProof/>
                <w:webHidden/>
              </w:rPr>
            </w:r>
            <w:r w:rsidR="006B4C9D">
              <w:rPr>
                <w:noProof/>
                <w:webHidden/>
              </w:rPr>
              <w:fldChar w:fldCharType="separate"/>
            </w:r>
            <w:r w:rsidR="006B4C9D">
              <w:rPr>
                <w:noProof/>
                <w:webHidden/>
              </w:rPr>
              <w:t>8</w:t>
            </w:r>
            <w:r w:rsidR="006B4C9D">
              <w:rPr>
                <w:noProof/>
                <w:webHidden/>
              </w:rPr>
              <w:fldChar w:fldCharType="end"/>
            </w:r>
          </w:hyperlink>
        </w:p>
        <w:p w14:paraId="3CC31201" w14:textId="77777777" w:rsidR="006B4C9D" w:rsidRDefault="005D2D5E" w:rsidP="006B4C9D">
          <w:pPr>
            <w:pStyle w:val="TOC2"/>
            <w:tabs>
              <w:tab w:val="left" w:pos="880"/>
              <w:tab w:val="right" w:leader="dot" w:pos="9350"/>
            </w:tabs>
            <w:spacing w:before="0" w:after="0"/>
            <w:rPr>
              <w:rFonts w:asciiTheme="minorHAnsi" w:eastAsiaTheme="minorEastAsia" w:hAnsiTheme="minorHAnsi" w:cstheme="minorBidi"/>
              <w:noProof/>
            </w:rPr>
          </w:pPr>
          <w:hyperlink w:anchor="_Toc443921645" w:history="1">
            <w:r w:rsidR="006B4C9D" w:rsidRPr="00CA65A3">
              <w:rPr>
                <w:rStyle w:val="Hyperlink"/>
                <w:noProof/>
              </w:rPr>
              <w:t>2.3</w:t>
            </w:r>
            <w:r w:rsidR="006B4C9D">
              <w:rPr>
                <w:rFonts w:asciiTheme="minorHAnsi" w:eastAsiaTheme="minorEastAsia" w:hAnsiTheme="minorHAnsi" w:cstheme="minorBidi"/>
                <w:noProof/>
              </w:rPr>
              <w:tab/>
            </w:r>
            <w:r w:rsidR="006B4C9D" w:rsidRPr="00CA65A3">
              <w:rPr>
                <w:rStyle w:val="Hyperlink"/>
                <w:noProof/>
              </w:rPr>
              <w:t>PACA Pilot Country Activities</w:t>
            </w:r>
            <w:r w:rsidR="006B4C9D">
              <w:rPr>
                <w:noProof/>
                <w:webHidden/>
              </w:rPr>
              <w:tab/>
            </w:r>
            <w:r w:rsidR="006B4C9D">
              <w:rPr>
                <w:noProof/>
                <w:webHidden/>
              </w:rPr>
              <w:fldChar w:fldCharType="begin"/>
            </w:r>
            <w:r w:rsidR="006B4C9D">
              <w:rPr>
                <w:noProof/>
                <w:webHidden/>
              </w:rPr>
              <w:instrText xml:space="preserve"> PAGEREF _Toc443921645 \h </w:instrText>
            </w:r>
            <w:r w:rsidR="006B4C9D">
              <w:rPr>
                <w:noProof/>
                <w:webHidden/>
              </w:rPr>
            </w:r>
            <w:r w:rsidR="006B4C9D">
              <w:rPr>
                <w:noProof/>
                <w:webHidden/>
              </w:rPr>
              <w:fldChar w:fldCharType="separate"/>
            </w:r>
            <w:r w:rsidR="006B4C9D">
              <w:rPr>
                <w:noProof/>
                <w:webHidden/>
              </w:rPr>
              <w:t>9</w:t>
            </w:r>
            <w:r w:rsidR="006B4C9D">
              <w:rPr>
                <w:noProof/>
                <w:webHidden/>
              </w:rPr>
              <w:fldChar w:fldCharType="end"/>
            </w:r>
          </w:hyperlink>
        </w:p>
        <w:p w14:paraId="229677ED" w14:textId="77777777" w:rsidR="006B4C9D" w:rsidRDefault="005D2D5E" w:rsidP="006B4C9D">
          <w:pPr>
            <w:pStyle w:val="TOC3"/>
            <w:tabs>
              <w:tab w:val="left" w:pos="1320"/>
              <w:tab w:val="right" w:leader="dot" w:pos="9350"/>
            </w:tabs>
            <w:spacing w:before="0" w:after="0"/>
            <w:rPr>
              <w:rFonts w:asciiTheme="minorHAnsi" w:eastAsiaTheme="minorEastAsia" w:hAnsiTheme="minorHAnsi" w:cstheme="minorBidi"/>
              <w:noProof/>
            </w:rPr>
          </w:pPr>
          <w:hyperlink w:anchor="_Toc443921646" w:history="1">
            <w:r w:rsidR="006B4C9D" w:rsidRPr="00CA65A3">
              <w:rPr>
                <w:rStyle w:val="Hyperlink"/>
                <w:noProof/>
              </w:rPr>
              <w:t>2.3.1</w:t>
            </w:r>
            <w:r w:rsidR="006B4C9D">
              <w:rPr>
                <w:rFonts w:asciiTheme="minorHAnsi" w:eastAsiaTheme="minorEastAsia" w:hAnsiTheme="minorHAnsi" w:cstheme="minorBidi"/>
                <w:noProof/>
              </w:rPr>
              <w:tab/>
            </w:r>
            <w:r w:rsidR="006B4C9D" w:rsidRPr="00CA65A3">
              <w:rPr>
                <w:rStyle w:val="Hyperlink"/>
                <w:noProof/>
              </w:rPr>
              <w:t>Africa Aflatoxin Information Management System (AfricaAIMS)</w:t>
            </w:r>
            <w:r w:rsidR="006B4C9D">
              <w:rPr>
                <w:noProof/>
                <w:webHidden/>
              </w:rPr>
              <w:tab/>
            </w:r>
            <w:r w:rsidR="006B4C9D">
              <w:rPr>
                <w:noProof/>
                <w:webHidden/>
              </w:rPr>
              <w:fldChar w:fldCharType="begin"/>
            </w:r>
            <w:r w:rsidR="006B4C9D">
              <w:rPr>
                <w:noProof/>
                <w:webHidden/>
              </w:rPr>
              <w:instrText xml:space="preserve"> PAGEREF _Toc443921646 \h </w:instrText>
            </w:r>
            <w:r w:rsidR="006B4C9D">
              <w:rPr>
                <w:noProof/>
                <w:webHidden/>
              </w:rPr>
            </w:r>
            <w:r w:rsidR="006B4C9D">
              <w:rPr>
                <w:noProof/>
                <w:webHidden/>
              </w:rPr>
              <w:fldChar w:fldCharType="separate"/>
            </w:r>
            <w:r w:rsidR="006B4C9D">
              <w:rPr>
                <w:noProof/>
                <w:webHidden/>
              </w:rPr>
              <w:t>9</w:t>
            </w:r>
            <w:r w:rsidR="006B4C9D">
              <w:rPr>
                <w:noProof/>
                <w:webHidden/>
              </w:rPr>
              <w:fldChar w:fldCharType="end"/>
            </w:r>
          </w:hyperlink>
        </w:p>
        <w:p w14:paraId="01837520" w14:textId="77777777" w:rsidR="006B4C9D" w:rsidRDefault="005D2D5E" w:rsidP="006B4C9D">
          <w:pPr>
            <w:pStyle w:val="TOC3"/>
            <w:tabs>
              <w:tab w:val="left" w:pos="1320"/>
              <w:tab w:val="right" w:leader="dot" w:pos="9350"/>
            </w:tabs>
            <w:spacing w:before="0" w:after="0"/>
            <w:rPr>
              <w:rFonts w:asciiTheme="minorHAnsi" w:eastAsiaTheme="minorEastAsia" w:hAnsiTheme="minorHAnsi" w:cstheme="minorBidi"/>
              <w:noProof/>
            </w:rPr>
          </w:pPr>
          <w:hyperlink w:anchor="_Toc443921647" w:history="1">
            <w:r w:rsidR="006B4C9D" w:rsidRPr="00CA65A3">
              <w:rPr>
                <w:rStyle w:val="Hyperlink"/>
                <w:noProof/>
              </w:rPr>
              <w:t>2.3.2</w:t>
            </w:r>
            <w:r w:rsidR="006B4C9D">
              <w:rPr>
                <w:rFonts w:asciiTheme="minorHAnsi" w:eastAsiaTheme="minorEastAsia" w:hAnsiTheme="minorHAnsi" w:cstheme="minorBidi"/>
                <w:noProof/>
              </w:rPr>
              <w:tab/>
            </w:r>
            <w:r w:rsidR="006B4C9D" w:rsidRPr="00CA65A3">
              <w:rPr>
                <w:rStyle w:val="Hyperlink"/>
                <w:noProof/>
              </w:rPr>
              <w:t>Country-led Aflatoxin and Food Safety Situation Analysis and Action Planning (C-SAAP)</w:t>
            </w:r>
            <w:r w:rsidR="006B4C9D">
              <w:rPr>
                <w:noProof/>
                <w:webHidden/>
              </w:rPr>
              <w:tab/>
            </w:r>
            <w:r w:rsidR="006B4C9D">
              <w:rPr>
                <w:noProof/>
                <w:webHidden/>
              </w:rPr>
              <w:fldChar w:fldCharType="begin"/>
            </w:r>
            <w:r w:rsidR="006B4C9D">
              <w:rPr>
                <w:noProof/>
                <w:webHidden/>
              </w:rPr>
              <w:instrText xml:space="preserve"> PAGEREF _Toc443921647 \h </w:instrText>
            </w:r>
            <w:r w:rsidR="006B4C9D">
              <w:rPr>
                <w:noProof/>
                <w:webHidden/>
              </w:rPr>
            </w:r>
            <w:r w:rsidR="006B4C9D">
              <w:rPr>
                <w:noProof/>
                <w:webHidden/>
              </w:rPr>
              <w:fldChar w:fldCharType="separate"/>
            </w:r>
            <w:r w:rsidR="006B4C9D">
              <w:rPr>
                <w:noProof/>
                <w:webHidden/>
              </w:rPr>
              <w:t>10</w:t>
            </w:r>
            <w:r w:rsidR="006B4C9D">
              <w:rPr>
                <w:noProof/>
                <w:webHidden/>
              </w:rPr>
              <w:fldChar w:fldCharType="end"/>
            </w:r>
          </w:hyperlink>
        </w:p>
        <w:p w14:paraId="2B30FEAE" w14:textId="77777777" w:rsidR="006B4C9D" w:rsidRDefault="005D2D5E" w:rsidP="006B4C9D">
          <w:pPr>
            <w:pStyle w:val="TOC3"/>
            <w:tabs>
              <w:tab w:val="left" w:pos="1320"/>
              <w:tab w:val="right" w:leader="dot" w:pos="9350"/>
            </w:tabs>
            <w:spacing w:before="0" w:after="0"/>
            <w:rPr>
              <w:rFonts w:asciiTheme="minorHAnsi" w:eastAsiaTheme="minorEastAsia" w:hAnsiTheme="minorHAnsi" w:cstheme="minorBidi"/>
              <w:noProof/>
            </w:rPr>
          </w:pPr>
          <w:hyperlink w:anchor="_Toc443921648" w:history="1">
            <w:r w:rsidR="006B4C9D" w:rsidRPr="00CA65A3">
              <w:rPr>
                <w:rStyle w:val="Hyperlink"/>
                <w:noProof/>
              </w:rPr>
              <w:t>2.3.3</w:t>
            </w:r>
            <w:r w:rsidR="006B4C9D">
              <w:rPr>
                <w:rFonts w:asciiTheme="minorHAnsi" w:eastAsiaTheme="minorEastAsia" w:hAnsiTheme="minorHAnsi" w:cstheme="minorBidi"/>
                <w:noProof/>
              </w:rPr>
              <w:tab/>
            </w:r>
            <w:r w:rsidR="006B4C9D" w:rsidRPr="00CA65A3">
              <w:rPr>
                <w:rStyle w:val="Hyperlink"/>
                <w:noProof/>
              </w:rPr>
              <w:t>Mainstream Food Safety and Aflatoxin Control (Mainstream FoodSAC) into NAFISPs</w:t>
            </w:r>
            <w:r w:rsidR="006B4C9D">
              <w:rPr>
                <w:noProof/>
                <w:webHidden/>
              </w:rPr>
              <w:tab/>
            </w:r>
            <w:r w:rsidR="006B4C9D">
              <w:rPr>
                <w:noProof/>
                <w:webHidden/>
              </w:rPr>
              <w:fldChar w:fldCharType="begin"/>
            </w:r>
            <w:r w:rsidR="006B4C9D">
              <w:rPr>
                <w:noProof/>
                <w:webHidden/>
              </w:rPr>
              <w:instrText xml:space="preserve"> PAGEREF _Toc443921648 \h </w:instrText>
            </w:r>
            <w:r w:rsidR="006B4C9D">
              <w:rPr>
                <w:noProof/>
                <w:webHidden/>
              </w:rPr>
            </w:r>
            <w:r w:rsidR="006B4C9D">
              <w:rPr>
                <w:noProof/>
                <w:webHidden/>
              </w:rPr>
              <w:fldChar w:fldCharType="separate"/>
            </w:r>
            <w:r w:rsidR="006B4C9D">
              <w:rPr>
                <w:noProof/>
                <w:webHidden/>
              </w:rPr>
              <w:t>11</w:t>
            </w:r>
            <w:r w:rsidR="006B4C9D">
              <w:rPr>
                <w:noProof/>
                <w:webHidden/>
              </w:rPr>
              <w:fldChar w:fldCharType="end"/>
            </w:r>
          </w:hyperlink>
        </w:p>
        <w:p w14:paraId="11A71994" w14:textId="77777777" w:rsidR="006B4C9D" w:rsidRDefault="005D2D5E" w:rsidP="006B4C9D">
          <w:pPr>
            <w:pStyle w:val="TOC2"/>
            <w:tabs>
              <w:tab w:val="left" w:pos="880"/>
              <w:tab w:val="right" w:leader="dot" w:pos="9350"/>
            </w:tabs>
            <w:spacing w:before="0" w:after="0"/>
            <w:rPr>
              <w:rFonts w:asciiTheme="minorHAnsi" w:eastAsiaTheme="minorEastAsia" w:hAnsiTheme="minorHAnsi" w:cstheme="minorBidi"/>
              <w:noProof/>
            </w:rPr>
          </w:pPr>
          <w:hyperlink w:anchor="_Toc443921649" w:history="1">
            <w:r w:rsidR="006B4C9D" w:rsidRPr="00CA65A3">
              <w:rPr>
                <w:rStyle w:val="Hyperlink"/>
                <w:noProof/>
              </w:rPr>
              <w:t>2.4</w:t>
            </w:r>
            <w:r w:rsidR="006B4C9D">
              <w:rPr>
                <w:rFonts w:asciiTheme="minorHAnsi" w:eastAsiaTheme="minorEastAsia" w:hAnsiTheme="minorHAnsi" w:cstheme="minorBidi"/>
                <w:noProof/>
              </w:rPr>
              <w:tab/>
            </w:r>
            <w:r w:rsidR="006B4C9D" w:rsidRPr="00CA65A3">
              <w:rPr>
                <w:rStyle w:val="Hyperlink"/>
                <w:noProof/>
              </w:rPr>
              <w:t>PACA Core Operations (Governance)</w:t>
            </w:r>
            <w:r w:rsidR="006B4C9D">
              <w:rPr>
                <w:noProof/>
                <w:webHidden/>
              </w:rPr>
              <w:tab/>
            </w:r>
            <w:r w:rsidR="006B4C9D">
              <w:rPr>
                <w:noProof/>
                <w:webHidden/>
              </w:rPr>
              <w:fldChar w:fldCharType="begin"/>
            </w:r>
            <w:r w:rsidR="006B4C9D">
              <w:rPr>
                <w:noProof/>
                <w:webHidden/>
              </w:rPr>
              <w:instrText xml:space="preserve"> PAGEREF _Toc443921649 \h </w:instrText>
            </w:r>
            <w:r w:rsidR="006B4C9D">
              <w:rPr>
                <w:noProof/>
                <w:webHidden/>
              </w:rPr>
            </w:r>
            <w:r w:rsidR="006B4C9D">
              <w:rPr>
                <w:noProof/>
                <w:webHidden/>
              </w:rPr>
              <w:fldChar w:fldCharType="separate"/>
            </w:r>
            <w:r w:rsidR="006B4C9D">
              <w:rPr>
                <w:noProof/>
                <w:webHidden/>
              </w:rPr>
              <w:t>12</w:t>
            </w:r>
            <w:r w:rsidR="006B4C9D">
              <w:rPr>
                <w:noProof/>
                <w:webHidden/>
              </w:rPr>
              <w:fldChar w:fldCharType="end"/>
            </w:r>
          </w:hyperlink>
        </w:p>
        <w:p w14:paraId="528D02DE" w14:textId="77777777" w:rsidR="006B4C9D" w:rsidRDefault="005D2D5E" w:rsidP="006B4C9D">
          <w:pPr>
            <w:pStyle w:val="TOC3"/>
            <w:tabs>
              <w:tab w:val="left" w:pos="1320"/>
              <w:tab w:val="right" w:leader="dot" w:pos="9350"/>
            </w:tabs>
            <w:spacing w:before="0" w:after="0"/>
            <w:rPr>
              <w:rFonts w:asciiTheme="minorHAnsi" w:eastAsiaTheme="minorEastAsia" w:hAnsiTheme="minorHAnsi" w:cstheme="minorBidi"/>
              <w:noProof/>
            </w:rPr>
          </w:pPr>
          <w:hyperlink w:anchor="_Toc443921650" w:history="1">
            <w:r w:rsidR="006B4C9D" w:rsidRPr="00CA65A3">
              <w:rPr>
                <w:rStyle w:val="Hyperlink"/>
                <w:noProof/>
              </w:rPr>
              <w:t>2.4.1</w:t>
            </w:r>
            <w:r w:rsidR="006B4C9D">
              <w:rPr>
                <w:rFonts w:asciiTheme="minorHAnsi" w:eastAsiaTheme="minorEastAsia" w:hAnsiTheme="minorHAnsi" w:cstheme="minorBidi"/>
                <w:noProof/>
              </w:rPr>
              <w:tab/>
            </w:r>
            <w:r w:rsidR="006B4C9D" w:rsidRPr="00CA65A3">
              <w:rPr>
                <w:rStyle w:val="Hyperlink"/>
                <w:noProof/>
              </w:rPr>
              <w:t>Steering Committee Leadership</w:t>
            </w:r>
            <w:r w:rsidR="006B4C9D">
              <w:rPr>
                <w:noProof/>
                <w:webHidden/>
              </w:rPr>
              <w:tab/>
            </w:r>
            <w:r w:rsidR="006B4C9D">
              <w:rPr>
                <w:noProof/>
                <w:webHidden/>
              </w:rPr>
              <w:fldChar w:fldCharType="begin"/>
            </w:r>
            <w:r w:rsidR="006B4C9D">
              <w:rPr>
                <w:noProof/>
                <w:webHidden/>
              </w:rPr>
              <w:instrText xml:space="preserve"> PAGEREF _Toc443921650 \h </w:instrText>
            </w:r>
            <w:r w:rsidR="006B4C9D">
              <w:rPr>
                <w:noProof/>
                <w:webHidden/>
              </w:rPr>
            </w:r>
            <w:r w:rsidR="006B4C9D">
              <w:rPr>
                <w:noProof/>
                <w:webHidden/>
              </w:rPr>
              <w:fldChar w:fldCharType="separate"/>
            </w:r>
            <w:r w:rsidR="006B4C9D">
              <w:rPr>
                <w:noProof/>
                <w:webHidden/>
              </w:rPr>
              <w:t>12</w:t>
            </w:r>
            <w:r w:rsidR="006B4C9D">
              <w:rPr>
                <w:noProof/>
                <w:webHidden/>
              </w:rPr>
              <w:fldChar w:fldCharType="end"/>
            </w:r>
          </w:hyperlink>
        </w:p>
        <w:p w14:paraId="06B3D468" w14:textId="77777777" w:rsidR="006B4C9D" w:rsidRDefault="005D2D5E" w:rsidP="006B4C9D">
          <w:pPr>
            <w:pStyle w:val="TOC4"/>
            <w:tabs>
              <w:tab w:val="left" w:pos="1320"/>
              <w:tab w:val="right" w:leader="dot" w:pos="9350"/>
            </w:tabs>
            <w:spacing w:before="0" w:after="0"/>
            <w:rPr>
              <w:rFonts w:asciiTheme="minorHAnsi" w:eastAsiaTheme="minorEastAsia" w:hAnsiTheme="minorHAnsi" w:cstheme="minorBidi"/>
              <w:noProof/>
            </w:rPr>
          </w:pPr>
          <w:hyperlink w:anchor="_Toc443921651" w:history="1">
            <w:r w:rsidR="006B4C9D" w:rsidRPr="00CA65A3">
              <w:rPr>
                <w:rStyle w:val="Hyperlink"/>
                <w:noProof/>
              </w:rPr>
              <w:t>A.</w:t>
            </w:r>
            <w:r w:rsidR="006B4C9D">
              <w:rPr>
                <w:rFonts w:asciiTheme="minorHAnsi" w:eastAsiaTheme="minorEastAsia" w:hAnsiTheme="minorHAnsi" w:cstheme="minorBidi"/>
                <w:noProof/>
              </w:rPr>
              <w:tab/>
            </w:r>
            <w:r w:rsidR="006B4C9D" w:rsidRPr="00CA65A3">
              <w:rPr>
                <w:rStyle w:val="Hyperlink"/>
                <w:noProof/>
              </w:rPr>
              <w:t>Steering Committee Meeting</w:t>
            </w:r>
            <w:r w:rsidR="006B4C9D">
              <w:rPr>
                <w:noProof/>
                <w:webHidden/>
              </w:rPr>
              <w:tab/>
            </w:r>
            <w:r w:rsidR="006B4C9D">
              <w:rPr>
                <w:noProof/>
                <w:webHidden/>
              </w:rPr>
              <w:fldChar w:fldCharType="begin"/>
            </w:r>
            <w:r w:rsidR="006B4C9D">
              <w:rPr>
                <w:noProof/>
                <w:webHidden/>
              </w:rPr>
              <w:instrText xml:space="preserve"> PAGEREF _Toc443921651 \h </w:instrText>
            </w:r>
            <w:r w:rsidR="006B4C9D">
              <w:rPr>
                <w:noProof/>
                <w:webHidden/>
              </w:rPr>
            </w:r>
            <w:r w:rsidR="006B4C9D">
              <w:rPr>
                <w:noProof/>
                <w:webHidden/>
              </w:rPr>
              <w:fldChar w:fldCharType="separate"/>
            </w:r>
            <w:r w:rsidR="006B4C9D">
              <w:rPr>
                <w:noProof/>
                <w:webHidden/>
              </w:rPr>
              <w:t>12</w:t>
            </w:r>
            <w:r w:rsidR="006B4C9D">
              <w:rPr>
                <w:noProof/>
                <w:webHidden/>
              </w:rPr>
              <w:fldChar w:fldCharType="end"/>
            </w:r>
          </w:hyperlink>
        </w:p>
        <w:p w14:paraId="3BE85C2B" w14:textId="77777777" w:rsidR="006B4C9D" w:rsidRDefault="005D2D5E" w:rsidP="006B4C9D">
          <w:pPr>
            <w:pStyle w:val="TOC3"/>
            <w:tabs>
              <w:tab w:val="left" w:pos="1320"/>
              <w:tab w:val="right" w:leader="dot" w:pos="9350"/>
            </w:tabs>
            <w:spacing w:before="0" w:after="0"/>
            <w:rPr>
              <w:rFonts w:asciiTheme="minorHAnsi" w:eastAsiaTheme="minorEastAsia" w:hAnsiTheme="minorHAnsi" w:cstheme="minorBidi"/>
              <w:noProof/>
            </w:rPr>
          </w:pPr>
          <w:hyperlink w:anchor="_Toc443921652" w:history="1">
            <w:r w:rsidR="006B4C9D" w:rsidRPr="00CA65A3">
              <w:rPr>
                <w:rStyle w:val="Hyperlink"/>
                <w:noProof/>
              </w:rPr>
              <w:t>2.4.2</w:t>
            </w:r>
            <w:r w:rsidR="006B4C9D">
              <w:rPr>
                <w:rFonts w:asciiTheme="minorHAnsi" w:eastAsiaTheme="minorEastAsia" w:hAnsiTheme="minorHAnsi" w:cstheme="minorBidi"/>
                <w:noProof/>
              </w:rPr>
              <w:tab/>
            </w:r>
            <w:r w:rsidR="006B4C9D" w:rsidRPr="00CA65A3">
              <w:rPr>
                <w:rStyle w:val="Hyperlink"/>
                <w:noProof/>
              </w:rPr>
              <w:t>PACA Secretariat Management</w:t>
            </w:r>
            <w:r w:rsidR="006B4C9D">
              <w:rPr>
                <w:noProof/>
                <w:webHidden/>
              </w:rPr>
              <w:tab/>
            </w:r>
            <w:r w:rsidR="006B4C9D">
              <w:rPr>
                <w:noProof/>
                <w:webHidden/>
              </w:rPr>
              <w:fldChar w:fldCharType="begin"/>
            </w:r>
            <w:r w:rsidR="006B4C9D">
              <w:rPr>
                <w:noProof/>
                <w:webHidden/>
              </w:rPr>
              <w:instrText xml:space="preserve"> PAGEREF _Toc443921652 \h </w:instrText>
            </w:r>
            <w:r w:rsidR="006B4C9D">
              <w:rPr>
                <w:noProof/>
                <w:webHidden/>
              </w:rPr>
            </w:r>
            <w:r w:rsidR="006B4C9D">
              <w:rPr>
                <w:noProof/>
                <w:webHidden/>
              </w:rPr>
              <w:fldChar w:fldCharType="separate"/>
            </w:r>
            <w:r w:rsidR="006B4C9D">
              <w:rPr>
                <w:noProof/>
                <w:webHidden/>
              </w:rPr>
              <w:t>13</w:t>
            </w:r>
            <w:r w:rsidR="006B4C9D">
              <w:rPr>
                <w:noProof/>
                <w:webHidden/>
              </w:rPr>
              <w:fldChar w:fldCharType="end"/>
            </w:r>
          </w:hyperlink>
        </w:p>
        <w:p w14:paraId="5C24B4E9" w14:textId="77777777" w:rsidR="006B4C9D" w:rsidRDefault="005D2D5E" w:rsidP="006B4C9D">
          <w:pPr>
            <w:pStyle w:val="TOC4"/>
            <w:tabs>
              <w:tab w:val="right" w:leader="dot" w:pos="9350"/>
            </w:tabs>
            <w:spacing w:before="0" w:after="0"/>
            <w:rPr>
              <w:rFonts w:asciiTheme="minorHAnsi" w:eastAsiaTheme="minorEastAsia" w:hAnsiTheme="minorHAnsi" w:cstheme="minorBidi"/>
              <w:noProof/>
            </w:rPr>
          </w:pPr>
          <w:hyperlink w:anchor="_Toc443921653" w:history="1">
            <w:r w:rsidR="006B4C9D" w:rsidRPr="00CA65A3">
              <w:rPr>
                <w:rStyle w:val="Hyperlink"/>
                <w:noProof/>
              </w:rPr>
              <w:t>A. Secretariat Staff Capacity Building</w:t>
            </w:r>
            <w:r w:rsidR="006B4C9D">
              <w:rPr>
                <w:noProof/>
                <w:webHidden/>
              </w:rPr>
              <w:tab/>
            </w:r>
            <w:r w:rsidR="006B4C9D">
              <w:rPr>
                <w:noProof/>
                <w:webHidden/>
              </w:rPr>
              <w:fldChar w:fldCharType="begin"/>
            </w:r>
            <w:r w:rsidR="006B4C9D">
              <w:rPr>
                <w:noProof/>
                <w:webHidden/>
              </w:rPr>
              <w:instrText xml:space="preserve"> PAGEREF _Toc443921653 \h </w:instrText>
            </w:r>
            <w:r w:rsidR="006B4C9D">
              <w:rPr>
                <w:noProof/>
                <w:webHidden/>
              </w:rPr>
            </w:r>
            <w:r w:rsidR="006B4C9D">
              <w:rPr>
                <w:noProof/>
                <w:webHidden/>
              </w:rPr>
              <w:fldChar w:fldCharType="separate"/>
            </w:r>
            <w:r w:rsidR="006B4C9D">
              <w:rPr>
                <w:noProof/>
                <w:webHidden/>
              </w:rPr>
              <w:t>13</w:t>
            </w:r>
            <w:r w:rsidR="006B4C9D">
              <w:rPr>
                <w:noProof/>
                <w:webHidden/>
              </w:rPr>
              <w:fldChar w:fldCharType="end"/>
            </w:r>
          </w:hyperlink>
        </w:p>
        <w:p w14:paraId="073D3FF1" w14:textId="77777777" w:rsidR="006B4C9D" w:rsidRDefault="005D2D5E" w:rsidP="006B4C9D">
          <w:pPr>
            <w:pStyle w:val="TOC4"/>
            <w:tabs>
              <w:tab w:val="right" w:leader="dot" w:pos="9350"/>
            </w:tabs>
            <w:spacing w:before="0" w:after="0"/>
            <w:rPr>
              <w:rFonts w:asciiTheme="minorHAnsi" w:eastAsiaTheme="minorEastAsia" w:hAnsiTheme="minorHAnsi" w:cstheme="minorBidi"/>
              <w:noProof/>
            </w:rPr>
          </w:pPr>
          <w:hyperlink w:anchor="_Toc443921654" w:history="1">
            <w:r w:rsidR="006B4C9D" w:rsidRPr="00CA65A3">
              <w:rPr>
                <w:rStyle w:val="Hyperlink"/>
                <w:noProof/>
              </w:rPr>
              <w:t>C. PACA Planning</w:t>
            </w:r>
            <w:r w:rsidR="006B4C9D">
              <w:rPr>
                <w:noProof/>
                <w:webHidden/>
              </w:rPr>
              <w:tab/>
            </w:r>
            <w:r w:rsidR="006B4C9D">
              <w:rPr>
                <w:noProof/>
                <w:webHidden/>
              </w:rPr>
              <w:fldChar w:fldCharType="begin"/>
            </w:r>
            <w:r w:rsidR="006B4C9D">
              <w:rPr>
                <w:noProof/>
                <w:webHidden/>
              </w:rPr>
              <w:instrText xml:space="preserve"> PAGEREF _Toc443921654 \h </w:instrText>
            </w:r>
            <w:r w:rsidR="006B4C9D">
              <w:rPr>
                <w:noProof/>
                <w:webHidden/>
              </w:rPr>
            </w:r>
            <w:r w:rsidR="006B4C9D">
              <w:rPr>
                <w:noProof/>
                <w:webHidden/>
              </w:rPr>
              <w:fldChar w:fldCharType="separate"/>
            </w:r>
            <w:r w:rsidR="006B4C9D">
              <w:rPr>
                <w:noProof/>
                <w:webHidden/>
              </w:rPr>
              <w:t>14</w:t>
            </w:r>
            <w:r w:rsidR="006B4C9D">
              <w:rPr>
                <w:noProof/>
                <w:webHidden/>
              </w:rPr>
              <w:fldChar w:fldCharType="end"/>
            </w:r>
          </w:hyperlink>
        </w:p>
        <w:p w14:paraId="53CAA63D" w14:textId="77777777" w:rsidR="006B4C9D" w:rsidRDefault="005D2D5E" w:rsidP="006B4C9D">
          <w:pPr>
            <w:pStyle w:val="TOC4"/>
            <w:tabs>
              <w:tab w:val="right" w:leader="dot" w:pos="9350"/>
            </w:tabs>
            <w:spacing w:before="0" w:after="0"/>
            <w:rPr>
              <w:rFonts w:asciiTheme="minorHAnsi" w:eastAsiaTheme="minorEastAsia" w:hAnsiTheme="minorHAnsi" w:cstheme="minorBidi"/>
              <w:noProof/>
            </w:rPr>
          </w:pPr>
          <w:hyperlink w:anchor="_Toc443921655" w:history="1">
            <w:r w:rsidR="006B4C9D" w:rsidRPr="00CA65A3">
              <w:rPr>
                <w:rStyle w:val="Hyperlink"/>
                <w:noProof/>
              </w:rPr>
              <w:t>D. Meetings with Funders and Potential Strategic Partners</w:t>
            </w:r>
            <w:r w:rsidR="006B4C9D">
              <w:rPr>
                <w:noProof/>
                <w:webHidden/>
              </w:rPr>
              <w:tab/>
            </w:r>
            <w:r w:rsidR="006B4C9D">
              <w:rPr>
                <w:noProof/>
                <w:webHidden/>
              </w:rPr>
              <w:fldChar w:fldCharType="begin"/>
            </w:r>
            <w:r w:rsidR="006B4C9D">
              <w:rPr>
                <w:noProof/>
                <w:webHidden/>
              </w:rPr>
              <w:instrText xml:space="preserve"> PAGEREF _Toc443921655 \h </w:instrText>
            </w:r>
            <w:r w:rsidR="006B4C9D">
              <w:rPr>
                <w:noProof/>
                <w:webHidden/>
              </w:rPr>
            </w:r>
            <w:r w:rsidR="006B4C9D">
              <w:rPr>
                <w:noProof/>
                <w:webHidden/>
              </w:rPr>
              <w:fldChar w:fldCharType="separate"/>
            </w:r>
            <w:r w:rsidR="006B4C9D">
              <w:rPr>
                <w:noProof/>
                <w:webHidden/>
              </w:rPr>
              <w:t>14</w:t>
            </w:r>
            <w:r w:rsidR="006B4C9D">
              <w:rPr>
                <w:noProof/>
                <w:webHidden/>
              </w:rPr>
              <w:fldChar w:fldCharType="end"/>
            </w:r>
          </w:hyperlink>
        </w:p>
        <w:p w14:paraId="20585A03" w14:textId="77777777" w:rsidR="006B4C9D" w:rsidRDefault="005D2D5E" w:rsidP="006B4C9D">
          <w:pPr>
            <w:pStyle w:val="TOC2"/>
            <w:tabs>
              <w:tab w:val="left" w:pos="880"/>
              <w:tab w:val="right" w:leader="dot" w:pos="9350"/>
            </w:tabs>
            <w:spacing w:before="0" w:after="0"/>
            <w:rPr>
              <w:rFonts w:asciiTheme="minorHAnsi" w:eastAsiaTheme="minorEastAsia" w:hAnsiTheme="minorHAnsi" w:cstheme="minorBidi"/>
              <w:noProof/>
            </w:rPr>
          </w:pPr>
          <w:hyperlink w:anchor="_Toc443921656" w:history="1">
            <w:r w:rsidR="006B4C9D" w:rsidRPr="00CA65A3">
              <w:rPr>
                <w:rStyle w:val="Hyperlink"/>
                <w:noProof/>
              </w:rPr>
              <w:t>2.5</w:t>
            </w:r>
            <w:r w:rsidR="006B4C9D">
              <w:rPr>
                <w:rFonts w:asciiTheme="minorHAnsi" w:eastAsiaTheme="minorEastAsia" w:hAnsiTheme="minorHAnsi" w:cstheme="minorBidi"/>
                <w:noProof/>
              </w:rPr>
              <w:tab/>
            </w:r>
            <w:r w:rsidR="006B4C9D" w:rsidRPr="00CA65A3">
              <w:rPr>
                <w:rStyle w:val="Hyperlink"/>
                <w:noProof/>
              </w:rPr>
              <w:t>Stakeholder Engagement through Non-PACA Forums</w:t>
            </w:r>
            <w:r w:rsidR="006B4C9D">
              <w:rPr>
                <w:noProof/>
                <w:webHidden/>
              </w:rPr>
              <w:tab/>
            </w:r>
            <w:r w:rsidR="006B4C9D">
              <w:rPr>
                <w:noProof/>
                <w:webHidden/>
              </w:rPr>
              <w:fldChar w:fldCharType="begin"/>
            </w:r>
            <w:r w:rsidR="006B4C9D">
              <w:rPr>
                <w:noProof/>
                <w:webHidden/>
              </w:rPr>
              <w:instrText xml:space="preserve"> PAGEREF _Toc443921656 \h </w:instrText>
            </w:r>
            <w:r w:rsidR="006B4C9D">
              <w:rPr>
                <w:noProof/>
                <w:webHidden/>
              </w:rPr>
            </w:r>
            <w:r w:rsidR="006B4C9D">
              <w:rPr>
                <w:noProof/>
                <w:webHidden/>
              </w:rPr>
              <w:fldChar w:fldCharType="separate"/>
            </w:r>
            <w:r w:rsidR="006B4C9D">
              <w:rPr>
                <w:noProof/>
                <w:webHidden/>
              </w:rPr>
              <w:t>15</w:t>
            </w:r>
            <w:r w:rsidR="006B4C9D">
              <w:rPr>
                <w:noProof/>
                <w:webHidden/>
              </w:rPr>
              <w:fldChar w:fldCharType="end"/>
            </w:r>
          </w:hyperlink>
        </w:p>
        <w:p w14:paraId="7881F57C" w14:textId="77777777" w:rsidR="006B4C9D" w:rsidRDefault="005D2D5E" w:rsidP="006B4C9D">
          <w:pPr>
            <w:pStyle w:val="TOC1"/>
            <w:spacing w:before="0" w:after="0"/>
            <w:rPr>
              <w:rFonts w:asciiTheme="minorHAnsi" w:eastAsiaTheme="minorEastAsia" w:hAnsiTheme="minorHAnsi" w:cstheme="minorBidi"/>
              <w:noProof/>
            </w:rPr>
          </w:pPr>
          <w:hyperlink w:anchor="_Toc443921657" w:history="1">
            <w:r w:rsidR="006B4C9D" w:rsidRPr="00CA65A3">
              <w:rPr>
                <w:rStyle w:val="Hyperlink"/>
                <w:noProof/>
              </w:rPr>
              <w:t>3</w:t>
            </w:r>
            <w:r w:rsidR="006B4C9D">
              <w:rPr>
                <w:rFonts w:asciiTheme="minorHAnsi" w:eastAsiaTheme="minorEastAsia" w:hAnsiTheme="minorHAnsi" w:cstheme="minorBidi"/>
                <w:noProof/>
              </w:rPr>
              <w:tab/>
            </w:r>
            <w:r w:rsidR="006B4C9D" w:rsidRPr="00CA65A3">
              <w:rPr>
                <w:rStyle w:val="Hyperlink"/>
                <w:noProof/>
              </w:rPr>
              <w:t>Critical Success Factors</w:t>
            </w:r>
            <w:r w:rsidR="006B4C9D">
              <w:rPr>
                <w:noProof/>
                <w:webHidden/>
              </w:rPr>
              <w:tab/>
            </w:r>
            <w:r w:rsidR="006B4C9D">
              <w:rPr>
                <w:noProof/>
                <w:webHidden/>
              </w:rPr>
              <w:fldChar w:fldCharType="begin"/>
            </w:r>
            <w:r w:rsidR="006B4C9D">
              <w:rPr>
                <w:noProof/>
                <w:webHidden/>
              </w:rPr>
              <w:instrText xml:space="preserve"> PAGEREF _Toc443921657 \h </w:instrText>
            </w:r>
            <w:r w:rsidR="006B4C9D">
              <w:rPr>
                <w:noProof/>
                <w:webHidden/>
              </w:rPr>
            </w:r>
            <w:r w:rsidR="006B4C9D">
              <w:rPr>
                <w:noProof/>
                <w:webHidden/>
              </w:rPr>
              <w:fldChar w:fldCharType="separate"/>
            </w:r>
            <w:r w:rsidR="006B4C9D">
              <w:rPr>
                <w:noProof/>
                <w:webHidden/>
              </w:rPr>
              <w:t>15</w:t>
            </w:r>
            <w:r w:rsidR="006B4C9D">
              <w:rPr>
                <w:noProof/>
                <w:webHidden/>
              </w:rPr>
              <w:fldChar w:fldCharType="end"/>
            </w:r>
          </w:hyperlink>
        </w:p>
        <w:p w14:paraId="2CB3926E" w14:textId="77777777" w:rsidR="006B4C9D" w:rsidRDefault="005D2D5E" w:rsidP="006B4C9D">
          <w:pPr>
            <w:pStyle w:val="TOC1"/>
            <w:spacing w:before="0" w:after="0"/>
            <w:rPr>
              <w:rFonts w:asciiTheme="minorHAnsi" w:eastAsiaTheme="minorEastAsia" w:hAnsiTheme="minorHAnsi" w:cstheme="minorBidi"/>
              <w:noProof/>
            </w:rPr>
          </w:pPr>
          <w:hyperlink w:anchor="_Toc443921658" w:history="1">
            <w:r w:rsidR="006B4C9D" w:rsidRPr="00CA65A3">
              <w:rPr>
                <w:rStyle w:val="Hyperlink"/>
                <w:noProof/>
              </w:rPr>
              <w:t>4</w:t>
            </w:r>
            <w:r w:rsidR="006B4C9D">
              <w:rPr>
                <w:rFonts w:asciiTheme="minorHAnsi" w:eastAsiaTheme="minorEastAsia" w:hAnsiTheme="minorHAnsi" w:cstheme="minorBidi"/>
                <w:noProof/>
              </w:rPr>
              <w:tab/>
            </w:r>
            <w:r w:rsidR="006B4C9D" w:rsidRPr="00CA65A3">
              <w:rPr>
                <w:rStyle w:val="Hyperlink"/>
                <w:noProof/>
              </w:rPr>
              <w:t>Major Challenges and Way Forward</w:t>
            </w:r>
            <w:r w:rsidR="006B4C9D">
              <w:rPr>
                <w:noProof/>
                <w:webHidden/>
              </w:rPr>
              <w:tab/>
            </w:r>
            <w:r w:rsidR="006B4C9D">
              <w:rPr>
                <w:noProof/>
                <w:webHidden/>
              </w:rPr>
              <w:fldChar w:fldCharType="begin"/>
            </w:r>
            <w:r w:rsidR="006B4C9D">
              <w:rPr>
                <w:noProof/>
                <w:webHidden/>
              </w:rPr>
              <w:instrText xml:space="preserve"> PAGEREF _Toc443921658 \h </w:instrText>
            </w:r>
            <w:r w:rsidR="006B4C9D">
              <w:rPr>
                <w:noProof/>
                <w:webHidden/>
              </w:rPr>
            </w:r>
            <w:r w:rsidR="006B4C9D">
              <w:rPr>
                <w:noProof/>
                <w:webHidden/>
              </w:rPr>
              <w:fldChar w:fldCharType="separate"/>
            </w:r>
            <w:r w:rsidR="006B4C9D">
              <w:rPr>
                <w:noProof/>
                <w:webHidden/>
              </w:rPr>
              <w:t>16</w:t>
            </w:r>
            <w:r w:rsidR="006B4C9D">
              <w:rPr>
                <w:noProof/>
                <w:webHidden/>
              </w:rPr>
              <w:fldChar w:fldCharType="end"/>
            </w:r>
          </w:hyperlink>
        </w:p>
        <w:p w14:paraId="00054D86" w14:textId="77777777" w:rsidR="006B4C9D" w:rsidRDefault="005D2D5E" w:rsidP="006B4C9D">
          <w:pPr>
            <w:pStyle w:val="TOC1"/>
            <w:spacing w:before="0" w:after="0"/>
            <w:rPr>
              <w:rFonts w:asciiTheme="minorHAnsi" w:eastAsiaTheme="minorEastAsia" w:hAnsiTheme="minorHAnsi" w:cstheme="minorBidi"/>
              <w:noProof/>
            </w:rPr>
          </w:pPr>
          <w:hyperlink w:anchor="_Toc443921659" w:history="1">
            <w:r w:rsidR="006B4C9D" w:rsidRPr="00CA65A3">
              <w:rPr>
                <w:rStyle w:val="Hyperlink"/>
                <w:noProof/>
              </w:rPr>
              <w:t>5</w:t>
            </w:r>
            <w:r w:rsidR="006B4C9D">
              <w:rPr>
                <w:rFonts w:asciiTheme="minorHAnsi" w:eastAsiaTheme="minorEastAsia" w:hAnsiTheme="minorHAnsi" w:cstheme="minorBidi"/>
                <w:noProof/>
              </w:rPr>
              <w:tab/>
            </w:r>
            <w:r w:rsidR="006B4C9D" w:rsidRPr="00CA65A3">
              <w:rPr>
                <w:rStyle w:val="Hyperlink"/>
                <w:noProof/>
              </w:rPr>
              <w:t>Finances</w:t>
            </w:r>
            <w:r w:rsidR="006B4C9D">
              <w:rPr>
                <w:noProof/>
                <w:webHidden/>
              </w:rPr>
              <w:tab/>
            </w:r>
            <w:r w:rsidR="006B4C9D">
              <w:rPr>
                <w:noProof/>
                <w:webHidden/>
              </w:rPr>
              <w:fldChar w:fldCharType="begin"/>
            </w:r>
            <w:r w:rsidR="006B4C9D">
              <w:rPr>
                <w:noProof/>
                <w:webHidden/>
              </w:rPr>
              <w:instrText xml:space="preserve"> PAGEREF _Toc443921659 \h </w:instrText>
            </w:r>
            <w:r w:rsidR="006B4C9D">
              <w:rPr>
                <w:noProof/>
                <w:webHidden/>
              </w:rPr>
            </w:r>
            <w:r w:rsidR="006B4C9D">
              <w:rPr>
                <w:noProof/>
                <w:webHidden/>
              </w:rPr>
              <w:fldChar w:fldCharType="separate"/>
            </w:r>
            <w:r w:rsidR="006B4C9D">
              <w:rPr>
                <w:noProof/>
                <w:webHidden/>
              </w:rPr>
              <w:t>16</w:t>
            </w:r>
            <w:r w:rsidR="006B4C9D">
              <w:rPr>
                <w:noProof/>
                <w:webHidden/>
              </w:rPr>
              <w:fldChar w:fldCharType="end"/>
            </w:r>
          </w:hyperlink>
        </w:p>
        <w:p w14:paraId="667BACB3" w14:textId="77777777" w:rsidR="006B4C9D" w:rsidRDefault="005D2D5E" w:rsidP="006B4C9D">
          <w:pPr>
            <w:pStyle w:val="TOC1"/>
            <w:spacing w:before="0" w:after="0"/>
            <w:rPr>
              <w:rFonts w:asciiTheme="minorHAnsi" w:eastAsiaTheme="minorEastAsia" w:hAnsiTheme="minorHAnsi" w:cstheme="minorBidi"/>
              <w:noProof/>
            </w:rPr>
          </w:pPr>
          <w:hyperlink w:anchor="_Toc443921660" w:history="1">
            <w:r w:rsidR="006B4C9D" w:rsidRPr="00CA65A3">
              <w:rPr>
                <w:rStyle w:val="Hyperlink"/>
                <w:noProof/>
              </w:rPr>
              <w:t>6</w:t>
            </w:r>
            <w:r w:rsidR="006B4C9D">
              <w:rPr>
                <w:rFonts w:asciiTheme="minorHAnsi" w:eastAsiaTheme="minorEastAsia" w:hAnsiTheme="minorHAnsi" w:cstheme="minorBidi"/>
                <w:noProof/>
              </w:rPr>
              <w:tab/>
            </w:r>
            <w:r w:rsidR="006B4C9D" w:rsidRPr="00CA65A3">
              <w:rPr>
                <w:rStyle w:val="Hyperlink"/>
                <w:noProof/>
              </w:rPr>
              <w:t>Conclusions</w:t>
            </w:r>
            <w:r w:rsidR="006B4C9D">
              <w:rPr>
                <w:noProof/>
                <w:webHidden/>
              </w:rPr>
              <w:tab/>
            </w:r>
            <w:r w:rsidR="006B4C9D">
              <w:rPr>
                <w:noProof/>
                <w:webHidden/>
              </w:rPr>
              <w:fldChar w:fldCharType="begin"/>
            </w:r>
            <w:r w:rsidR="006B4C9D">
              <w:rPr>
                <w:noProof/>
                <w:webHidden/>
              </w:rPr>
              <w:instrText xml:space="preserve"> PAGEREF _Toc443921660 \h </w:instrText>
            </w:r>
            <w:r w:rsidR="006B4C9D">
              <w:rPr>
                <w:noProof/>
                <w:webHidden/>
              </w:rPr>
            </w:r>
            <w:r w:rsidR="006B4C9D">
              <w:rPr>
                <w:noProof/>
                <w:webHidden/>
              </w:rPr>
              <w:fldChar w:fldCharType="separate"/>
            </w:r>
            <w:r w:rsidR="006B4C9D">
              <w:rPr>
                <w:noProof/>
                <w:webHidden/>
              </w:rPr>
              <w:t>17</w:t>
            </w:r>
            <w:r w:rsidR="006B4C9D">
              <w:rPr>
                <w:noProof/>
                <w:webHidden/>
              </w:rPr>
              <w:fldChar w:fldCharType="end"/>
            </w:r>
          </w:hyperlink>
        </w:p>
        <w:p w14:paraId="319D3083" w14:textId="77777777" w:rsidR="006B4C9D" w:rsidRDefault="005D2D5E" w:rsidP="006B4C9D">
          <w:pPr>
            <w:pStyle w:val="TOC1"/>
            <w:spacing w:before="0" w:after="0"/>
            <w:rPr>
              <w:rFonts w:asciiTheme="minorHAnsi" w:eastAsiaTheme="minorEastAsia" w:hAnsiTheme="minorHAnsi" w:cstheme="minorBidi"/>
              <w:noProof/>
            </w:rPr>
          </w:pPr>
          <w:hyperlink w:anchor="_Toc443921661" w:history="1">
            <w:r w:rsidR="006B4C9D" w:rsidRPr="00CA65A3">
              <w:rPr>
                <w:rStyle w:val="Hyperlink"/>
                <w:noProof/>
              </w:rPr>
              <w:t>7</w:t>
            </w:r>
            <w:r w:rsidR="006B4C9D">
              <w:rPr>
                <w:rFonts w:asciiTheme="minorHAnsi" w:eastAsiaTheme="minorEastAsia" w:hAnsiTheme="minorHAnsi" w:cstheme="minorBidi"/>
                <w:noProof/>
              </w:rPr>
              <w:tab/>
            </w:r>
            <w:r w:rsidR="006B4C9D" w:rsidRPr="00CA65A3">
              <w:rPr>
                <w:rStyle w:val="Hyperlink"/>
                <w:noProof/>
              </w:rPr>
              <w:t>Annex: Planned Programmatic Activities and Achievements, July – December 2015</w:t>
            </w:r>
            <w:r w:rsidR="006B4C9D">
              <w:rPr>
                <w:noProof/>
                <w:webHidden/>
              </w:rPr>
              <w:tab/>
            </w:r>
            <w:r w:rsidR="006B4C9D">
              <w:rPr>
                <w:noProof/>
                <w:webHidden/>
              </w:rPr>
              <w:fldChar w:fldCharType="begin"/>
            </w:r>
            <w:r w:rsidR="006B4C9D">
              <w:rPr>
                <w:noProof/>
                <w:webHidden/>
              </w:rPr>
              <w:instrText xml:space="preserve"> PAGEREF _Toc443921661 \h </w:instrText>
            </w:r>
            <w:r w:rsidR="006B4C9D">
              <w:rPr>
                <w:noProof/>
                <w:webHidden/>
              </w:rPr>
            </w:r>
            <w:r w:rsidR="006B4C9D">
              <w:rPr>
                <w:noProof/>
                <w:webHidden/>
              </w:rPr>
              <w:fldChar w:fldCharType="separate"/>
            </w:r>
            <w:r w:rsidR="006B4C9D">
              <w:rPr>
                <w:noProof/>
                <w:webHidden/>
              </w:rPr>
              <w:t>19</w:t>
            </w:r>
            <w:r w:rsidR="006B4C9D">
              <w:rPr>
                <w:noProof/>
                <w:webHidden/>
              </w:rPr>
              <w:fldChar w:fldCharType="end"/>
            </w:r>
          </w:hyperlink>
        </w:p>
        <w:p w14:paraId="5605780B" w14:textId="77777777" w:rsidR="00162140" w:rsidRDefault="00723AA6" w:rsidP="006B4C9D">
          <w:pPr>
            <w:spacing w:before="0"/>
          </w:pPr>
          <w:r w:rsidRPr="00396B3D">
            <w:rPr>
              <w:sz w:val="20"/>
              <w:szCs w:val="20"/>
            </w:rPr>
            <w:fldChar w:fldCharType="end"/>
          </w:r>
        </w:p>
      </w:sdtContent>
    </w:sdt>
    <w:p w14:paraId="2ADB1271" w14:textId="77777777" w:rsidR="00162140" w:rsidRDefault="00162140" w:rsidP="00E37DA2">
      <w:pPr>
        <w:pStyle w:val="Subtitle1"/>
        <w:rPr>
          <w:rFonts w:cs="Arial"/>
          <w:color w:val="4F6228" w:themeColor="accent3" w:themeShade="80"/>
          <w:sz w:val="36"/>
          <w:szCs w:val="36"/>
        </w:rPr>
        <w:sectPr w:rsidR="00162140" w:rsidSect="001E700A">
          <w:headerReference w:type="first" r:id="rId16"/>
          <w:pgSz w:w="12240" w:h="15840"/>
          <w:pgMar w:top="1440" w:right="1440" w:bottom="1440" w:left="1440" w:header="288" w:footer="720" w:gutter="0"/>
          <w:cols w:space="720"/>
          <w:titlePg/>
          <w:docGrid w:linePitch="360"/>
        </w:sectPr>
      </w:pPr>
    </w:p>
    <w:p w14:paraId="315F47BA" w14:textId="77777777" w:rsidR="00E37DA2" w:rsidRDefault="00522423" w:rsidP="00CA2C70">
      <w:pPr>
        <w:pStyle w:val="Heading1"/>
      </w:pPr>
      <w:bookmarkStart w:id="1" w:name="_Toc443921625"/>
      <w:r>
        <w:lastRenderedPageBreak/>
        <w:t>Overview</w:t>
      </w:r>
      <w:bookmarkEnd w:id="1"/>
    </w:p>
    <w:p w14:paraId="2F4F79C5" w14:textId="2C1E397F" w:rsidR="004B7C18" w:rsidRDefault="00E30F1C" w:rsidP="00E37DA2">
      <w:pPr>
        <w:pStyle w:val="NormalTextHeading2"/>
      </w:pPr>
      <w:r>
        <w:t>Much</w:t>
      </w:r>
      <w:r w:rsidR="00A310A7">
        <w:t xml:space="preserve"> of the </w:t>
      </w:r>
      <w:r w:rsidR="00CF59C0">
        <w:t>year 2015</w:t>
      </w:r>
      <w:r w:rsidR="005F6B3E">
        <w:t xml:space="preserve"> has been </w:t>
      </w:r>
      <w:r w:rsidR="007D638C">
        <w:t xml:space="preserve">mainly </w:t>
      </w:r>
      <w:r w:rsidR="005F6B3E">
        <w:t>characterized by PACA Secretariat</w:t>
      </w:r>
      <w:r w:rsidR="00BE3EF6">
        <w:t>’</w:t>
      </w:r>
      <w:r w:rsidR="005F6B3E">
        <w:t xml:space="preserve">s </w:t>
      </w:r>
      <w:r w:rsidR="00CF59C0">
        <w:t xml:space="preserve">deliberate focus </w:t>
      </w:r>
      <w:r w:rsidR="007D638C">
        <w:t>on</w:t>
      </w:r>
      <w:r w:rsidR="00CF59C0">
        <w:t xml:space="preserve"> achiev</w:t>
      </w:r>
      <w:r w:rsidR="007D638C">
        <w:t xml:space="preserve">ing results in pilot countries. </w:t>
      </w:r>
      <w:r w:rsidR="005F6B3E">
        <w:t xml:space="preserve"> </w:t>
      </w:r>
      <w:r w:rsidR="007D638C">
        <w:t xml:space="preserve">Simultaneously, </w:t>
      </w:r>
      <w:r w:rsidR="005F6B3E">
        <w:t xml:space="preserve">efforts at </w:t>
      </w:r>
      <w:r w:rsidR="007D638C">
        <w:t xml:space="preserve">providing targeted support </w:t>
      </w:r>
      <w:r w:rsidR="00A310A7">
        <w:t xml:space="preserve">at the </w:t>
      </w:r>
      <w:r w:rsidR="007D638C">
        <w:t>continental and regional level</w:t>
      </w:r>
      <w:r w:rsidR="00A310A7">
        <w:t>,</w:t>
      </w:r>
      <w:r w:rsidR="007D638C">
        <w:t xml:space="preserve"> and at generating predictable, sustainable and diversified funding for </w:t>
      </w:r>
      <w:r w:rsidR="005F6B3E">
        <w:t xml:space="preserve">implementation of the </w:t>
      </w:r>
      <w:r w:rsidR="007D638C">
        <w:t>Mid-Term Operational Plan</w:t>
      </w:r>
      <w:r w:rsidR="005F6B3E">
        <w:t xml:space="preserve"> </w:t>
      </w:r>
      <w:r w:rsidR="007D638C">
        <w:t>received high priority</w:t>
      </w:r>
      <w:r w:rsidR="005F6B3E">
        <w:t xml:space="preserve">. </w:t>
      </w:r>
    </w:p>
    <w:p w14:paraId="5C4D4BD7" w14:textId="77777777" w:rsidR="00A234DD" w:rsidRDefault="005F6B3E" w:rsidP="00396B3D">
      <w:pPr>
        <w:pStyle w:val="NormalTextHeading2"/>
        <w:spacing w:before="120"/>
      </w:pPr>
      <w:r>
        <w:t>Thus</w:t>
      </w:r>
      <w:r w:rsidR="00BE3EF6">
        <w:t>,</w:t>
      </w:r>
      <w:r w:rsidR="000E0CA5">
        <w:t xml:space="preserve"> </w:t>
      </w:r>
      <w:r w:rsidR="00A234DD">
        <w:t>the Secretariat aimed at the following targets:</w:t>
      </w:r>
    </w:p>
    <w:p w14:paraId="1C635CDC" w14:textId="44255DE2" w:rsidR="007D638C" w:rsidRDefault="007D638C" w:rsidP="006834D8">
      <w:pPr>
        <w:pStyle w:val="NormalTextHeading2"/>
        <w:numPr>
          <w:ilvl w:val="0"/>
          <w:numId w:val="3"/>
        </w:numPr>
      </w:pPr>
      <w:r>
        <w:t>undertake food safety and aflatoxin situational analysis and action planning in pilot countries and validation of results and alignment of stakeholders</w:t>
      </w:r>
    </w:p>
    <w:p w14:paraId="2AEE3106" w14:textId="516ADAA9" w:rsidR="007D638C" w:rsidRDefault="007D638C" w:rsidP="006834D8">
      <w:pPr>
        <w:pStyle w:val="NormalTextHeading2"/>
        <w:numPr>
          <w:ilvl w:val="0"/>
          <w:numId w:val="3"/>
        </w:numPr>
      </w:pPr>
      <w:r>
        <w:t xml:space="preserve">mainstream national aflatoxin control action plans through CAADP </w:t>
      </w:r>
      <w:r w:rsidR="005C17F5">
        <w:t>National Agriculture and Food Security Investment Plans (</w:t>
      </w:r>
      <w:r>
        <w:t>NAFSIPs</w:t>
      </w:r>
      <w:r w:rsidR="005C17F5">
        <w:t>)</w:t>
      </w:r>
    </w:p>
    <w:p w14:paraId="0EDB8980" w14:textId="6577A208" w:rsidR="00F3139D" w:rsidRDefault="007D638C" w:rsidP="006834D8">
      <w:pPr>
        <w:pStyle w:val="NormalTextHeading2"/>
        <w:numPr>
          <w:ilvl w:val="0"/>
          <w:numId w:val="3"/>
        </w:numPr>
      </w:pPr>
      <w:r>
        <w:t xml:space="preserve">recruit and hire country officers to support implementation </w:t>
      </w:r>
      <w:r w:rsidR="00F3139D">
        <w:t>of national plans on the ground</w:t>
      </w:r>
    </w:p>
    <w:p w14:paraId="1736B092" w14:textId="77777777" w:rsidR="005F6B3E" w:rsidRDefault="00F3139D" w:rsidP="006834D8">
      <w:pPr>
        <w:pStyle w:val="NormalTextHeading2"/>
        <w:numPr>
          <w:ilvl w:val="0"/>
          <w:numId w:val="3"/>
        </w:numPr>
      </w:pPr>
      <w:r>
        <w:t>pursue</w:t>
      </w:r>
      <w:r w:rsidR="00A234DD">
        <w:t xml:space="preserve"> hiring of additional </w:t>
      </w:r>
      <w:r w:rsidR="00A310A7">
        <w:t xml:space="preserve">Secretariat </w:t>
      </w:r>
      <w:r w:rsidR="00A234DD">
        <w:t>staff to meet the structure and capabili</w:t>
      </w:r>
      <w:r w:rsidR="008C1DD1">
        <w:t xml:space="preserve">ties needed for the </w:t>
      </w:r>
      <w:r>
        <w:t>refined</w:t>
      </w:r>
      <w:r w:rsidR="008C1DD1">
        <w:t xml:space="preserve"> strategy</w:t>
      </w:r>
    </w:p>
    <w:p w14:paraId="282085F1" w14:textId="7B266D34" w:rsidR="008C1DD1" w:rsidRDefault="00396B3D" w:rsidP="006834D8">
      <w:pPr>
        <w:pStyle w:val="NormalTextHeading2"/>
        <w:numPr>
          <w:ilvl w:val="0"/>
          <w:numId w:val="3"/>
        </w:numPr>
      </w:pPr>
      <w:r>
        <w:t>bring Nigeria on board as the 6</w:t>
      </w:r>
      <w:r w:rsidRPr="00396B3D">
        <w:rPr>
          <w:vertAlign w:val="superscript"/>
        </w:rPr>
        <w:t>th</w:t>
      </w:r>
      <w:r>
        <w:t xml:space="preserve"> </w:t>
      </w:r>
      <w:r w:rsidR="008C1DD1">
        <w:t xml:space="preserve">pilot country </w:t>
      </w:r>
      <w:r w:rsidR="00A310A7">
        <w:t xml:space="preserve">to support full </w:t>
      </w:r>
      <w:r w:rsidR="00F3139D">
        <w:t>implementation</w:t>
      </w:r>
      <w:r w:rsidR="00A310A7">
        <w:t xml:space="preserve"> of aflatoxin situational analysis and action planning in that country</w:t>
      </w:r>
    </w:p>
    <w:p w14:paraId="02BF2B2C" w14:textId="226DDAD8" w:rsidR="008C1DD1" w:rsidRDefault="008C1DD1" w:rsidP="006834D8">
      <w:pPr>
        <w:pStyle w:val="NormalTextHeading2"/>
        <w:numPr>
          <w:ilvl w:val="0"/>
          <w:numId w:val="3"/>
        </w:numPr>
      </w:pPr>
      <w:r>
        <w:t xml:space="preserve">continue to build </w:t>
      </w:r>
      <w:r w:rsidR="00A310A7">
        <w:t xml:space="preserve">the </w:t>
      </w:r>
      <w:r>
        <w:t xml:space="preserve">professional </w:t>
      </w:r>
      <w:r w:rsidR="00AC2A2B">
        <w:t>competen</w:t>
      </w:r>
      <w:r w:rsidR="00A310A7">
        <w:t xml:space="preserve">cies of </w:t>
      </w:r>
      <w:r>
        <w:t>the PAC</w:t>
      </w:r>
      <w:r w:rsidR="00A310A7">
        <w:t>A</w:t>
      </w:r>
      <w:r>
        <w:t xml:space="preserve"> Secretariat</w:t>
      </w:r>
    </w:p>
    <w:p w14:paraId="7AE7E86F" w14:textId="77777777" w:rsidR="008C1DD1" w:rsidRDefault="008C1DD1" w:rsidP="00E37DA2">
      <w:pPr>
        <w:pStyle w:val="NormalTextHeading2"/>
      </w:pPr>
    </w:p>
    <w:p w14:paraId="2DCCE609" w14:textId="78952F8A" w:rsidR="008C1DD1" w:rsidRDefault="000C04B5" w:rsidP="00E37DA2">
      <w:pPr>
        <w:pStyle w:val="NormalTextHeading2"/>
      </w:pPr>
      <w:r>
        <w:t xml:space="preserve">In addition, the following </w:t>
      </w:r>
      <w:r w:rsidR="00A310A7">
        <w:t>received considerable</w:t>
      </w:r>
      <w:r w:rsidR="008C1DD1">
        <w:t xml:space="preserve"> focus during the reporting period:</w:t>
      </w:r>
    </w:p>
    <w:p w14:paraId="28A1AD7B" w14:textId="77777777" w:rsidR="008C1DD1" w:rsidRDefault="008C1DD1" w:rsidP="006834D8">
      <w:pPr>
        <w:pStyle w:val="NormalTextHeading2"/>
        <w:numPr>
          <w:ilvl w:val="0"/>
          <w:numId w:val="3"/>
        </w:numPr>
      </w:pPr>
      <w:r>
        <w:t xml:space="preserve">Organization of the </w:t>
      </w:r>
      <w:r w:rsidR="00F3139D">
        <w:t xml:space="preserve">regional workshop on “Revamping the groundnut value chain through aflatoxin control” </w:t>
      </w:r>
      <w:r w:rsidR="00A64AFF">
        <w:t>and other regional workshop</w:t>
      </w:r>
      <w:r w:rsidR="00A310A7">
        <w:t>s</w:t>
      </w:r>
    </w:p>
    <w:p w14:paraId="5D8902BA" w14:textId="77777777" w:rsidR="00A64AFF" w:rsidRDefault="00A64AFF" w:rsidP="006834D8">
      <w:pPr>
        <w:pStyle w:val="NormalTextHeading2"/>
        <w:numPr>
          <w:ilvl w:val="0"/>
          <w:numId w:val="3"/>
        </w:numPr>
      </w:pPr>
      <w:r>
        <w:t>Developing regional action plans and scoping the policy and regulatory landscape</w:t>
      </w:r>
      <w:r w:rsidR="00A310A7">
        <w:t>, and</w:t>
      </w:r>
    </w:p>
    <w:p w14:paraId="6C3A7881" w14:textId="77777777" w:rsidR="00522423" w:rsidRDefault="00522423" w:rsidP="006834D8">
      <w:pPr>
        <w:pStyle w:val="NormalTextHeading2"/>
        <w:numPr>
          <w:ilvl w:val="0"/>
          <w:numId w:val="3"/>
        </w:numPr>
      </w:pPr>
      <w:r>
        <w:t>Continued eff</w:t>
      </w:r>
      <w:r w:rsidR="00F3139D">
        <w:t xml:space="preserve">orts at </w:t>
      </w:r>
      <w:r w:rsidR="00B0681D">
        <w:t xml:space="preserve">information sharing, </w:t>
      </w:r>
      <w:r w:rsidR="00F3139D">
        <w:t xml:space="preserve">communication, advocacy, </w:t>
      </w:r>
      <w:r>
        <w:t>strategic partnerships</w:t>
      </w:r>
      <w:r w:rsidR="00F3139D">
        <w:t xml:space="preserve"> and making use of relevant, high-level forums</w:t>
      </w:r>
      <w:r w:rsidR="00A310A7">
        <w:t>.</w:t>
      </w:r>
    </w:p>
    <w:p w14:paraId="1A2DCC06" w14:textId="77777777" w:rsidR="00E37DA2" w:rsidRPr="00523BFB" w:rsidRDefault="009E6300" w:rsidP="00CA2C70">
      <w:pPr>
        <w:pStyle w:val="Heading1"/>
      </w:pPr>
      <w:bookmarkStart w:id="2" w:name="_Toc410912013"/>
      <w:bookmarkStart w:id="3" w:name="_Toc443921626"/>
      <w:r>
        <w:t>Highlight</w:t>
      </w:r>
      <w:r w:rsidR="000214AD">
        <w:t xml:space="preserve"> of Achievements</w:t>
      </w:r>
      <w:bookmarkEnd w:id="2"/>
      <w:bookmarkEnd w:id="3"/>
    </w:p>
    <w:p w14:paraId="69F8CFE1" w14:textId="090D9F77" w:rsidR="00202E2C" w:rsidRDefault="00002869" w:rsidP="00E37DA2">
      <w:pPr>
        <w:rPr>
          <w:rFonts w:cs="Calibri"/>
          <w:color w:val="000000"/>
        </w:rPr>
      </w:pPr>
      <w:r>
        <w:rPr>
          <w:rFonts w:cs="Calibri"/>
          <w:color w:val="000000"/>
        </w:rPr>
        <w:t>This Section provides a</w:t>
      </w:r>
      <w:r w:rsidR="0076426C">
        <w:rPr>
          <w:rFonts w:cs="Calibri"/>
          <w:color w:val="000000"/>
        </w:rPr>
        <w:t xml:space="preserve"> summary of achievements </w:t>
      </w:r>
      <w:r w:rsidR="00202E2C">
        <w:rPr>
          <w:rFonts w:cs="Calibri"/>
          <w:color w:val="000000"/>
        </w:rPr>
        <w:t>on continental</w:t>
      </w:r>
      <w:r w:rsidR="00E30F1C">
        <w:rPr>
          <w:rFonts w:cs="Calibri"/>
          <w:color w:val="000000"/>
        </w:rPr>
        <w:t>/regional</w:t>
      </w:r>
      <w:r w:rsidR="00202E2C">
        <w:rPr>
          <w:rFonts w:cs="Calibri"/>
          <w:color w:val="000000"/>
        </w:rPr>
        <w:t xml:space="preserve"> activities</w:t>
      </w:r>
      <w:r w:rsidR="00E30F1C">
        <w:rPr>
          <w:rFonts w:cs="Calibri"/>
          <w:color w:val="000000"/>
        </w:rPr>
        <w:t>, country level implementation</w:t>
      </w:r>
      <w:r w:rsidR="00202E2C">
        <w:rPr>
          <w:rFonts w:cs="Calibri"/>
          <w:color w:val="000000"/>
        </w:rPr>
        <w:t xml:space="preserve"> and Secretariat </w:t>
      </w:r>
      <w:r w:rsidR="00A310A7">
        <w:rPr>
          <w:rFonts w:cs="Calibri"/>
          <w:color w:val="000000"/>
        </w:rPr>
        <w:t>m</w:t>
      </w:r>
      <w:r w:rsidR="00202E2C">
        <w:rPr>
          <w:rFonts w:cs="Calibri"/>
          <w:color w:val="000000"/>
        </w:rPr>
        <w:t xml:space="preserve">anagement with respect to the </w:t>
      </w:r>
      <w:r w:rsidR="00F3139D">
        <w:rPr>
          <w:rFonts w:cs="Calibri"/>
          <w:color w:val="000000"/>
        </w:rPr>
        <w:t>2015</w:t>
      </w:r>
      <w:r w:rsidR="00202E2C">
        <w:rPr>
          <w:rFonts w:cs="Calibri"/>
          <w:color w:val="000000"/>
        </w:rPr>
        <w:t xml:space="preserve"> </w:t>
      </w:r>
      <w:r w:rsidR="00A310A7">
        <w:rPr>
          <w:rFonts w:cs="Calibri"/>
          <w:color w:val="000000"/>
        </w:rPr>
        <w:t xml:space="preserve">Budget and </w:t>
      </w:r>
      <w:r w:rsidR="00202E2C">
        <w:rPr>
          <w:rFonts w:cs="Calibri"/>
          <w:color w:val="000000"/>
        </w:rPr>
        <w:t xml:space="preserve">Work Plan. Further details </w:t>
      </w:r>
      <w:r w:rsidR="00E30F1C">
        <w:rPr>
          <w:rFonts w:cs="Calibri"/>
          <w:color w:val="000000"/>
        </w:rPr>
        <w:t xml:space="preserve">on the six pilot countries </w:t>
      </w:r>
      <w:r w:rsidR="00202E2C">
        <w:rPr>
          <w:rFonts w:cs="Calibri"/>
          <w:color w:val="000000"/>
        </w:rPr>
        <w:t xml:space="preserve">are presented in the </w:t>
      </w:r>
      <w:r w:rsidR="00E30F1C">
        <w:rPr>
          <w:rFonts w:cs="Calibri"/>
          <w:color w:val="000000"/>
        </w:rPr>
        <w:t>r</w:t>
      </w:r>
      <w:r w:rsidR="00202E2C">
        <w:rPr>
          <w:rFonts w:cs="Calibri"/>
          <w:color w:val="000000"/>
        </w:rPr>
        <w:t xml:space="preserve">egional </w:t>
      </w:r>
      <w:r w:rsidR="00E30F1C">
        <w:rPr>
          <w:rFonts w:cs="Calibri"/>
          <w:color w:val="000000"/>
        </w:rPr>
        <w:t>r</w:t>
      </w:r>
      <w:r w:rsidR="00202E2C">
        <w:rPr>
          <w:rFonts w:cs="Calibri"/>
          <w:color w:val="000000"/>
        </w:rPr>
        <w:t xml:space="preserve">eports for East and Southern Africa and </w:t>
      </w:r>
      <w:r w:rsidR="00E30F1C">
        <w:rPr>
          <w:rFonts w:cs="Calibri"/>
          <w:color w:val="000000"/>
        </w:rPr>
        <w:t xml:space="preserve">for </w:t>
      </w:r>
      <w:r w:rsidR="00202E2C">
        <w:rPr>
          <w:rFonts w:cs="Calibri"/>
          <w:color w:val="000000"/>
        </w:rPr>
        <w:t>West Africa</w:t>
      </w:r>
      <w:r w:rsidR="000134E6">
        <w:rPr>
          <w:rFonts w:cs="Calibri"/>
          <w:color w:val="000000"/>
        </w:rPr>
        <w:t>, both included in SC Document Folder</w:t>
      </w:r>
      <w:r w:rsidR="00202E2C">
        <w:rPr>
          <w:rFonts w:cs="Calibri"/>
          <w:color w:val="000000"/>
        </w:rPr>
        <w:t>.</w:t>
      </w:r>
      <w:r>
        <w:rPr>
          <w:rFonts w:cs="Calibri"/>
          <w:color w:val="000000"/>
        </w:rPr>
        <w:t xml:space="preserve"> In addition, the</w:t>
      </w:r>
      <w:r w:rsidR="00F3139D">
        <w:rPr>
          <w:rFonts w:cs="Calibri"/>
          <w:color w:val="000000"/>
        </w:rPr>
        <w:t xml:space="preserve"> </w:t>
      </w:r>
      <w:r w:rsidR="00A310A7">
        <w:rPr>
          <w:rFonts w:cs="Calibri"/>
          <w:color w:val="000000"/>
        </w:rPr>
        <w:t>PACA Secretariat Q</w:t>
      </w:r>
      <w:r w:rsidR="00F3139D">
        <w:rPr>
          <w:rFonts w:cs="Calibri"/>
          <w:color w:val="000000"/>
        </w:rPr>
        <w:t xml:space="preserve">uarter </w:t>
      </w:r>
      <w:r w:rsidR="00BA537D">
        <w:rPr>
          <w:rFonts w:cs="Calibri"/>
          <w:color w:val="000000"/>
        </w:rPr>
        <w:t>3</w:t>
      </w:r>
      <w:r w:rsidR="00F3139D">
        <w:rPr>
          <w:rFonts w:cs="Calibri"/>
          <w:color w:val="000000"/>
        </w:rPr>
        <w:t xml:space="preserve"> and </w:t>
      </w:r>
      <w:r w:rsidR="00A310A7">
        <w:rPr>
          <w:rFonts w:cs="Calibri"/>
          <w:color w:val="000000"/>
        </w:rPr>
        <w:t>Q</w:t>
      </w:r>
      <w:r w:rsidR="00F3139D">
        <w:rPr>
          <w:rFonts w:cs="Calibri"/>
          <w:color w:val="000000"/>
        </w:rPr>
        <w:t xml:space="preserve">uarter </w:t>
      </w:r>
      <w:r w:rsidR="00BA537D">
        <w:rPr>
          <w:rFonts w:cs="Calibri"/>
          <w:color w:val="000000"/>
        </w:rPr>
        <w:t>4</w:t>
      </w:r>
      <w:r w:rsidR="00F3139D">
        <w:rPr>
          <w:rFonts w:cs="Calibri"/>
          <w:color w:val="000000"/>
        </w:rPr>
        <w:t xml:space="preserve"> reports provide further details on specific outputs</w:t>
      </w:r>
      <w:r w:rsidR="00E30F1C">
        <w:rPr>
          <w:rFonts w:cs="Calibri"/>
          <w:color w:val="000000"/>
        </w:rPr>
        <w:t xml:space="preserve"> </w:t>
      </w:r>
      <w:r w:rsidR="00CF2AEE">
        <w:rPr>
          <w:rFonts w:cs="Calibri"/>
          <w:color w:val="000000"/>
        </w:rPr>
        <w:t>achieved and</w:t>
      </w:r>
      <w:r w:rsidR="00E30F1C">
        <w:rPr>
          <w:rFonts w:cs="Calibri"/>
          <w:color w:val="000000"/>
        </w:rPr>
        <w:t xml:space="preserve"> next </w:t>
      </w:r>
      <w:r w:rsidR="00F3139D">
        <w:rPr>
          <w:rFonts w:cs="Calibri"/>
          <w:color w:val="000000"/>
        </w:rPr>
        <w:t>steps</w:t>
      </w:r>
      <w:r w:rsidR="00A310A7">
        <w:rPr>
          <w:rFonts w:cs="Calibri"/>
          <w:color w:val="000000"/>
        </w:rPr>
        <w:t xml:space="preserve"> </w:t>
      </w:r>
      <w:r w:rsidR="008F755C">
        <w:rPr>
          <w:rFonts w:cs="Calibri"/>
          <w:color w:val="000000"/>
        </w:rPr>
        <w:t xml:space="preserve">identified </w:t>
      </w:r>
      <w:r w:rsidR="00A310A7">
        <w:rPr>
          <w:rFonts w:cs="Calibri"/>
          <w:color w:val="000000"/>
        </w:rPr>
        <w:t>during each quarter</w:t>
      </w:r>
      <w:r>
        <w:rPr>
          <w:rFonts w:cs="Calibri"/>
          <w:color w:val="000000"/>
        </w:rPr>
        <w:t xml:space="preserve">. </w:t>
      </w:r>
    </w:p>
    <w:p w14:paraId="094BD271" w14:textId="77777777" w:rsidR="0000637B" w:rsidRDefault="0000637B" w:rsidP="0000637B">
      <w:pPr>
        <w:pStyle w:val="Heading2"/>
      </w:pPr>
      <w:bookmarkStart w:id="4" w:name="_Toc443921627"/>
      <w:r>
        <w:t>Continental</w:t>
      </w:r>
      <w:r w:rsidR="00F339C2">
        <w:t xml:space="preserve">/Regional </w:t>
      </w:r>
      <w:r>
        <w:t>Activities</w:t>
      </w:r>
      <w:bookmarkEnd w:id="4"/>
    </w:p>
    <w:p w14:paraId="3CD4FB83" w14:textId="42FCBE28" w:rsidR="00F339C2" w:rsidRPr="00F339C2" w:rsidRDefault="00E30F1C" w:rsidP="00F339C2">
      <w:r>
        <w:rPr>
          <w:rFonts w:cs="Calibri"/>
          <w:color w:val="000000"/>
        </w:rPr>
        <w:t>At the continental level, the focus was on m</w:t>
      </w:r>
      <w:r w:rsidR="00F339C2">
        <w:rPr>
          <w:rFonts w:cs="Calibri"/>
          <w:color w:val="000000"/>
        </w:rPr>
        <w:t>ainstreaming through CAADP (elaborated below and under country activities)</w:t>
      </w:r>
      <w:r w:rsidR="00A310A7">
        <w:rPr>
          <w:rFonts w:cs="Calibri"/>
          <w:color w:val="000000"/>
        </w:rPr>
        <w:t>,</w:t>
      </w:r>
      <w:r w:rsidR="00F339C2">
        <w:rPr>
          <w:rFonts w:cs="Calibri"/>
          <w:color w:val="000000"/>
        </w:rPr>
        <w:t xml:space="preserve"> </w:t>
      </w:r>
      <w:r>
        <w:rPr>
          <w:rFonts w:cs="Calibri"/>
          <w:color w:val="000000"/>
        </w:rPr>
        <w:t>and on</w:t>
      </w:r>
      <w:r w:rsidR="00F339C2">
        <w:rPr>
          <w:rFonts w:cs="Calibri"/>
          <w:color w:val="000000"/>
        </w:rPr>
        <w:t xml:space="preserve"> knowledge management support activities (presented under section 2.2 for convenience to match the annual work plan). At REC level, PACA Secretariat’s efforts have focused on developing regional action plans, generating up-to-date information on the policy and regulatory frameworks in the regions</w:t>
      </w:r>
      <w:r w:rsidR="00A310A7">
        <w:rPr>
          <w:rFonts w:cs="Calibri"/>
          <w:color w:val="000000"/>
        </w:rPr>
        <w:t>,</w:t>
      </w:r>
      <w:r w:rsidR="00F339C2">
        <w:rPr>
          <w:rFonts w:cs="Calibri"/>
          <w:color w:val="000000"/>
        </w:rPr>
        <w:t xml:space="preserve"> as well as </w:t>
      </w:r>
      <w:r w:rsidR="00A310A7">
        <w:rPr>
          <w:rFonts w:cs="Calibri"/>
          <w:color w:val="000000"/>
        </w:rPr>
        <w:t xml:space="preserve">conducting a </w:t>
      </w:r>
      <w:r w:rsidR="00F339C2">
        <w:rPr>
          <w:rFonts w:cs="Calibri"/>
          <w:color w:val="000000"/>
        </w:rPr>
        <w:lastRenderedPageBreak/>
        <w:t xml:space="preserve">regional workshop to enhance value chains. During the past six months the following </w:t>
      </w:r>
      <w:r w:rsidR="00A310A7">
        <w:rPr>
          <w:rFonts w:cs="Calibri"/>
          <w:color w:val="000000"/>
        </w:rPr>
        <w:t xml:space="preserve">actions </w:t>
      </w:r>
      <w:r w:rsidR="00F339C2">
        <w:rPr>
          <w:rFonts w:cs="Calibri"/>
          <w:color w:val="000000"/>
        </w:rPr>
        <w:t>were accomplished.</w:t>
      </w:r>
    </w:p>
    <w:p w14:paraId="51C1AED9" w14:textId="77777777" w:rsidR="0000637B" w:rsidRDefault="003874AF" w:rsidP="0000637B">
      <w:pPr>
        <w:pStyle w:val="Heading3"/>
      </w:pPr>
      <w:bookmarkStart w:id="5" w:name="_Toc443921628"/>
      <w:r w:rsidRPr="00142DB6">
        <w:rPr>
          <w:szCs w:val="24"/>
        </w:rPr>
        <w:t>Mainstreaming Aflatoxin Control at Continental Level</w:t>
      </w:r>
      <w:bookmarkEnd w:id="5"/>
    </w:p>
    <w:p w14:paraId="7EAF402B" w14:textId="7CF6B2A4" w:rsidR="00F02D57" w:rsidRDefault="003874AF" w:rsidP="00B943E7">
      <w:r>
        <w:t xml:space="preserve">The PACA Secretariat continued </w:t>
      </w:r>
      <w:r w:rsidR="00694A36">
        <w:t xml:space="preserve">with its strategy of </w:t>
      </w:r>
      <w:r>
        <w:t xml:space="preserve">embedding </w:t>
      </w:r>
      <w:r w:rsidR="009C39EA" w:rsidRPr="007C65FB">
        <w:rPr>
          <w:rFonts w:cs="Arial"/>
        </w:rPr>
        <w:t xml:space="preserve">strategic action plans for </w:t>
      </w:r>
      <w:r w:rsidR="009C39EA">
        <w:rPr>
          <w:rFonts w:cs="Arial"/>
        </w:rPr>
        <w:t xml:space="preserve">addressing </w:t>
      </w:r>
      <w:r w:rsidR="009C39EA" w:rsidRPr="007C65FB">
        <w:rPr>
          <w:rFonts w:cs="Arial"/>
        </w:rPr>
        <w:t xml:space="preserve">aflatoxin and other food safety issues into </w:t>
      </w:r>
      <w:r w:rsidR="00E30F1C">
        <w:rPr>
          <w:rFonts w:cs="Arial"/>
        </w:rPr>
        <w:t xml:space="preserve">the </w:t>
      </w:r>
      <w:r w:rsidR="009C39EA" w:rsidRPr="007C65FB">
        <w:rPr>
          <w:rFonts w:cs="Arial"/>
        </w:rPr>
        <w:t xml:space="preserve">CAADP </w:t>
      </w:r>
      <w:r w:rsidR="00E30F1C">
        <w:rPr>
          <w:rFonts w:cs="Arial"/>
        </w:rPr>
        <w:t xml:space="preserve">framework. Country level plans are being incorporated into </w:t>
      </w:r>
      <w:r w:rsidR="009C39EA" w:rsidRPr="007C65FB">
        <w:rPr>
          <w:rFonts w:cs="Arial"/>
        </w:rPr>
        <w:t>NAFSIPs in the six PACA pilot countries</w:t>
      </w:r>
      <w:r w:rsidR="00E30F1C">
        <w:rPr>
          <w:rFonts w:cs="Arial"/>
        </w:rPr>
        <w:t xml:space="preserve">. This approach is </w:t>
      </w:r>
      <w:proofErr w:type="gramStart"/>
      <w:r w:rsidR="00E30F1C">
        <w:rPr>
          <w:rFonts w:cs="Arial"/>
        </w:rPr>
        <w:t>key</w:t>
      </w:r>
      <w:proofErr w:type="gramEnd"/>
      <w:r w:rsidR="00E30F1C">
        <w:rPr>
          <w:rFonts w:cs="Arial"/>
        </w:rPr>
        <w:t xml:space="preserve"> </w:t>
      </w:r>
      <w:r w:rsidR="00694A36">
        <w:t xml:space="preserve">for effective implementation </w:t>
      </w:r>
      <w:r w:rsidR="00835BEA">
        <w:t xml:space="preserve">of </w:t>
      </w:r>
      <w:r w:rsidR="00716A73">
        <w:t xml:space="preserve">country </w:t>
      </w:r>
      <w:r w:rsidR="00835BEA">
        <w:t xml:space="preserve">plans </w:t>
      </w:r>
      <w:r w:rsidR="00694A36">
        <w:t xml:space="preserve">and </w:t>
      </w:r>
      <w:r w:rsidR="00835BEA">
        <w:t xml:space="preserve">for </w:t>
      </w:r>
      <w:r w:rsidR="00694A36">
        <w:t>sustainability</w:t>
      </w:r>
      <w:r w:rsidR="009C39EA">
        <w:t xml:space="preserve"> of the same</w:t>
      </w:r>
      <w:r>
        <w:t>.</w:t>
      </w:r>
      <w:r w:rsidR="00835BEA">
        <w:t xml:space="preserve"> During </w:t>
      </w:r>
      <w:r w:rsidR="00716A73">
        <w:t xml:space="preserve">the </w:t>
      </w:r>
      <w:r w:rsidR="00835BEA">
        <w:t xml:space="preserve">reporting period, Tanzania has integrated </w:t>
      </w:r>
      <w:r w:rsidR="00555AB7">
        <w:t>its</w:t>
      </w:r>
      <w:r w:rsidR="00835BEA">
        <w:t xml:space="preserve"> National Aflatoxin Control Action Plan to the Agriculture Sector Development Program</w:t>
      </w:r>
      <w:r w:rsidR="00555AB7">
        <w:t xml:space="preserve"> (ASDP 2)</w:t>
      </w:r>
      <w:r w:rsidR="009C39EA">
        <w:t xml:space="preserve">. Ugandan stakeholders also validated their national </w:t>
      </w:r>
      <w:r w:rsidR="00555AB7">
        <w:t xml:space="preserve">aflatoxin control </w:t>
      </w:r>
      <w:r w:rsidR="009C39EA">
        <w:t xml:space="preserve">action plan and identified entry points for mainstreaming into the </w:t>
      </w:r>
      <w:r w:rsidR="00555AB7">
        <w:t>Agriculture Sector</w:t>
      </w:r>
      <w:r w:rsidR="00D1087F" w:rsidRPr="007535E7">
        <w:t xml:space="preserve"> Development Strategy and Investment Plan (DSIP)</w:t>
      </w:r>
      <w:r w:rsidR="00555AB7">
        <w:t xml:space="preserve">/ the </w:t>
      </w:r>
      <w:r w:rsidR="00555AB7" w:rsidRPr="006F5C59">
        <w:rPr>
          <w:lang w:val="en-GB"/>
        </w:rPr>
        <w:t>Agriculture Sector Strategic Plan of Uganda (ASSP).</w:t>
      </w:r>
      <w:r w:rsidR="00F049DC">
        <w:rPr>
          <w:lang w:val="en-GB"/>
        </w:rPr>
        <w:t xml:space="preserve"> Other pilot countries are finalizing their plan and have engaged consultants to support in the process.</w:t>
      </w:r>
      <w:r w:rsidR="00E30F1C">
        <w:rPr>
          <w:lang w:val="en-GB"/>
        </w:rPr>
        <w:t xml:space="preserve"> Likewise, at the regional level, ECOWAS is considering to embed the regional aflatoxin control plan into its RAIP. COMESA showed interest for doing the same even before the regional plan is finalized.</w:t>
      </w:r>
    </w:p>
    <w:p w14:paraId="26D45746" w14:textId="10DFE8E8" w:rsidR="00CA2C70" w:rsidRDefault="003874AF" w:rsidP="00CA2C70">
      <w:pPr>
        <w:pStyle w:val="Heading3"/>
      </w:pPr>
      <w:r>
        <w:t xml:space="preserve"> </w:t>
      </w:r>
      <w:bookmarkStart w:id="6" w:name="_Toc443921629"/>
      <w:r w:rsidR="00CA2C70">
        <w:t>Regional Aflatoxin Action Planning</w:t>
      </w:r>
      <w:bookmarkEnd w:id="6"/>
    </w:p>
    <w:p w14:paraId="3B24F052" w14:textId="78F6C094" w:rsidR="00CA2C70" w:rsidRPr="009B0F79" w:rsidRDefault="0052654B" w:rsidP="0052654B">
      <w:pPr>
        <w:pStyle w:val="Heading4"/>
      </w:pPr>
      <w:bookmarkStart w:id="7" w:name="_Toc443921630"/>
      <w:r>
        <w:t xml:space="preserve">A. </w:t>
      </w:r>
      <w:r w:rsidR="00CA2C70" w:rsidRPr="009B0F79">
        <w:t xml:space="preserve">ECOWAS </w:t>
      </w:r>
      <w:r w:rsidR="003A470A" w:rsidRPr="008B2B1C">
        <w:rPr>
          <w:bCs/>
          <w:iCs/>
        </w:rPr>
        <w:t>Aflatoxin Control Action Plan (EACAP)</w:t>
      </w:r>
      <w:bookmarkEnd w:id="7"/>
      <w:r w:rsidR="003A470A">
        <w:rPr>
          <w:bCs/>
          <w:iCs/>
        </w:rPr>
        <w:t xml:space="preserve"> </w:t>
      </w:r>
    </w:p>
    <w:p w14:paraId="1324561B" w14:textId="1B696700" w:rsidR="009B0F79" w:rsidRPr="00713963" w:rsidRDefault="003A470A" w:rsidP="00B943E7">
      <w:pPr>
        <w:spacing w:after="240"/>
        <w:jc w:val="both"/>
        <w:rPr>
          <w:rFonts w:cs="Arial"/>
        </w:rPr>
      </w:pPr>
      <w:r w:rsidRPr="00533BBD">
        <w:rPr>
          <w:bCs/>
          <w:iCs/>
        </w:rPr>
        <w:t xml:space="preserve">The EACAP has been finalized by ECOWAS Commission and PACA Secretariat based on inputs </w:t>
      </w:r>
      <w:r>
        <w:rPr>
          <w:bCs/>
          <w:iCs/>
        </w:rPr>
        <w:t xml:space="preserve">from participants </w:t>
      </w:r>
      <w:r w:rsidRPr="00533BBD">
        <w:rPr>
          <w:bCs/>
          <w:iCs/>
        </w:rPr>
        <w:t xml:space="preserve">of the groundnut aflatoxin workshop </w:t>
      </w:r>
      <w:r>
        <w:rPr>
          <w:bCs/>
          <w:iCs/>
        </w:rPr>
        <w:t xml:space="preserve">on 1-2 September </w:t>
      </w:r>
      <w:r w:rsidR="00E30F1C">
        <w:rPr>
          <w:bCs/>
          <w:iCs/>
        </w:rPr>
        <w:t xml:space="preserve">in </w:t>
      </w:r>
      <w:r w:rsidRPr="00533BBD">
        <w:rPr>
          <w:bCs/>
          <w:iCs/>
        </w:rPr>
        <w:t>Dakar</w:t>
      </w:r>
      <w:r>
        <w:rPr>
          <w:bCs/>
          <w:iCs/>
        </w:rPr>
        <w:t>, Senegal</w:t>
      </w:r>
      <w:r w:rsidRPr="00533BBD">
        <w:rPr>
          <w:bCs/>
          <w:iCs/>
        </w:rPr>
        <w:t>. The regional plan has been approved by Ministers of Agriculture of ECOWAS Commission in November 2015, laying the foundation for increased regional and country level interventions towards aflatoxin control.</w:t>
      </w:r>
    </w:p>
    <w:p w14:paraId="7407F4E4" w14:textId="77777777" w:rsidR="009B0F79" w:rsidRDefault="0052654B" w:rsidP="0052654B">
      <w:pPr>
        <w:pStyle w:val="Heading4"/>
      </w:pPr>
      <w:bookmarkStart w:id="8" w:name="_Toc443921631"/>
      <w:r>
        <w:t xml:space="preserve">B. </w:t>
      </w:r>
      <w:r w:rsidR="009B0F79" w:rsidRPr="009B0F79">
        <w:t>COMESA Regional Aflatoxin Action Plan</w:t>
      </w:r>
      <w:bookmarkEnd w:id="8"/>
    </w:p>
    <w:p w14:paraId="704AB9AC" w14:textId="7B8B5DCB" w:rsidR="009B0F79" w:rsidRPr="009D5F75" w:rsidRDefault="00E66FDC" w:rsidP="009B0F79">
      <w:pPr>
        <w:rPr>
          <w:rFonts w:cs="Arial"/>
        </w:rPr>
      </w:pPr>
      <w:r w:rsidRPr="009D5F75">
        <w:t>Ba</w:t>
      </w:r>
      <w:r w:rsidR="009B0F79" w:rsidRPr="009D5F75">
        <w:t xml:space="preserve">sed on the PACA-COMESA Regional Workshop on Aflatoxin Challenge in Eastern and Southern Africa held in Lilongwe, 11-13 March 2014, PACA has been working closely with COMESA to develop a regional aflatoxin strategy.  </w:t>
      </w:r>
      <w:r w:rsidR="00A71CB0" w:rsidRPr="009D5F75">
        <w:rPr>
          <w:rFonts w:cs="Arial"/>
        </w:rPr>
        <w:t>COMESA re-advertised the call for consultants to support the development of the regional plan and Expressions of Interest were screened</w:t>
      </w:r>
      <w:r w:rsidR="001D54FA" w:rsidRPr="009D5F75">
        <w:rPr>
          <w:rFonts w:cs="Arial"/>
        </w:rPr>
        <w:t xml:space="preserve"> (at first </w:t>
      </w:r>
      <w:r w:rsidR="001D54FA" w:rsidRPr="009D5F75">
        <w:t xml:space="preserve">COMESA asked for a facilitator to re-mobilize </w:t>
      </w:r>
      <w:r w:rsidR="001D54FA" w:rsidRPr="009D5F75">
        <w:rPr>
          <w:rFonts w:cs="Arial"/>
        </w:rPr>
        <w:t>the action planning process, but then it was agreed that an expert in food safety with experienc</w:t>
      </w:r>
      <w:r w:rsidR="009D5F75">
        <w:rPr>
          <w:rFonts w:cs="Arial"/>
        </w:rPr>
        <w:t>e</w:t>
      </w:r>
      <w:r w:rsidR="001D54FA" w:rsidRPr="009D5F75">
        <w:rPr>
          <w:rFonts w:cs="Arial"/>
        </w:rPr>
        <w:t xml:space="preserve"> in strategic planning woul</w:t>
      </w:r>
      <w:r w:rsidR="009D5F75">
        <w:rPr>
          <w:rFonts w:cs="Arial"/>
        </w:rPr>
        <w:t>d</w:t>
      </w:r>
      <w:r w:rsidR="001D54FA" w:rsidRPr="009D5F75">
        <w:rPr>
          <w:rFonts w:cs="Arial"/>
        </w:rPr>
        <w:t xml:space="preserve"> add more value)</w:t>
      </w:r>
      <w:r w:rsidR="00A71CB0" w:rsidRPr="009D5F75">
        <w:t xml:space="preserve">. </w:t>
      </w:r>
      <w:r w:rsidR="005339E8" w:rsidRPr="009D5F75">
        <w:t xml:space="preserve">There are </w:t>
      </w:r>
      <w:r w:rsidR="00226EC5" w:rsidRPr="009D5F75">
        <w:t xml:space="preserve">further </w:t>
      </w:r>
      <w:r w:rsidR="005339E8" w:rsidRPr="009D5F75">
        <w:t>delays in this process</w:t>
      </w:r>
      <w:r w:rsidR="00BE743C" w:rsidRPr="009D5F75">
        <w:t>, but the</w:t>
      </w:r>
      <w:r w:rsidR="005339E8" w:rsidRPr="009D5F75">
        <w:t xml:space="preserve"> Secretariat and COMESA are </w:t>
      </w:r>
      <w:r w:rsidR="006220CC">
        <w:t xml:space="preserve">still </w:t>
      </w:r>
      <w:r w:rsidR="005339E8" w:rsidRPr="009D5F75">
        <w:t>working</w:t>
      </w:r>
      <w:r w:rsidR="009D5F75">
        <w:t xml:space="preserve"> </w:t>
      </w:r>
      <w:r w:rsidR="00A71CB0" w:rsidRPr="009D5F75">
        <w:rPr>
          <w:rFonts w:cs="Arial"/>
        </w:rPr>
        <w:t>on developing the regional plan</w:t>
      </w:r>
      <w:r w:rsidR="005339E8" w:rsidRPr="009D5F75">
        <w:rPr>
          <w:rFonts w:cs="Arial"/>
        </w:rPr>
        <w:t>.</w:t>
      </w:r>
      <w:r w:rsidR="00A71CB0" w:rsidRPr="009D5F75">
        <w:rPr>
          <w:rFonts w:cs="Arial"/>
        </w:rPr>
        <w:t xml:space="preserve"> </w:t>
      </w:r>
    </w:p>
    <w:p w14:paraId="7DC1FC6F" w14:textId="77777777" w:rsidR="00C66AEA" w:rsidRDefault="0052654B" w:rsidP="0052654B">
      <w:pPr>
        <w:pStyle w:val="Heading4"/>
      </w:pPr>
      <w:bookmarkStart w:id="9" w:name="_Toc443921632"/>
      <w:r>
        <w:t xml:space="preserve">C. </w:t>
      </w:r>
      <w:r w:rsidR="008F3ECE">
        <w:t>SADC Engagement</w:t>
      </w:r>
      <w:bookmarkEnd w:id="9"/>
    </w:p>
    <w:p w14:paraId="15FE1F65" w14:textId="6AAB4E67" w:rsidR="008F3ECE" w:rsidRDefault="001D54FA" w:rsidP="00C66AEA">
      <w:pPr>
        <w:rPr>
          <w:rFonts w:cs="Arial"/>
        </w:rPr>
      </w:pPr>
      <w:r>
        <w:rPr>
          <w:rFonts w:cs="Arial"/>
        </w:rPr>
        <w:t xml:space="preserve">PACA Secretariat started engagement </w:t>
      </w:r>
      <w:r w:rsidR="00E30F1C">
        <w:rPr>
          <w:rFonts w:cs="Arial"/>
        </w:rPr>
        <w:t>with</w:t>
      </w:r>
      <w:r>
        <w:rPr>
          <w:rFonts w:cs="Arial"/>
        </w:rPr>
        <w:t xml:space="preserve"> SADC in 2015. </w:t>
      </w:r>
      <w:r w:rsidR="009D5F75">
        <w:rPr>
          <w:rFonts w:cs="Arial"/>
        </w:rPr>
        <w:t>However, no f</w:t>
      </w:r>
      <w:r w:rsidR="008F3ECE">
        <w:rPr>
          <w:rFonts w:cs="Arial"/>
        </w:rPr>
        <w:t xml:space="preserve">urther engagement </w:t>
      </w:r>
      <w:r>
        <w:rPr>
          <w:rFonts w:cs="Arial"/>
        </w:rPr>
        <w:t xml:space="preserve">of SADC </w:t>
      </w:r>
      <w:r w:rsidR="009D5F75">
        <w:rPr>
          <w:rFonts w:cs="Arial"/>
        </w:rPr>
        <w:t xml:space="preserve">during the reporting period. This </w:t>
      </w:r>
      <w:r>
        <w:rPr>
          <w:rFonts w:cs="Arial"/>
        </w:rPr>
        <w:t xml:space="preserve">will resume when </w:t>
      </w:r>
      <w:r w:rsidR="00AE7B76">
        <w:rPr>
          <w:rFonts w:cs="Arial"/>
        </w:rPr>
        <w:t>PACA Secretariat’s</w:t>
      </w:r>
      <w:r>
        <w:rPr>
          <w:rFonts w:cs="Arial"/>
        </w:rPr>
        <w:t xml:space="preserve"> budgetary situation improves, expected </w:t>
      </w:r>
      <w:r w:rsidR="008F3ECE">
        <w:rPr>
          <w:rFonts w:cs="Arial"/>
        </w:rPr>
        <w:t>in 2016.</w:t>
      </w:r>
    </w:p>
    <w:p w14:paraId="51071CEA" w14:textId="5761A9D9" w:rsidR="008F3ECE" w:rsidRDefault="00DF6D63" w:rsidP="00DF6D63">
      <w:pPr>
        <w:pStyle w:val="Heading4"/>
      </w:pPr>
      <w:bookmarkStart w:id="10" w:name="_Toc443921633"/>
      <w:r>
        <w:t>D. E</w:t>
      </w:r>
      <w:r w:rsidR="001D54FA">
        <w:t>ast African Community</w:t>
      </w:r>
      <w:bookmarkEnd w:id="10"/>
    </w:p>
    <w:p w14:paraId="591175F5" w14:textId="3D23542B" w:rsidR="000053D5" w:rsidRDefault="00396518" w:rsidP="00C66AEA">
      <w:r>
        <w:lastRenderedPageBreak/>
        <w:t xml:space="preserve">The PACA Secretariat continued its engagement with EAC. The focus so far has been </w:t>
      </w:r>
      <w:r w:rsidR="008F3ECE">
        <w:t xml:space="preserve">to align the </w:t>
      </w:r>
      <w:r w:rsidR="006220CC">
        <w:t xml:space="preserve">communication strategies of </w:t>
      </w:r>
      <w:r w:rsidR="008F3ECE">
        <w:t xml:space="preserve">PACA </w:t>
      </w:r>
      <w:r w:rsidR="006220CC">
        <w:t>and</w:t>
      </w:r>
      <w:r w:rsidR="008F3ECE">
        <w:t xml:space="preserve"> E</w:t>
      </w:r>
      <w:r w:rsidR="00DF6D63">
        <w:t>ast Africa Community (E</w:t>
      </w:r>
      <w:r w:rsidR="008F3ECE">
        <w:t>AC</w:t>
      </w:r>
      <w:r w:rsidR="00DF6D63">
        <w:t>)</w:t>
      </w:r>
      <w:r w:rsidR="008F3ECE">
        <w:t xml:space="preserve"> and also </w:t>
      </w:r>
      <w:r w:rsidR="00BE743C">
        <w:t xml:space="preserve">to </w:t>
      </w:r>
      <w:r w:rsidR="008F3ECE">
        <w:t>avoid overlaps between PACA briefs and EAC technical papers</w:t>
      </w:r>
      <w:r w:rsidR="00BE743C">
        <w:t xml:space="preserve"> while</w:t>
      </w:r>
      <w:r w:rsidR="00DF6D63">
        <w:t xml:space="preserve"> seek</w:t>
      </w:r>
      <w:r w:rsidR="00BE743C">
        <w:t>ing</w:t>
      </w:r>
      <w:r w:rsidR="00DF6D63">
        <w:t xml:space="preserve"> broader engagement</w:t>
      </w:r>
      <w:r w:rsidR="006220CC">
        <w:t xml:space="preserve"> in a range of collaboration areas</w:t>
      </w:r>
      <w:r>
        <w:t>.</w:t>
      </w:r>
      <w:r w:rsidR="00DF6D63">
        <w:t xml:space="preserve"> </w:t>
      </w:r>
      <w:r>
        <w:t xml:space="preserve">During the reporting period, the </w:t>
      </w:r>
      <w:r w:rsidR="008F3ECE">
        <w:t xml:space="preserve">Secretariat held meetings with EAC </w:t>
      </w:r>
      <w:r w:rsidR="001D54FA">
        <w:t xml:space="preserve">on the margins of the </w:t>
      </w:r>
      <w:r w:rsidRPr="00396518">
        <w:t>Inaugural Conference of the Specialized Technical Committee (STC) on Agriculture, Rural Development, Water and Environment in Addis Ababa, Ethiopia, in September 2015</w:t>
      </w:r>
      <w:r w:rsidR="008F3ECE">
        <w:t>.</w:t>
      </w:r>
      <w:r w:rsidR="00DF6D63">
        <w:t xml:space="preserve"> </w:t>
      </w:r>
      <w:r w:rsidR="000053D5">
        <w:t xml:space="preserve">EAC </w:t>
      </w:r>
      <w:r w:rsidR="006220CC">
        <w:t xml:space="preserve">is expected to share </w:t>
      </w:r>
      <w:r w:rsidR="00DF6D63">
        <w:t>technical briefs</w:t>
      </w:r>
      <w:r w:rsidR="00BE743C">
        <w:t xml:space="preserve"> </w:t>
      </w:r>
      <w:r w:rsidR="006220CC">
        <w:t>and</w:t>
      </w:r>
      <w:r w:rsidR="00DF6D63">
        <w:t xml:space="preserve"> to submit a concept note on regional activity that can be jointly implemented with PACA</w:t>
      </w:r>
      <w:r w:rsidR="006220CC">
        <w:t>.</w:t>
      </w:r>
    </w:p>
    <w:p w14:paraId="59D1BD2B" w14:textId="77777777" w:rsidR="00A05636" w:rsidRDefault="00B569BF" w:rsidP="00B569BF">
      <w:pPr>
        <w:pStyle w:val="Heading3"/>
      </w:pPr>
      <w:bookmarkStart w:id="11" w:name="_Toc443921634"/>
      <w:r w:rsidRPr="007A0313">
        <w:t>Food Safety Policy Landscape Stud</w:t>
      </w:r>
      <w:r w:rsidR="004F4455">
        <w:t>ies</w:t>
      </w:r>
      <w:bookmarkEnd w:id="11"/>
    </w:p>
    <w:p w14:paraId="308A3841" w14:textId="5AD7A523" w:rsidR="004F4455" w:rsidRDefault="004F4455" w:rsidP="004F4455">
      <w:pPr>
        <w:jc w:val="both"/>
      </w:pPr>
      <w:r w:rsidRPr="002065DF">
        <w:t xml:space="preserve">In 2015, PACA </w:t>
      </w:r>
      <w:r w:rsidR="006220CC">
        <w:t xml:space="preserve">and ECOWAS Commission </w:t>
      </w:r>
      <w:r w:rsidR="005F0D6E">
        <w:t>engaged</w:t>
      </w:r>
      <w:r w:rsidR="006220CC">
        <w:t xml:space="preserve"> a consultant and </w:t>
      </w:r>
      <w:r w:rsidRPr="002065DF">
        <w:t>initiated a regional scoping study to assess the policies, regulations and standards on aflatoxin</w:t>
      </w:r>
      <w:r w:rsidR="000862CB">
        <w:t xml:space="preserve"> and enforcement capacities</w:t>
      </w:r>
      <w:r w:rsidRPr="002065DF">
        <w:t xml:space="preserve"> in ECOWAS </w:t>
      </w:r>
      <w:r w:rsidR="000862CB">
        <w:t>Member States</w:t>
      </w:r>
      <w:r w:rsidRPr="002065DF">
        <w:t xml:space="preserve">. The ECOWAS regional study </w:t>
      </w:r>
      <w:r w:rsidR="00D9524E">
        <w:t>was completed and reviewed at</w:t>
      </w:r>
      <w:r w:rsidRPr="002065DF">
        <w:t xml:space="preserve"> the regional workshop on “Revamping the Groundnut Value Chain of West Africa through Aflatoxin Mitigation” in </w:t>
      </w:r>
      <w:r w:rsidR="00D9524E">
        <w:t xml:space="preserve">Dakar, </w:t>
      </w:r>
      <w:r w:rsidRPr="002065DF">
        <w:t>Senegal</w:t>
      </w:r>
      <w:r w:rsidR="006220CC">
        <w:t xml:space="preserve"> in September 2015</w:t>
      </w:r>
      <w:r w:rsidRPr="002065DF">
        <w:t xml:space="preserve">. </w:t>
      </w:r>
      <w:r w:rsidR="000862CB">
        <w:t xml:space="preserve">The ECOWAS commission was instrumental in </w:t>
      </w:r>
      <w:r w:rsidRPr="00E66FDC">
        <w:t>identifying key individuals in countries to conduct questionnaire survey</w:t>
      </w:r>
      <w:r w:rsidR="000862CB">
        <w:t xml:space="preserve"> and </w:t>
      </w:r>
      <w:r w:rsidR="00E30F1C">
        <w:t>in</w:t>
      </w:r>
      <w:r w:rsidR="000862CB">
        <w:t xml:space="preserve"> review</w:t>
      </w:r>
      <w:r w:rsidR="00E30F1C">
        <w:t>ing</w:t>
      </w:r>
      <w:r w:rsidR="000862CB">
        <w:t xml:space="preserve"> and finaliz</w:t>
      </w:r>
      <w:r w:rsidR="00E30F1C">
        <w:t>ing</w:t>
      </w:r>
      <w:r w:rsidR="000862CB">
        <w:t xml:space="preserve"> the report</w:t>
      </w:r>
      <w:r w:rsidRPr="00E66FDC">
        <w:t>.</w:t>
      </w:r>
    </w:p>
    <w:p w14:paraId="419CE723" w14:textId="77777777" w:rsidR="00AE2955" w:rsidRPr="00AE2955" w:rsidRDefault="00AE2955" w:rsidP="00AE2955">
      <w:pPr>
        <w:pStyle w:val="Heading3"/>
      </w:pPr>
      <w:bookmarkStart w:id="12" w:name="_Toc443921635"/>
      <w:r w:rsidRPr="008B5B6B">
        <w:t>Regional Workshops</w:t>
      </w:r>
      <w:bookmarkEnd w:id="12"/>
    </w:p>
    <w:p w14:paraId="3B5BF52B" w14:textId="77777777" w:rsidR="00AE2955" w:rsidRPr="002065DF" w:rsidRDefault="00AE2955" w:rsidP="00AE2955">
      <w:pPr>
        <w:pStyle w:val="Heading4"/>
        <w:numPr>
          <w:ilvl w:val="1"/>
          <w:numId w:val="3"/>
        </w:numPr>
        <w:rPr>
          <w:b w:val="0"/>
        </w:rPr>
      </w:pPr>
      <w:bookmarkStart w:id="13" w:name="_Toc443921636"/>
      <w:r w:rsidRPr="002065DF">
        <w:t xml:space="preserve">FAO/WHO-PACA workshop on </w:t>
      </w:r>
      <w:proofErr w:type="spellStart"/>
      <w:r w:rsidRPr="002065DF">
        <w:t>mycotoxins</w:t>
      </w:r>
      <w:proofErr w:type="spellEnd"/>
      <w:r w:rsidRPr="002065DF">
        <w:t xml:space="preserve"> in sorghum</w:t>
      </w:r>
      <w:bookmarkEnd w:id="13"/>
    </w:p>
    <w:p w14:paraId="17D5C25D" w14:textId="2BD8817A" w:rsidR="00AE2955" w:rsidRDefault="00E30F1C" w:rsidP="00AE2955">
      <w:pPr>
        <w:jc w:val="both"/>
      </w:pPr>
      <w:r w:rsidRPr="00B943E7">
        <w:t xml:space="preserve">Recall that </w:t>
      </w:r>
      <w:r w:rsidR="00AE2955" w:rsidRPr="00B943E7">
        <w:t xml:space="preserve">PACA hosted and co-organized the FAO/WHO-PACA regional workshop on </w:t>
      </w:r>
      <w:proofErr w:type="spellStart"/>
      <w:r w:rsidR="00AE2955" w:rsidRPr="00B943E7">
        <w:t>mycotoxins</w:t>
      </w:r>
      <w:proofErr w:type="spellEnd"/>
      <w:r w:rsidR="00AE2955" w:rsidRPr="00B943E7">
        <w:t xml:space="preserve"> in sorghum. </w:t>
      </w:r>
      <w:r>
        <w:t>The w</w:t>
      </w:r>
      <w:r w:rsidR="005F0D6E">
        <w:t>orkshop report</w:t>
      </w:r>
      <w:r>
        <w:t xml:space="preserve"> is being finalized by FAO and WHO teams.</w:t>
      </w:r>
    </w:p>
    <w:p w14:paraId="7E8E1670" w14:textId="77777777" w:rsidR="00AE2955" w:rsidRPr="00AE2955" w:rsidRDefault="00AE2955" w:rsidP="00AE2955">
      <w:pPr>
        <w:pStyle w:val="Heading4"/>
        <w:numPr>
          <w:ilvl w:val="1"/>
          <w:numId w:val="3"/>
        </w:numPr>
      </w:pPr>
      <w:bookmarkStart w:id="14" w:name="_Toc443921637"/>
      <w:r>
        <w:t xml:space="preserve">Workshop on </w:t>
      </w:r>
      <w:r w:rsidRPr="002065DF">
        <w:t>Revamping the Groundnut Value Chain in West Africa through A</w:t>
      </w:r>
      <w:r w:rsidRPr="00E77A78">
        <w:t>flatoxin Mitigation</w:t>
      </w:r>
      <w:bookmarkEnd w:id="14"/>
      <w:r w:rsidRPr="00E77A78">
        <w:t xml:space="preserve"> </w:t>
      </w:r>
    </w:p>
    <w:p w14:paraId="290322A7" w14:textId="596139C0" w:rsidR="005F0D6E" w:rsidRPr="002065DF" w:rsidRDefault="005F0D6E" w:rsidP="005F0D6E">
      <w:pPr>
        <w:jc w:val="both"/>
      </w:pPr>
      <w:r>
        <w:t>The PACA secretariat organized</w:t>
      </w:r>
      <w:r w:rsidRPr="002065DF">
        <w:t xml:space="preserve"> a workshop on “Revamping the Groundnut Value Chain </w:t>
      </w:r>
      <w:r>
        <w:t>of</w:t>
      </w:r>
      <w:r w:rsidRPr="002065DF">
        <w:t xml:space="preserve"> West Africa through Aflatoxin Mitigation” in Dakar Senegal on 01-02 September </w:t>
      </w:r>
      <w:r w:rsidR="00CF2AEE" w:rsidRPr="002065DF">
        <w:t>2015</w:t>
      </w:r>
      <w:r w:rsidR="00CF2AEE">
        <w:t>, which</w:t>
      </w:r>
      <w:r w:rsidR="00DD11D5">
        <w:t xml:space="preserve"> achieved the following outputs:</w:t>
      </w:r>
      <w:r w:rsidRPr="002065DF">
        <w:t xml:space="preserve"> </w:t>
      </w:r>
    </w:p>
    <w:p w14:paraId="784523CF" w14:textId="6344B380" w:rsidR="005F0D6E" w:rsidRDefault="005F0D6E" w:rsidP="005F0D6E">
      <w:pPr>
        <w:pStyle w:val="ListParagraph"/>
        <w:numPr>
          <w:ilvl w:val="0"/>
          <w:numId w:val="45"/>
        </w:numPr>
        <w:jc w:val="both"/>
      </w:pPr>
      <w:r w:rsidRPr="002C429D">
        <w:t xml:space="preserve">The workshop themed “Call for Action to enrich livelihoods and economies” brought together </w:t>
      </w:r>
      <w:r w:rsidR="00DD11D5">
        <w:t xml:space="preserve">key stakeholders (with </w:t>
      </w:r>
      <w:r w:rsidRPr="002C429D">
        <w:t>a total of 101 participants</w:t>
      </w:r>
      <w:r w:rsidR="00DD11D5">
        <w:t xml:space="preserve">) including </w:t>
      </w:r>
      <w:r w:rsidRPr="002C429D">
        <w:t xml:space="preserve">experts and policy makers from the member states of the Economic Community of West African States (ECOWAS), small and medium- enterprises and corporate food industries, research organizations and academia, development partners, Regional Economic Communities (RECs), government ministries from trade, agriculture and health, farmers organizations, the private sector, civil society and the African Union Commission. </w:t>
      </w:r>
    </w:p>
    <w:p w14:paraId="0F7BBF1A" w14:textId="5DA72E6F" w:rsidR="005F0D6E" w:rsidRDefault="005F0D6E" w:rsidP="005F0D6E">
      <w:pPr>
        <w:pStyle w:val="ListParagraph"/>
        <w:numPr>
          <w:ilvl w:val="0"/>
          <w:numId w:val="45"/>
        </w:numPr>
        <w:jc w:val="both"/>
      </w:pPr>
      <w:r>
        <w:t xml:space="preserve">The workshop allowed deep discussions on the track record and potential of the groundnut subsector in the region as well as the impact of aflatoxins and lessons from private sector experiences. Based on concrete examples, participants discussed opportunities and challenges for private sector engagement in the </w:t>
      </w:r>
      <w:r>
        <w:lastRenderedPageBreak/>
        <w:t xml:space="preserve">groundnut value chain, including the essential role of smallholder farmers in the groundnut value chain in Africa; successful approaches for mitigating aflatoxin to make groundnut suitable for regional and global trade and safe for domestic consumption; alternative uses for rejected crops; and key elements to incentivize private sector investment in groundnut value chains in Africa. </w:t>
      </w:r>
    </w:p>
    <w:p w14:paraId="195F0883" w14:textId="5C0E8F7C" w:rsidR="005F0D6E" w:rsidRDefault="005F0D6E" w:rsidP="005F0D6E">
      <w:pPr>
        <w:pStyle w:val="ListParagraph"/>
        <w:numPr>
          <w:ilvl w:val="0"/>
          <w:numId w:val="45"/>
        </w:numPr>
        <w:jc w:val="both"/>
      </w:pPr>
      <w:r>
        <w:t xml:space="preserve">The workshop also created the opportunity for </w:t>
      </w:r>
      <w:r w:rsidR="00CF2AEE">
        <w:t>stakeholders’</w:t>
      </w:r>
      <w:r>
        <w:t xml:space="preserve"> review of the ECOWAS Aflatoxin Control Action Plan (ECOACAP). Participants endorsed the plan as an excellent framework for action and made a number of suggestions to further strengthen and incorporate the plan into regional and national agricultural investment plans in West Africa.</w:t>
      </w:r>
    </w:p>
    <w:p w14:paraId="6DD648AD" w14:textId="77777777" w:rsidR="005F0D6E" w:rsidRPr="002C429D" w:rsidRDefault="005F0D6E" w:rsidP="005F0D6E">
      <w:pPr>
        <w:pStyle w:val="ListParagraph"/>
        <w:numPr>
          <w:ilvl w:val="0"/>
          <w:numId w:val="45"/>
        </w:numPr>
        <w:jc w:val="both"/>
      </w:pPr>
      <w:r>
        <w:t>Participants also reviewed a report on PACA commissioned scoping study looking at the policy landscape and capacities for aflatoxin control in the region.</w:t>
      </w:r>
    </w:p>
    <w:p w14:paraId="50AF12CD" w14:textId="77777777" w:rsidR="005F0D6E" w:rsidRPr="002C429D" w:rsidRDefault="005F0D6E" w:rsidP="005F0D6E">
      <w:pPr>
        <w:pStyle w:val="ListParagraph"/>
        <w:numPr>
          <w:ilvl w:val="0"/>
          <w:numId w:val="45"/>
        </w:numPr>
        <w:jc w:val="both"/>
      </w:pPr>
      <w:r w:rsidRPr="002C429D">
        <w:t>Stakeholders were able to identify needed actions in the areas of technology, policy, and finance to revamp the groundnut value chain in West Africa.</w:t>
      </w:r>
    </w:p>
    <w:p w14:paraId="67712959" w14:textId="5F499BA1" w:rsidR="005F0D6E" w:rsidRPr="002C429D" w:rsidRDefault="005F0D6E" w:rsidP="005F0D6E">
      <w:pPr>
        <w:pStyle w:val="ListParagraph"/>
        <w:numPr>
          <w:ilvl w:val="0"/>
          <w:numId w:val="45"/>
        </w:numPr>
        <w:jc w:val="both"/>
      </w:pPr>
      <w:r w:rsidRPr="002C429D">
        <w:t xml:space="preserve">Stakeholders also </w:t>
      </w:r>
      <w:r w:rsidR="00DD11D5">
        <w:t>synthesized the action areas and identified</w:t>
      </w:r>
      <w:r w:rsidRPr="002C429D">
        <w:t xml:space="preserve"> four potential flagship projects aimed at revamping the groundnut value chain in West Africa through aflatoxin mitigation</w:t>
      </w:r>
      <w:r>
        <w:t>.</w:t>
      </w:r>
    </w:p>
    <w:p w14:paraId="5780ADBF" w14:textId="0C8B903D" w:rsidR="00BE0424" w:rsidRPr="002C429D" w:rsidRDefault="00BE0424" w:rsidP="005F0D6E">
      <w:pPr>
        <w:pStyle w:val="ListParagraph"/>
        <w:numPr>
          <w:ilvl w:val="0"/>
          <w:numId w:val="45"/>
        </w:numPr>
        <w:jc w:val="both"/>
      </w:pPr>
      <w:r>
        <w:t>T</w:t>
      </w:r>
      <w:r w:rsidRPr="00D04E3A">
        <w:t xml:space="preserve">he </w:t>
      </w:r>
      <w:r w:rsidRPr="002C429D">
        <w:t>workshop communiqué</w:t>
      </w:r>
      <w:r w:rsidRPr="00D04E3A">
        <w:t xml:space="preserve"> </w:t>
      </w:r>
      <w:r>
        <w:t xml:space="preserve"> and </w:t>
      </w:r>
      <w:r w:rsidRPr="00D04E3A">
        <w:t>proceedings have been finalized and shared with workshop participants and the PACA Community</w:t>
      </w:r>
    </w:p>
    <w:p w14:paraId="4965DE16" w14:textId="77777777" w:rsidR="005F0D6E" w:rsidRDefault="005F0D6E" w:rsidP="005F0D6E">
      <w:pPr>
        <w:pStyle w:val="ListParagraph"/>
        <w:numPr>
          <w:ilvl w:val="0"/>
          <w:numId w:val="46"/>
        </w:numPr>
        <w:jc w:val="both"/>
      </w:pPr>
      <w:r>
        <w:t xml:space="preserve">As recommended by the workshop stakeholders, the PACA secretariat will identify small working groups to develop the flagship projects identified during the workshop and champion their implementation </w:t>
      </w:r>
    </w:p>
    <w:p w14:paraId="0FF95982" w14:textId="66EC15F9" w:rsidR="00AE2955" w:rsidRPr="00AE2955" w:rsidRDefault="00AE2955" w:rsidP="00AE2955">
      <w:pPr>
        <w:pStyle w:val="Heading4"/>
        <w:numPr>
          <w:ilvl w:val="1"/>
          <w:numId w:val="3"/>
        </w:numPr>
      </w:pPr>
      <w:bookmarkStart w:id="15" w:name="_Toc443921638"/>
      <w:r w:rsidRPr="002065DF">
        <w:t>Workshop on “Engaging Health Sector in Aflatoxin Prevention and Control in Africa”</w:t>
      </w:r>
      <w:bookmarkEnd w:id="15"/>
    </w:p>
    <w:p w14:paraId="6BEB8353" w14:textId="0E889A7A" w:rsidR="00AE2955" w:rsidRDefault="003B60FC" w:rsidP="004F4455">
      <w:pPr>
        <w:jc w:val="both"/>
      </w:pPr>
      <w:r>
        <w:t xml:space="preserve">In collaboration with </w:t>
      </w:r>
      <w:proofErr w:type="spellStart"/>
      <w:r>
        <w:t>Amref</w:t>
      </w:r>
      <w:proofErr w:type="spellEnd"/>
      <w:r>
        <w:t xml:space="preserve"> Health, the Global Alliance for Improved Nutrition (GAIN), Centers for Disease Control and Prevention (CDC), the Food and Agriculture Organization, the World Health Organization – International Agency for Research on Cancer (IARC), </w:t>
      </w:r>
      <w:r w:rsidR="00AE2955" w:rsidRPr="002065DF">
        <w:t>PACA is co-organizing a workshop on “Engaging Health Sector in Aflatoxin Prevention and Control in Africa</w:t>
      </w:r>
      <w:r>
        <w:t>”</w:t>
      </w:r>
      <w:r w:rsidR="00DD11D5">
        <w:t>. The workshop will be held on 23-24 March 2016</w:t>
      </w:r>
      <w:r>
        <w:t xml:space="preserve"> </w:t>
      </w:r>
      <w:r w:rsidR="00AE2955" w:rsidRPr="002065DF">
        <w:t xml:space="preserve">in </w:t>
      </w:r>
      <w:r>
        <w:t>Addis Ababa, Ethiopia</w:t>
      </w:r>
      <w:r w:rsidR="00AE2955" w:rsidRPr="002065DF">
        <w:t xml:space="preserve">. </w:t>
      </w:r>
      <w:r w:rsidR="003C21BB">
        <w:t xml:space="preserve">The workshop will </w:t>
      </w:r>
      <w:r w:rsidR="00C44BF1">
        <w:t xml:space="preserve">be a forum where information and knowledge on </w:t>
      </w:r>
      <w:r w:rsidR="003C21BB">
        <w:t xml:space="preserve">the impact of aflatoxins on </w:t>
      </w:r>
      <w:r w:rsidR="00C44BF1">
        <w:t xml:space="preserve">human </w:t>
      </w:r>
      <w:r w:rsidR="003C21BB">
        <w:t xml:space="preserve">health and nutrition </w:t>
      </w:r>
      <w:r w:rsidR="00C44BF1">
        <w:t xml:space="preserve">will be exchanged,  </w:t>
      </w:r>
      <w:r w:rsidR="00C44BF1" w:rsidRPr="00B943E7">
        <w:rPr>
          <w:rFonts w:cs="Arial"/>
        </w:rPr>
        <w:t xml:space="preserve"> interventions targeting human and animal health as well as nutrition initiatives and actors in countries</w:t>
      </w:r>
      <w:r w:rsidR="00C44BF1">
        <w:rPr>
          <w:rFonts w:cs="Arial"/>
        </w:rPr>
        <w:t xml:space="preserve"> will be catalogued and an </w:t>
      </w:r>
      <w:r w:rsidR="00C44BF1" w:rsidRPr="0020537F">
        <w:rPr>
          <w:rFonts w:cs="Arial"/>
        </w:rPr>
        <w:t>operational plan to address gaps and/or implement the health and nutrition component of the PACA strategy</w:t>
      </w:r>
      <w:r w:rsidR="00DD11D5">
        <w:rPr>
          <w:rFonts w:cs="Arial"/>
        </w:rPr>
        <w:t xml:space="preserve"> will be worked out</w:t>
      </w:r>
      <w:r w:rsidR="00C44BF1">
        <w:rPr>
          <w:rFonts w:cs="Arial"/>
        </w:rPr>
        <w:t xml:space="preserve">. The workshop will serve as the nucleus of a </w:t>
      </w:r>
      <w:r w:rsidR="00C44BF1" w:rsidRPr="00B943E7">
        <w:rPr>
          <w:rFonts w:cs="Arial"/>
        </w:rPr>
        <w:t xml:space="preserve">platform that would link actors </w:t>
      </w:r>
      <w:r w:rsidR="00C44BF1">
        <w:rPr>
          <w:rFonts w:cs="Arial"/>
        </w:rPr>
        <w:t xml:space="preserve">across the three focal sectors </w:t>
      </w:r>
      <w:r w:rsidR="00C44BF1" w:rsidRPr="00B943E7">
        <w:rPr>
          <w:rFonts w:cs="Arial"/>
        </w:rPr>
        <w:t>with special emphasis on health and nutrition</w:t>
      </w:r>
      <w:r w:rsidR="00C44BF1">
        <w:rPr>
          <w:rFonts w:cs="Arial"/>
        </w:rPr>
        <w:t xml:space="preserve"> </w:t>
      </w:r>
      <w:r w:rsidR="00C44BF1" w:rsidRPr="0020537F">
        <w:rPr>
          <w:rFonts w:cs="Arial"/>
        </w:rPr>
        <w:t xml:space="preserve">(proposed as: </w:t>
      </w:r>
      <w:r w:rsidR="00DD11D5">
        <w:rPr>
          <w:rFonts w:cs="Arial"/>
        </w:rPr>
        <w:t>“</w:t>
      </w:r>
      <w:r w:rsidR="00C44BF1" w:rsidRPr="0020537F">
        <w:rPr>
          <w:rFonts w:cs="Arial"/>
        </w:rPr>
        <w:t>Africa Aflatoxin Health and Nutrition Forum</w:t>
      </w:r>
      <w:r w:rsidR="00DD11D5">
        <w:rPr>
          <w:rFonts w:cs="Arial"/>
        </w:rPr>
        <w:t>”</w:t>
      </w:r>
      <w:r w:rsidR="00C44BF1">
        <w:rPr>
          <w:rFonts w:cs="Arial"/>
        </w:rPr>
        <w:t xml:space="preserve"> or </w:t>
      </w:r>
      <w:r w:rsidR="00DD11D5">
        <w:rPr>
          <w:rFonts w:cs="Arial"/>
        </w:rPr>
        <w:t>“</w:t>
      </w:r>
      <w:r w:rsidR="00C44BF1" w:rsidRPr="0020537F">
        <w:rPr>
          <w:rFonts w:cs="Arial"/>
        </w:rPr>
        <w:t>Africa Aflatoxin Health and Nutrition</w:t>
      </w:r>
      <w:r w:rsidR="00947A9F">
        <w:rPr>
          <w:rFonts w:cs="Arial"/>
        </w:rPr>
        <w:t xml:space="preserve"> Network</w:t>
      </w:r>
      <w:r w:rsidR="00DD11D5">
        <w:rPr>
          <w:rFonts w:cs="Arial"/>
        </w:rPr>
        <w:t>”</w:t>
      </w:r>
      <w:r w:rsidR="00C44BF1" w:rsidRPr="0020537F">
        <w:rPr>
          <w:rFonts w:cs="Arial"/>
        </w:rPr>
        <w:t>)</w:t>
      </w:r>
      <w:r w:rsidR="00C44BF1">
        <w:rPr>
          <w:rFonts w:cs="Arial"/>
        </w:rPr>
        <w:t xml:space="preserve">. The main </w:t>
      </w:r>
      <w:r w:rsidR="00947A9F">
        <w:rPr>
          <w:rFonts w:cs="Arial"/>
        </w:rPr>
        <w:t xml:space="preserve">aim </w:t>
      </w:r>
      <w:r w:rsidR="00C44BF1">
        <w:rPr>
          <w:rFonts w:cs="Arial"/>
        </w:rPr>
        <w:t xml:space="preserve">of the </w:t>
      </w:r>
      <w:r w:rsidR="00947A9F">
        <w:rPr>
          <w:rFonts w:cs="Arial"/>
        </w:rPr>
        <w:t>platform</w:t>
      </w:r>
      <w:r w:rsidR="00C44BF1">
        <w:rPr>
          <w:rFonts w:cs="Arial"/>
        </w:rPr>
        <w:t xml:space="preserve"> is to respond to the needs </w:t>
      </w:r>
      <w:r w:rsidR="00947A9F">
        <w:rPr>
          <w:rFonts w:cs="Arial"/>
        </w:rPr>
        <w:t>for</w:t>
      </w:r>
      <w:r w:rsidR="00C44BF1">
        <w:rPr>
          <w:rFonts w:cs="Arial"/>
        </w:rPr>
        <w:t xml:space="preserve"> coordination among different players </w:t>
      </w:r>
      <w:r w:rsidR="00C44BF1" w:rsidRPr="00B943E7">
        <w:rPr>
          <w:rFonts w:cs="Arial"/>
        </w:rPr>
        <w:t xml:space="preserve">to effectively </w:t>
      </w:r>
      <w:r w:rsidR="00C44BF1" w:rsidRPr="00E30F1C">
        <w:t>address</w:t>
      </w:r>
      <w:r w:rsidR="00C44BF1">
        <w:t xml:space="preserve"> </w:t>
      </w:r>
      <w:r w:rsidR="00DD11D5">
        <w:rPr>
          <w:rFonts w:cs="Arial"/>
        </w:rPr>
        <w:t>the aflatoxin problem</w:t>
      </w:r>
      <w:r w:rsidR="00C44BF1">
        <w:rPr>
          <w:rFonts w:cs="Arial"/>
        </w:rPr>
        <w:t>.</w:t>
      </w:r>
      <w:r w:rsidR="00A72E44">
        <w:rPr>
          <w:rFonts w:cs="Arial"/>
        </w:rPr>
        <w:t xml:space="preserve"> </w:t>
      </w:r>
      <w:r w:rsidR="007F1A69">
        <w:rPr>
          <w:rFonts w:cs="Arial"/>
        </w:rPr>
        <w:t xml:space="preserve">This workshop is made possible through the tireless effort of </w:t>
      </w:r>
      <w:proofErr w:type="spellStart"/>
      <w:r w:rsidR="007F1A69">
        <w:rPr>
          <w:rFonts w:cs="Arial"/>
        </w:rPr>
        <w:t>Amref</w:t>
      </w:r>
      <w:proofErr w:type="spellEnd"/>
      <w:r w:rsidR="007F1A69">
        <w:rPr>
          <w:rFonts w:cs="Arial"/>
        </w:rPr>
        <w:t xml:space="preserve"> and other task members and importantly GAIN’s </w:t>
      </w:r>
      <w:r w:rsidR="00947A9F">
        <w:rPr>
          <w:rFonts w:cs="Arial"/>
        </w:rPr>
        <w:t>meaningful contribution to</w:t>
      </w:r>
      <w:r w:rsidR="00DD11D5">
        <w:rPr>
          <w:rFonts w:cs="Arial"/>
        </w:rPr>
        <w:t xml:space="preserve"> t</w:t>
      </w:r>
      <w:r w:rsidR="00947A9F">
        <w:rPr>
          <w:rFonts w:cs="Arial"/>
        </w:rPr>
        <w:t xml:space="preserve">he workshop budget. </w:t>
      </w:r>
    </w:p>
    <w:p w14:paraId="451A02B6" w14:textId="77777777" w:rsidR="00E75BFD" w:rsidRPr="002065DF" w:rsidRDefault="00E75BFD" w:rsidP="00E75BFD">
      <w:pPr>
        <w:pStyle w:val="Heading2"/>
        <w:rPr>
          <w:rFonts w:eastAsia="Calibri"/>
        </w:rPr>
      </w:pPr>
      <w:bookmarkStart w:id="16" w:name="_Toc443921639"/>
      <w:r w:rsidRPr="002065DF">
        <w:rPr>
          <w:rFonts w:eastAsia="Calibri"/>
        </w:rPr>
        <w:lastRenderedPageBreak/>
        <w:t>Knowledge Management Functions</w:t>
      </w:r>
      <w:bookmarkEnd w:id="16"/>
    </w:p>
    <w:p w14:paraId="11E6C7D4" w14:textId="77777777" w:rsidR="00E75BFD" w:rsidRDefault="00E75BFD" w:rsidP="00E75BFD">
      <w:pPr>
        <w:pStyle w:val="Heading3"/>
      </w:pPr>
      <w:bookmarkStart w:id="17" w:name="_Toc443921640"/>
      <w:r>
        <w:t>PACA Website</w:t>
      </w:r>
      <w:bookmarkEnd w:id="17"/>
    </w:p>
    <w:p w14:paraId="68792254" w14:textId="0B28A417" w:rsidR="00947A9F" w:rsidRPr="002065DF" w:rsidRDefault="00A20468" w:rsidP="00B943E7">
      <w:pPr>
        <w:jc w:val="both"/>
      </w:pPr>
      <w:r>
        <w:t xml:space="preserve">The </w:t>
      </w:r>
      <w:r w:rsidRPr="002F6006">
        <w:t>PACA website serves as the main platform where PACA shares information.</w:t>
      </w:r>
      <w:r>
        <w:t xml:space="preserve"> The </w:t>
      </w:r>
      <w:r w:rsidR="00947A9F" w:rsidRPr="00533BBD">
        <w:t>Secretariat maintained the PACA website</w:t>
      </w:r>
      <w:r w:rsidR="00947A9F">
        <w:t xml:space="preserve"> 2.0</w:t>
      </w:r>
      <w:r w:rsidR="00947A9F" w:rsidRPr="00533BBD">
        <w:t xml:space="preserve"> (launched in 2014) with up-to-date information. The website will be further enhanced with the hiring of Communication Expert and Knowledge Manager in early 2016.</w:t>
      </w:r>
      <w:r w:rsidR="00947A9F" w:rsidRPr="002065DF">
        <w:t xml:space="preserve"> </w:t>
      </w:r>
      <w:r w:rsidR="00947A9F">
        <w:t>T</w:t>
      </w:r>
      <w:r w:rsidR="00947A9F" w:rsidRPr="002C603E">
        <w:t>he</w:t>
      </w:r>
      <w:r w:rsidR="00947A9F">
        <w:t xml:space="preserve"> transfer of the</w:t>
      </w:r>
      <w:r w:rsidR="00947A9F" w:rsidRPr="00E77A78">
        <w:t xml:space="preserve"> website to the AUC </w:t>
      </w:r>
      <w:r w:rsidR="00947A9F">
        <w:t xml:space="preserve">will be completed </w:t>
      </w:r>
      <w:r w:rsidR="00947A9F" w:rsidRPr="00E77A78">
        <w:t>in the near future</w:t>
      </w:r>
      <w:r w:rsidR="00947A9F">
        <w:t>.</w:t>
      </w:r>
      <w:r w:rsidR="00947A9F" w:rsidRPr="00E77A78">
        <w:t xml:space="preserve"> </w:t>
      </w:r>
      <w:r w:rsidR="00947A9F">
        <w:t>The process of transfer will be accelerated with the hiring of the Communication Expert and Knowledge Manager anticipated in first quarter of 2016.</w:t>
      </w:r>
    </w:p>
    <w:p w14:paraId="7B3A75B1" w14:textId="77777777" w:rsidR="00E75BFD" w:rsidRDefault="00E75BFD" w:rsidP="00E75BFD">
      <w:pPr>
        <w:pStyle w:val="Heading3"/>
      </w:pPr>
      <w:bookmarkStart w:id="18" w:name="_Toc443921641"/>
      <w:r>
        <w:t>PACA Newsletter</w:t>
      </w:r>
      <w:bookmarkEnd w:id="18"/>
    </w:p>
    <w:p w14:paraId="01202083" w14:textId="2B5CD2B1" w:rsidR="00A20468" w:rsidRPr="002065DF" w:rsidRDefault="00A20468" w:rsidP="00A20468">
      <w:pPr>
        <w:jc w:val="both"/>
      </w:pPr>
      <w:r w:rsidRPr="002065DF">
        <w:rPr>
          <w:rFonts w:eastAsia="Calibri"/>
        </w:rPr>
        <w:t xml:space="preserve">The Newsletter highlights spotlight updates of activities, planned PACA </w:t>
      </w:r>
      <w:r>
        <w:rPr>
          <w:rFonts w:eastAsia="Calibri"/>
        </w:rPr>
        <w:t xml:space="preserve">and other </w:t>
      </w:r>
      <w:r w:rsidR="00DD11D5">
        <w:rPr>
          <w:rFonts w:eastAsia="Calibri"/>
        </w:rPr>
        <w:t xml:space="preserve">relevant </w:t>
      </w:r>
      <w:r w:rsidRPr="002065DF">
        <w:rPr>
          <w:rFonts w:eastAsia="Calibri"/>
        </w:rPr>
        <w:t>events, and provides recent and reliable information on aflatoxin issues to the P</w:t>
      </w:r>
      <w:r>
        <w:rPr>
          <w:rFonts w:eastAsia="Calibri"/>
        </w:rPr>
        <w:t>ACA community members and other stakeholders</w:t>
      </w:r>
      <w:r w:rsidRPr="002065DF">
        <w:rPr>
          <w:rFonts w:eastAsia="Calibri"/>
        </w:rPr>
        <w:t>.</w:t>
      </w:r>
    </w:p>
    <w:p w14:paraId="0CC21452" w14:textId="5FE3681D" w:rsidR="00E75BFD" w:rsidRPr="005E4251" w:rsidRDefault="00E75BFD" w:rsidP="00E75BFD">
      <w:r w:rsidRPr="00675D0B">
        <w:t>During the reporting period</w:t>
      </w:r>
      <w:r w:rsidR="00C90EE6">
        <w:t>,</w:t>
      </w:r>
      <w:r w:rsidRPr="00675D0B">
        <w:t xml:space="preserve"> </w:t>
      </w:r>
      <w:r w:rsidR="00DD11D5">
        <w:t xml:space="preserve">the </w:t>
      </w:r>
      <w:r w:rsidR="00A20468">
        <w:t>Secretariat</w:t>
      </w:r>
      <w:r w:rsidR="00A20468" w:rsidRPr="00675D0B">
        <w:t xml:space="preserve"> </w:t>
      </w:r>
      <w:r w:rsidRPr="00675D0B">
        <w:t xml:space="preserve">released </w:t>
      </w:r>
      <w:r>
        <w:t>two issues</w:t>
      </w:r>
      <w:r w:rsidR="00A20468">
        <w:t xml:space="preserve"> of </w:t>
      </w:r>
      <w:r w:rsidR="00A20468" w:rsidRPr="00166171">
        <w:t>the Aflatoxin Partnership Newsletter</w:t>
      </w:r>
      <w:r w:rsidR="00A20468">
        <w:t xml:space="preserve">, namely, </w:t>
      </w:r>
      <w:r w:rsidR="00A20468" w:rsidRPr="00166171">
        <w:t xml:space="preserve">Issue </w:t>
      </w:r>
      <w:r w:rsidR="00A20468">
        <w:t>3 and 4 of Volume III</w:t>
      </w:r>
      <w:r>
        <w:t xml:space="preserve">. </w:t>
      </w:r>
      <w:r w:rsidRPr="00166171">
        <w:t xml:space="preserve"> </w:t>
      </w:r>
      <w:r w:rsidRPr="00675D0B">
        <w:rPr>
          <w:rFonts w:eastAsia="Calibri"/>
        </w:rPr>
        <w:t xml:space="preserve">The secretariat will </w:t>
      </w:r>
      <w:r>
        <w:rPr>
          <w:rFonts w:eastAsia="Calibri"/>
        </w:rPr>
        <w:t xml:space="preserve">continue to produce high quality and </w:t>
      </w:r>
      <w:r w:rsidR="00D457A1">
        <w:rPr>
          <w:rFonts w:eastAsia="Calibri"/>
        </w:rPr>
        <w:t xml:space="preserve">focused </w:t>
      </w:r>
      <w:r>
        <w:rPr>
          <w:rFonts w:eastAsia="Calibri"/>
        </w:rPr>
        <w:t>newsletter</w:t>
      </w:r>
      <w:r w:rsidR="00A20468">
        <w:rPr>
          <w:rFonts w:eastAsia="Calibri"/>
        </w:rPr>
        <w:t xml:space="preserve"> with utmost regularity</w:t>
      </w:r>
      <w:r>
        <w:rPr>
          <w:rFonts w:eastAsia="Calibri"/>
        </w:rPr>
        <w:t>.</w:t>
      </w:r>
    </w:p>
    <w:p w14:paraId="0C923B6D" w14:textId="77777777" w:rsidR="00E75BFD" w:rsidRDefault="00E75BFD" w:rsidP="00E75BFD">
      <w:pPr>
        <w:pStyle w:val="Heading3"/>
      </w:pPr>
      <w:bookmarkStart w:id="19" w:name="_Toc443921642"/>
      <w:r>
        <w:t>Policy Briefs and Technical Papers</w:t>
      </w:r>
      <w:bookmarkEnd w:id="19"/>
    </w:p>
    <w:p w14:paraId="60FE6976" w14:textId="4362E350" w:rsidR="00E75BFD" w:rsidRDefault="00E75BFD" w:rsidP="00E75BFD">
      <w:pPr>
        <w:rPr>
          <w:rFonts w:eastAsia="Calibri" w:cs="Palatino Linotype"/>
          <w:color w:val="000000"/>
        </w:rPr>
      </w:pPr>
      <w:r w:rsidRPr="00B009DE">
        <w:rPr>
          <w:rFonts w:eastAsia="Calibri" w:cs="Palatino Linotype"/>
          <w:color w:val="000000"/>
        </w:rPr>
        <w:t xml:space="preserve">The Secretariat produced </w:t>
      </w:r>
      <w:r>
        <w:rPr>
          <w:rFonts w:eastAsia="Calibri" w:cs="Palatino Linotype"/>
          <w:color w:val="000000"/>
        </w:rPr>
        <w:t xml:space="preserve">one </w:t>
      </w:r>
      <w:r w:rsidRPr="00B009DE">
        <w:rPr>
          <w:rFonts w:eastAsia="Calibri" w:cs="Palatino Linotype"/>
          <w:color w:val="000000"/>
        </w:rPr>
        <w:t xml:space="preserve">policy brief, namely, </w:t>
      </w:r>
      <w:r>
        <w:t>“</w:t>
      </w:r>
      <w:r w:rsidR="00041B3A" w:rsidRPr="00041B3A">
        <w:t>Strategy for Enhancing Food Security, Trade and Public health through Aflatoxin Management in Africa</w:t>
      </w:r>
      <w:r>
        <w:t>”</w:t>
      </w:r>
      <w:r w:rsidR="00041B3A">
        <w:t xml:space="preserve"> which was presented at the </w:t>
      </w:r>
      <w:r w:rsidR="002A57FD">
        <w:t xml:space="preserve">experts and ministers </w:t>
      </w:r>
      <w:r w:rsidR="00041B3A" w:rsidRPr="00041B3A">
        <w:t xml:space="preserve">Conference of the </w:t>
      </w:r>
      <w:r w:rsidR="002A57FD">
        <w:t xml:space="preserve">AU </w:t>
      </w:r>
      <w:r w:rsidR="00041B3A" w:rsidRPr="00041B3A">
        <w:t>Specialized Technical Committee on Agriculture, Rural Development, Water and Environment</w:t>
      </w:r>
      <w:r w:rsidRPr="00B009DE">
        <w:rPr>
          <w:rFonts w:eastAsia="Calibri" w:cs="Palatino Linotype"/>
          <w:color w:val="000000"/>
        </w:rPr>
        <w:t xml:space="preserve"> </w:t>
      </w:r>
      <w:r w:rsidR="002A57FD">
        <w:rPr>
          <w:rFonts w:eastAsia="Calibri" w:cs="Palatino Linotype"/>
          <w:color w:val="000000"/>
        </w:rPr>
        <w:t xml:space="preserve">in September 2015. </w:t>
      </w:r>
      <w:r>
        <w:rPr>
          <w:rFonts w:eastAsia="Calibri" w:cs="Palatino Linotype"/>
          <w:color w:val="000000"/>
        </w:rPr>
        <w:t xml:space="preserve">Various technical papers based on the situational analyses in pilot countries are being </w:t>
      </w:r>
      <w:r w:rsidR="00C05B4D">
        <w:rPr>
          <w:rFonts w:eastAsia="Calibri" w:cs="Palatino Linotype"/>
          <w:color w:val="000000"/>
        </w:rPr>
        <w:t>developed</w:t>
      </w:r>
      <w:r>
        <w:rPr>
          <w:rFonts w:eastAsia="Calibri" w:cs="Palatino Linotype"/>
          <w:color w:val="000000"/>
        </w:rPr>
        <w:t>.</w:t>
      </w:r>
    </w:p>
    <w:p w14:paraId="1B20BBCC" w14:textId="43B75984" w:rsidR="00E75BFD" w:rsidRPr="00C33AC2" w:rsidRDefault="00E75BFD" w:rsidP="00E75BFD">
      <w:pPr>
        <w:pStyle w:val="Heading3"/>
      </w:pPr>
      <w:bookmarkStart w:id="20" w:name="_Toc443921643"/>
      <w:r w:rsidRPr="00C33748">
        <w:rPr>
          <w:rFonts w:eastAsia="Calibri"/>
        </w:rPr>
        <w:t>Sponsor</w:t>
      </w:r>
      <w:r w:rsidR="000E0C0F">
        <w:rPr>
          <w:rFonts w:eastAsia="Calibri"/>
        </w:rPr>
        <w:t>ing</w:t>
      </w:r>
      <w:r w:rsidRPr="00C33748">
        <w:rPr>
          <w:rFonts w:eastAsia="Calibri"/>
        </w:rPr>
        <w:t xml:space="preserve"> PACA Aligned Value Adding Forums</w:t>
      </w:r>
      <w:bookmarkEnd w:id="20"/>
      <w:r w:rsidR="00836AD2">
        <w:rPr>
          <w:rFonts w:eastAsia="Calibri"/>
        </w:rPr>
        <w:t xml:space="preserve"> </w:t>
      </w:r>
    </w:p>
    <w:p w14:paraId="51D1321D" w14:textId="4003679C" w:rsidR="00E75BFD" w:rsidRDefault="00E75BFD" w:rsidP="00E75BFD">
      <w:pPr>
        <w:jc w:val="both"/>
      </w:pPr>
      <w:r>
        <w:t>As part of knowledge sharing and promotion, t</w:t>
      </w:r>
      <w:r w:rsidRPr="002065DF">
        <w:t xml:space="preserve">he PACA Secretariat </w:t>
      </w:r>
      <w:r>
        <w:t>supported</w:t>
      </w:r>
      <w:r w:rsidRPr="002065DF">
        <w:t xml:space="preserve"> and </w:t>
      </w:r>
      <w:r>
        <w:t>participated</w:t>
      </w:r>
      <w:r w:rsidRPr="002065DF">
        <w:t xml:space="preserve"> in </w:t>
      </w:r>
      <w:r w:rsidR="00836AD2">
        <w:t xml:space="preserve">different </w:t>
      </w:r>
      <w:proofErr w:type="spellStart"/>
      <w:r w:rsidR="00836AD2">
        <w:t>fora</w:t>
      </w:r>
      <w:proofErr w:type="spellEnd"/>
      <w:r w:rsidR="00836AD2">
        <w:t xml:space="preserve">. It is to be recalled that PACA supported </w:t>
      </w:r>
      <w:r w:rsidRPr="002065DF">
        <w:t>the 1</w:t>
      </w:r>
      <w:r w:rsidRPr="00B943E7">
        <w:rPr>
          <w:vertAlign w:val="superscript"/>
        </w:rPr>
        <w:t>st</w:t>
      </w:r>
      <w:r w:rsidR="00D457A1">
        <w:t xml:space="preserve"> </w:t>
      </w:r>
      <w:r w:rsidRPr="002065DF">
        <w:t xml:space="preserve">African Symposium on </w:t>
      </w:r>
      <w:proofErr w:type="spellStart"/>
      <w:r w:rsidRPr="002065DF">
        <w:t>Mycotoxicology</w:t>
      </w:r>
      <w:proofErr w:type="spellEnd"/>
      <w:r w:rsidRPr="002065DF">
        <w:t xml:space="preserve"> (ASM)</w:t>
      </w:r>
      <w:r w:rsidR="00C90EE6">
        <w:t>,</w:t>
      </w:r>
      <w:r w:rsidRPr="002065DF">
        <w:t xml:space="preserve"> </w:t>
      </w:r>
      <w:r w:rsidR="00836AD2">
        <w:t>which</w:t>
      </w:r>
      <w:r w:rsidRPr="002065DF">
        <w:t xml:space="preserve"> led to </w:t>
      </w:r>
      <w:r w:rsidR="00535014">
        <w:t xml:space="preserve">the </w:t>
      </w:r>
      <w:r w:rsidRPr="002065DF">
        <w:t xml:space="preserve">establishment of the African Society of </w:t>
      </w:r>
      <w:proofErr w:type="spellStart"/>
      <w:r w:rsidRPr="002065DF">
        <w:t>Mycotoxicologists</w:t>
      </w:r>
      <w:proofErr w:type="spellEnd"/>
      <w:r w:rsidR="00C90EE6">
        <w:t>,</w:t>
      </w:r>
      <w:r>
        <w:t xml:space="preserve"> with </w:t>
      </w:r>
      <w:r w:rsidR="00C90EE6">
        <w:t xml:space="preserve">a </w:t>
      </w:r>
      <w:r>
        <w:t>strong PACA footprint</w:t>
      </w:r>
      <w:r w:rsidRPr="002065DF">
        <w:t>.</w:t>
      </w:r>
      <w:r w:rsidR="00836AD2">
        <w:t xml:space="preserve"> PACA also supported the annual conference of the Nigerian </w:t>
      </w:r>
      <w:proofErr w:type="spellStart"/>
      <w:r w:rsidR="00836AD2">
        <w:t>Mycotoxicologists</w:t>
      </w:r>
      <w:proofErr w:type="spellEnd"/>
      <w:r w:rsidR="00836AD2">
        <w:t xml:space="preserve"> Society in 2015.</w:t>
      </w:r>
    </w:p>
    <w:p w14:paraId="570FBA52" w14:textId="1107F502" w:rsidR="00836AD2" w:rsidRDefault="00D457A1" w:rsidP="00836AD2">
      <w:pPr>
        <w:spacing w:after="240" w:line="276" w:lineRule="auto"/>
        <w:jc w:val="both"/>
      </w:pPr>
      <w:r>
        <w:t xml:space="preserve">Furthermore, </w:t>
      </w:r>
      <w:r w:rsidR="00836AD2" w:rsidRPr="00533BBD">
        <w:t xml:space="preserve">PACA co-sponsored </w:t>
      </w:r>
      <w:r w:rsidR="008B47F6">
        <w:t>three</w:t>
      </w:r>
      <w:r w:rsidR="00836AD2">
        <w:t xml:space="preserve"> events during the reporting period:</w:t>
      </w:r>
    </w:p>
    <w:p w14:paraId="794F088B" w14:textId="678305F0" w:rsidR="008B47F6" w:rsidRDefault="008B47F6" w:rsidP="00836AD2">
      <w:pPr>
        <w:pStyle w:val="ListParagraph"/>
        <w:numPr>
          <w:ilvl w:val="0"/>
          <w:numId w:val="48"/>
        </w:numPr>
        <w:spacing w:after="240" w:line="276" w:lineRule="auto"/>
        <w:jc w:val="both"/>
        <w:rPr>
          <w:rFonts w:cs="Arial"/>
          <w:sz w:val="22"/>
        </w:rPr>
      </w:pPr>
      <w:r>
        <w:rPr>
          <w:rFonts w:cs="Arial"/>
          <w:sz w:val="22"/>
        </w:rPr>
        <w:t>Side event at the Third International Conference on Financing for Development</w:t>
      </w:r>
      <w:r w:rsidR="00352903">
        <w:rPr>
          <w:rFonts w:cs="Arial"/>
          <w:sz w:val="22"/>
        </w:rPr>
        <w:t>, on 15 July 2015</w:t>
      </w:r>
      <w:r>
        <w:rPr>
          <w:rFonts w:cs="Arial"/>
          <w:sz w:val="22"/>
        </w:rPr>
        <w:t xml:space="preserve">: </w:t>
      </w:r>
    </w:p>
    <w:p w14:paraId="56E20DB8" w14:textId="77777777" w:rsidR="00352903" w:rsidRPr="00B943E7" w:rsidRDefault="00352903" w:rsidP="00B943E7">
      <w:pPr>
        <w:pStyle w:val="ListParagraph"/>
        <w:numPr>
          <w:ilvl w:val="0"/>
          <w:numId w:val="54"/>
        </w:numPr>
        <w:spacing w:after="240" w:line="276" w:lineRule="auto"/>
        <w:jc w:val="both"/>
        <w:rPr>
          <w:rFonts w:cs="Arial"/>
          <w:sz w:val="22"/>
        </w:rPr>
      </w:pPr>
      <w:r w:rsidRPr="00B943E7">
        <w:rPr>
          <w:color w:val="000000"/>
          <w:kern w:val="28"/>
          <w:sz w:val="22"/>
          <w14:cntxtAlts/>
        </w:rPr>
        <w:t>PACA in partnership with Mars convened a side event on “Uncommon Partnerships Address Aflatoxins: an Urgent Worldwide Food Safety Challenge”</w:t>
      </w:r>
      <w:r>
        <w:rPr>
          <w:color w:val="000000"/>
          <w:kern w:val="28"/>
          <w:sz w:val="22"/>
          <w14:cntxtAlts/>
        </w:rPr>
        <w:t xml:space="preserve">. </w:t>
      </w:r>
      <w:r w:rsidRPr="00B943E7">
        <w:rPr>
          <w:color w:val="000000"/>
          <w:kern w:val="28"/>
          <w:sz w:val="22"/>
          <w14:cntxtAlts/>
        </w:rPr>
        <w:t xml:space="preserve">A sign of the growing partnership between Mars and PACA, the joint side event highlighted the </w:t>
      </w:r>
      <w:r w:rsidRPr="00B943E7">
        <w:rPr>
          <w:color w:val="000000"/>
          <w:kern w:val="28"/>
          <w:sz w:val="22"/>
          <w14:cntxtAlts/>
        </w:rPr>
        <w:lastRenderedPageBreak/>
        <w:t xml:space="preserve">tremendous potential to address the challenge through various unconventional partnerships. </w:t>
      </w:r>
    </w:p>
    <w:p w14:paraId="47131AD3" w14:textId="77777777" w:rsidR="00352903" w:rsidRPr="00B943E7" w:rsidRDefault="00352903" w:rsidP="00B943E7">
      <w:pPr>
        <w:pStyle w:val="ListParagraph"/>
        <w:numPr>
          <w:ilvl w:val="0"/>
          <w:numId w:val="54"/>
        </w:numPr>
        <w:spacing w:after="240" w:line="276" w:lineRule="auto"/>
        <w:jc w:val="both"/>
        <w:rPr>
          <w:rFonts w:cs="Arial"/>
          <w:sz w:val="22"/>
        </w:rPr>
      </w:pPr>
      <w:r w:rsidRPr="00B943E7">
        <w:rPr>
          <w:color w:val="000000"/>
          <w:kern w:val="28"/>
          <w:sz w:val="22"/>
          <w14:cntxtAlts/>
        </w:rPr>
        <w:t xml:space="preserve">The panelists including WFP, USAID as well as Mars and PACA described the food safety challenge and its threat to food security as well as aflatoxins’ negative impact on nutrition and women and children’s health. The panelists also discussed the various opportunities that exist to prevent and control aflatoxins. </w:t>
      </w:r>
    </w:p>
    <w:p w14:paraId="4E0F2931" w14:textId="42F8E313" w:rsidR="00352903" w:rsidRPr="00B943E7" w:rsidRDefault="00352903" w:rsidP="00B943E7">
      <w:pPr>
        <w:pStyle w:val="ListParagraph"/>
        <w:numPr>
          <w:ilvl w:val="0"/>
          <w:numId w:val="54"/>
        </w:numPr>
        <w:spacing w:after="240" w:line="276" w:lineRule="auto"/>
        <w:jc w:val="both"/>
        <w:rPr>
          <w:rFonts w:cs="Arial"/>
          <w:sz w:val="22"/>
        </w:rPr>
      </w:pPr>
      <w:r w:rsidRPr="00B943E7">
        <w:rPr>
          <w:color w:val="000000"/>
          <w:kern w:val="28"/>
          <w:sz w:val="22"/>
          <w14:cntxtAlts/>
        </w:rPr>
        <w:t>The side event explored the idea of creating uncommon partnerships to address food safety issues on the continent.</w:t>
      </w:r>
    </w:p>
    <w:p w14:paraId="116BC956" w14:textId="6E596EA0" w:rsidR="00836AD2" w:rsidRPr="00D04E3A" w:rsidRDefault="00836AD2" w:rsidP="00836AD2">
      <w:pPr>
        <w:pStyle w:val="ListParagraph"/>
        <w:numPr>
          <w:ilvl w:val="0"/>
          <w:numId w:val="48"/>
        </w:numPr>
        <w:spacing w:after="240" w:line="276" w:lineRule="auto"/>
        <w:jc w:val="both"/>
        <w:rPr>
          <w:rFonts w:cs="Arial"/>
          <w:sz w:val="22"/>
        </w:rPr>
      </w:pPr>
      <w:r w:rsidRPr="00D04E3A">
        <w:rPr>
          <w:sz w:val="22"/>
        </w:rPr>
        <w:t>Side events at the 42</w:t>
      </w:r>
      <w:r w:rsidRPr="00D04E3A">
        <w:rPr>
          <w:sz w:val="22"/>
          <w:vertAlign w:val="superscript"/>
        </w:rPr>
        <w:t>nd</w:t>
      </w:r>
      <w:r w:rsidRPr="00D04E3A">
        <w:rPr>
          <w:sz w:val="22"/>
        </w:rPr>
        <w:t xml:space="preserve"> UN Committee for Food Security (CFS 42) in collaboration with Mars, Incorporated and other partners, 11-14 October 2015, Rome, Italy. The</w:t>
      </w:r>
      <w:r>
        <w:rPr>
          <w:sz w:val="22"/>
        </w:rPr>
        <w:t xml:space="preserve"> following were outcomes of this effort</w:t>
      </w:r>
      <w:r w:rsidRPr="00D04E3A">
        <w:rPr>
          <w:sz w:val="22"/>
        </w:rPr>
        <w:t>:</w:t>
      </w:r>
    </w:p>
    <w:p w14:paraId="6F17B125" w14:textId="6F71C105" w:rsidR="00836AD2" w:rsidRPr="00B943E7" w:rsidRDefault="00836AD2" w:rsidP="00B943E7">
      <w:pPr>
        <w:pStyle w:val="ListParagraph"/>
        <w:numPr>
          <w:ilvl w:val="0"/>
          <w:numId w:val="54"/>
        </w:numPr>
        <w:spacing w:after="240" w:line="276" w:lineRule="auto"/>
        <w:jc w:val="both"/>
        <w:rPr>
          <w:color w:val="000000"/>
          <w:kern w:val="28"/>
          <w:sz w:val="22"/>
          <w14:cntxtAlts/>
        </w:rPr>
      </w:pPr>
      <w:r w:rsidRPr="00B943E7">
        <w:rPr>
          <w:color w:val="000000"/>
          <w:kern w:val="28"/>
          <w:sz w:val="22"/>
          <w14:cntxtAlts/>
        </w:rPr>
        <w:t>PACA in partnership with Mars Inc. organized a successful side event entitled “Multi-Sector Partnerships Drive Food Safety Solutions that Increase Food Availability, Improve Nutrition and Health, and Enhance Economic Status”.</w:t>
      </w:r>
    </w:p>
    <w:p w14:paraId="7AF3CE86" w14:textId="45F838A9" w:rsidR="00836AD2" w:rsidRPr="00B943E7" w:rsidRDefault="00836AD2" w:rsidP="00B943E7">
      <w:pPr>
        <w:pStyle w:val="ListParagraph"/>
        <w:numPr>
          <w:ilvl w:val="0"/>
          <w:numId w:val="54"/>
        </w:numPr>
        <w:spacing w:after="240" w:line="276" w:lineRule="auto"/>
        <w:jc w:val="both"/>
        <w:rPr>
          <w:color w:val="000000"/>
          <w:kern w:val="28"/>
          <w:sz w:val="22"/>
          <w14:cntxtAlts/>
        </w:rPr>
      </w:pPr>
      <w:r w:rsidRPr="00B943E7">
        <w:rPr>
          <w:color w:val="000000"/>
          <w:kern w:val="28"/>
          <w:sz w:val="22"/>
          <w14:cntxtAlts/>
        </w:rPr>
        <w:t>Shed light on different aspects of the aflatoxin challenge by a panel consisting of PACA Secretariat and other global leaders and Member States representatives</w:t>
      </w:r>
    </w:p>
    <w:p w14:paraId="7646F512" w14:textId="3DBA3357" w:rsidR="00836AD2" w:rsidRPr="00B943E7" w:rsidRDefault="00D457A1" w:rsidP="00B943E7">
      <w:pPr>
        <w:pStyle w:val="ListParagraph"/>
        <w:numPr>
          <w:ilvl w:val="0"/>
          <w:numId w:val="54"/>
        </w:numPr>
        <w:spacing w:after="240" w:line="276" w:lineRule="auto"/>
        <w:jc w:val="both"/>
        <w:rPr>
          <w:color w:val="000000"/>
          <w:kern w:val="28"/>
          <w:sz w:val="22"/>
          <w14:cntxtAlts/>
        </w:rPr>
      </w:pPr>
      <w:r w:rsidRPr="00B943E7">
        <w:rPr>
          <w:color w:val="000000"/>
          <w:kern w:val="28"/>
          <w:sz w:val="22"/>
          <w14:cntxtAlts/>
        </w:rPr>
        <w:t>Drew</w:t>
      </w:r>
      <w:r w:rsidR="0077702E" w:rsidRPr="00B943E7">
        <w:rPr>
          <w:color w:val="000000"/>
          <w:kern w:val="28"/>
          <w:sz w:val="22"/>
          <w14:cntxtAlts/>
        </w:rPr>
        <w:t xml:space="preserve"> i</w:t>
      </w:r>
      <w:r w:rsidR="00836AD2" w:rsidRPr="00B943E7">
        <w:rPr>
          <w:color w:val="000000"/>
          <w:kern w:val="28"/>
          <w:sz w:val="22"/>
          <w14:cntxtAlts/>
        </w:rPr>
        <w:t>mportant recommendations with focus on the role of partnerships in aflatoxin control in Africa</w:t>
      </w:r>
    </w:p>
    <w:p w14:paraId="6C2A4759" w14:textId="5C97FD77" w:rsidR="00836AD2" w:rsidRPr="00B943E7" w:rsidRDefault="0077702E" w:rsidP="00B943E7">
      <w:pPr>
        <w:pStyle w:val="ListParagraph"/>
        <w:numPr>
          <w:ilvl w:val="0"/>
          <w:numId w:val="54"/>
        </w:numPr>
        <w:spacing w:after="240" w:line="276" w:lineRule="auto"/>
        <w:jc w:val="both"/>
        <w:rPr>
          <w:color w:val="000000"/>
          <w:kern w:val="28"/>
          <w:sz w:val="22"/>
          <w14:cntxtAlts/>
        </w:rPr>
      </w:pPr>
      <w:r w:rsidRPr="00B943E7">
        <w:rPr>
          <w:color w:val="000000"/>
          <w:kern w:val="28"/>
          <w:sz w:val="22"/>
          <w14:cntxtAlts/>
        </w:rPr>
        <w:t>Employ</w:t>
      </w:r>
      <w:r w:rsidR="00D457A1" w:rsidRPr="00B943E7">
        <w:rPr>
          <w:color w:val="000000"/>
          <w:kern w:val="28"/>
          <w:sz w:val="22"/>
          <w14:cntxtAlts/>
        </w:rPr>
        <w:t>ed</w:t>
      </w:r>
      <w:r w:rsidR="00836AD2" w:rsidRPr="00B943E7">
        <w:rPr>
          <w:color w:val="000000"/>
          <w:kern w:val="28"/>
          <w:sz w:val="22"/>
          <w14:cntxtAlts/>
        </w:rPr>
        <w:t xml:space="preserve"> other relevant sessi</w:t>
      </w:r>
      <w:r w:rsidRPr="00B943E7">
        <w:rPr>
          <w:color w:val="000000"/>
          <w:kern w:val="28"/>
          <w:sz w:val="22"/>
          <w14:cntxtAlts/>
        </w:rPr>
        <w:t xml:space="preserve">ons to engage </w:t>
      </w:r>
      <w:r w:rsidR="00CF2AEE" w:rsidRPr="00B943E7">
        <w:rPr>
          <w:color w:val="000000"/>
          <w:kern w:val="28"/>
          <w:sz w:val="22"/>
          <w14:cntxtAlts/>
        </w:rPr>
        <w:t>stakeholders and</w:t>
      </w:r>
      <w:r w:rsidRPr="00B943E7">
        <w:rPr>
          <w:color w:val="000000"/>
          <w:kern w:val="28"/>
          <w:sz w:val="22"/>
          <w14:cntxtAlts/>
        </w:rPr>
        <w:t xml:space="preserve"> advocate for aflatoxin control. </w:t>
      </w:r>
    </w:p>
    <w:p w14:paraId="2D00237C" w14:textId="77777777" w:rsidR="00836AD2" w:rsidRPr="00D04E3A" w:rsidRDefault="00836AD2" w:rsidP="00836AD2">
      <w:pPr>
        <w:pStyle w:val="ListParagraph"/>
        <w:numPr>
          <w:ilvl w:val="0"/>
          <w:numId w:val="48"/>
        </w:numPr>
        <w:spacing w:after="240" w:line="276" w:lineRule="auto"/>
        <w:contextualSpacing w:val="0"/>
        <w:jc w:val="both"/>
        <w:rPr>
          <w:rFonts w:cs="Arial"/>
          <w:sz w:val="22"/>
        </w:rPr>
      </w:pPr>
      <w:r w:rsidRPr="00D04E3A">
        <w:rPr>
          <w:sz w:val="22"/>
        </w:rPr>
        <w:t>Workshop and exhibition at the 6</w:t>
      </w:r>
      <w:r w:rsidRPr="00D04E3A">
        <w:rPr>
          <w:sz w:val="22"/>
          <w:vertAlign w:val="superscript"/>
        </w:rPr>
        <w:t>th</w:t>
      </w:r>
      <w:r w:rsidRPr="00D04E3A">
        <w:rPr>
          <w:sz w:val="22"/>
        </w:rPr>
        <w:t xml:space="preserve"> edition of the African Day of Food and Nutrition Security, 28-30 October 2015, Kampala, Uganda</w:t>
      </w:r>
    </w:p>
    <w:p w14:paraId="795E1327" w14:textId="3722E884" w:rsidR="00836AD2" w:rsidRDefault="00AA69F7" w:rsidP="00836AD2">
      <w:pPr>
        <w:spacing w:after="240" w:line="276" w:lineRule="auto"/>
        <w:jc w:val="both"/>
      </w:pPr>
      <w:r>
        <w:t>The</w:t>
      </w:r>
      <w:r w:rsidR="00836AD2">
        <w:t xml:space="preserve"> PACA Secretariat participated in a session </w:t>
      </w:r>
      <w:r w:rsidR="00352903">
        <w:t xml:space="preserve">and </w:t>
      </w:r>
      <w:r w:rsidR="00836AD2">
        <w:t>made a presentation entitled: “concrete steps towards attaining food security</w:t>
      </w:r>
      <w:r w:rsidR="00D457A1">
        <w:t>,</w:t>
      </w:r>
      <w:r w:rsidR="00836AD2">
        <w:t xml:space="preserve"> improved nutrition and market access through integrated aflatoxin control</w:t>
      </w:r>
      <w:r w:rsidR="00352903">
        <w:t>,</w:t>
      </w:r>
      <w:r w:rsidR="00836AD2">
        <w:t>”</w:t>
      </w:r>
      <w:r w:rsidR="00352903">
        <w:t xml:space="preserve"> which brought focus on the impact aflatoxins on health and nutrition. </w:t>
      </w:r>
      <w:r w:rsidR="00836AD2">
        <w:t>Additionally, PACA exhibited at the event in order to raise awareness among mee</w:t>
      </w:r>
      <w:r w:rsidR="002504BB">
        <w:t>ting participants on the impact of aflatoxins, mitigation measures</w:t>
      </w:r>
      <w:r w:rsidR="00836AD2">
        <w:t xml:space="preserve"> and AUC’s commitment towards </w:t>
      </w:r>
      <w:r w:rsidR="002504BB">
        <w:t>meaningful</w:t>
      </w:r>
      <w:r w:rsidR="00836AD2">
        <w:t xml:space="preserve"> mitigation. Eventually, t</w:t>
      </w:r>
      <w:r w:rsidR="00836AD2" w:rsidRPr="008C5803">
        <w:t>he ADFNS recognized the need for aflatoxin control for sustainable nutrition programming and recommended, as part of the call to action from technical discussions, to “</w:t>
      </w:r>
      <w:r w:rsidR="00836AD2" w:rsidRPr="00D04E3A">
        <w:rPr>
          <w:b/>
        </w:rPr>
        <w:t>embed aflatoxin control in nutrition and value chain development projects</w:t>
      </w:r>
      <w:r w:rsidR="00836AD2" w:rsidRPr="008C5803">
        <w:t>”</w:t>
      </w:r>
      <w:r w:rsidR="00836AD2">
        <w:t>.</w:t>
      </w:r>
    </w:p>
    <w:p w14:paraId="30981FFB" w14:textId="10157E2C" w:rsidR="00836AD2" w:rsidRDefault="00AA69F7" w:rsidP="00836AD2">
      <w:pPr>
        <w:jc w:val="both"/>
      </w:pPr>
      <w:r>
        <w:t xml:space="preserve">At the ADFNS, the </w:t>
      </w:r>
      <w:r w:rsidR="00836AD2">
        <w:t xml:space="preserve">Secretariat </w:t>
      </w:r>
      <w:r>
        <w:t xml:space="preserve">also </w:t>
      </w:r>
      <w:r w:rsidR="00836AD2">
        <w:t xml:space="preserve">participated in AUC’s Continental SPS Committee </w:t>
      </w:r>
      <w:r>
        <w:t>meetings</w:t>
      </w:r>
      <w:r w:rsidR="00836AD2">
        <w:t xml:space="preserve">, where </w:t>
      </w:r>
      <w:r w:rsidR="00836AD2" w:rsidRPr="003E63AF">
        <w:t xml:space="preserve">PACA progress was presented to the </w:t>
      </w:r>
      <w:r w:rsidR="00836AD2">
        <w:t>SPC group</w:t>
      </w:r>
      <w:r w:rsidR="00836AD2" w:rsidRPr="003E63AF">
        <w:t xml:space="preserve"> and the need to present aflatoxin control as one of the major SPS challenges facing the continent and the need to use the SPS Committee to further advocate </w:t>
      </w:r>
      <w:r>
        <w:t>were</w:t>
      </w:r>
      <w:r w:rsidR="00836AD2" w:rsidRPr="003E63AF">
        <w:t xml:space="preserve"> agreed upon</w:t>
      </w:r>
      <w:r>
        <w:t>.</w:t>
      </w:r>
    </w:p>
    <w:p w14:paraId="617C546E" w14:textId="77777777" w:rsidR="00E75BFD" w:rsidRPr="002065DF" w:rsidRDefault="00E75BFD" w:rsidP="00E75BFD">
      <w:pPr>
        <w:pStyle w:val="Heading3"/>
      </w:pPr>
      <w:bookmarkStart w:id="21" w:name="_Toc443921644"/>
      <w:r w:rsidRPr="002065DF">
        <w:t>Meta-Analysis of Aflatoxin Situation in Africa</w:t>
      </w:r>
      <w:bookmarkEnd w:id="21"/>
    </w:p>
    <w:p w14:paraId="4A66A8DC" w14:textId="4805097C" w:rsidR="005F2ECD" w:rsidRPr="002065DF" w:rsidRDefault="005F2ECD" w:rsidP="005F2ECD">
      <w:pPr>
        <w:spacing w:after="240"/>
        <w:jc w:val="both"/>
        <w:rPr>
          <w:rFonts w:cs="Arial"/>
        </w:rPr>
      </w:pPr>
      <w:r w:rsidRPr="002065DF">
        <w:rPr>
          <w:rFonts w:cs="Arial"/>
        </w:rPr>
        <w:lastRenderedPageBreak/>
        <w:t>PACA Secretariat aimed at generating comprehensive</w:t>
      </w:r>
      <w:r w:rsidR="004D7805">
        <w:rPr>
          <w:rFonts w:cs="Arial"/>
        </w:rPr>
        <w:t>,</w:t>
      </w:r>
      <w:r w:rsidRPr="002065DF">
        <w:rPr>
          <w:rFonts w:cs="Arial"/>
        </w:rPr>
        <w:t xml:space="preserve"> credible </w:t>
      </w:r>
      <w:r w:rsidR="004D7805">
        <w:rPr>
          <w:rFonts w:cs="Arial"/>
        </w:rPr>
        <w:t xml:space="preserve">and useable information on </w:t>
      </w:r>
      <w:r w:rsidRPr="002065DF">
        <w:rPr>
          <w:rFonts w:cs="Arial"/>
        </w:rPr>
        <w:t>the current state of knowledge and gaps through a systematic analysis of existing data and information.</w:t>
      </w:r>
    </w:p>
    <w:p w14:paraId="79BFEE41" w14:textId="514809F4" w:rsidR="00E75BFD" w:rsidRPr="005F2ECD" w:rsidRDefault="005F2ECD" w:rsidP="00B943E7">
      <w:pPr>
        <w:jc w:val="both"/>
        <w:rPr>
          <w:rFonts w:cs="Arial"/>
        </w:rPr>
      </w:pPr>
      <w:r>
        <w:rPr>
          <w:rFonts w:cs="Arial"/>
        </w:rPr>
        <w:t xml:space="preserve">Undertaking a Rapid Evidence Assessment, generating Evidence Gap Maps, and documenting the magnitude of the aflatoxin problem and its impact at continental level, identifying what works for aflatoxin control and at what cost based on credible evidence will be some of the components of the meta-analysis.  </w:t>
      </w:r>
      <w:r w:rsidRPr="00E77A78">
        <w:rPr>
          <w:rFonts w:cs="Arial"/>
        </w:rPr>
        <w:t>During the reporting period, the Secretariat has been partnering with CTA</w:t>
      </w:r>
      <w:r>
        <w:rPr>
          <w:rFonts w:cs="Arial"/>
        </w:rPr>
        <w:t xml:space="preserve">, to conduct technical assessment and finalize </w:t>
      </w:r>
      <w:r w:rsidRPr="00E77A78">
        <w:rPr>
          <w:rFonts w:cs="Arial"/>
        </w:rPr>
        <w:t xml:space="preserve">an </w:t>
      </w:r>
      <w:r>
        <w:rPr>
          <w:rFonts w:cs="Arial"/>
        </w:rPr>
        <w:t>in-depth</w:t>
      </w:r>
      <w:r w:rsidRPr="00E77A78">
        <w:rPr>
          <w:rFonts w:cs="Arial"/>
        </w:rPr>
        <w:t xml:space="preserve"> literature review on </w:t>
      </w:r>
      <w:r>
        <w:rPr>
          <w:rFonts w:cs="Arial"/>
        </w:rPr>
        <w:t xml:space="preserve">the situation of </w:t>
      </w:r>
      <w:r w:rsidRPr="00E77A78">
        <w:rPr>
          <w:rFonts w:cs="Arial"/>
        </w:rPr>
        <w:t xml:space="preserve">aflatoxin contamination </w:t>
      </w:r>
      <w:r>
        <w:rPr>
          <w:rFonts w:cs="Arial"/>
        </w:rPr>
        <w:t xml:space="preserve">of major food commodities </w:t>
      </w:r>
      <w:r w:rsidRPr="00E77A78">
        <w:rPr>
          <w:rFonts w:cs="Arial"/>
        </w:rPr>
        <w:t>in Africa</w:t>
      </w:r>
      <w:r>
        <w:rPr>
          <w:rFonts w:cs="Arial"/>
        </w:rPr>
        <w:t>. CTA-commissioned consultants, while PACA provided technical resource in delineating the scope, the review question, and quality assurance of the report.</w:t>
      </w:r>
      <w:r w:rsidR="00326CDC">
        <w:rPr>
          <w:rFonts w:cs="Arial"/>
        </w:rPr>
        <w:t xml:space="preserve"> </w:t>
      </w:r>
      <w:r>
        <w:t xml:space="preserve">CTA and PACA </w:t>
      </w:r>
      <w:r w:rsidR="00326CDC">
        <w:t>will</w:t>
      </w:r>
      <w:r>
        <w:t xml:space="preserve"> jointly produce the report</w:t>
      </w:r>
      <w:r w:rsidR="00326CDC">
        <w:t xml:space="preserve">. </w:t>
      </w:r>
      <w:r w:rsidRPr="00071C10">
        <w:t>CTA and PACA</w:t>
      </w:r>
      <w:r>
        <w:t xml:space="preserve"> collaboration </w:t>
      </w:r>
      <w:r w:rsidR="00326CDC">
        <w:t>is growing.</w:t>
      </w:r>
      <w:r>
        <w:t xml:space="preserve"> PACA </w:t>
      </w:r>
      <w:r w:rsidR="00326CDC">
        <w:t>will</w:t>
      </w:r>
      <w:r>
        <w:t xml:space="preserve"> commission a meta-analysis study on the aflatoxin situation in Africa in 2016 in partnership with CTA.</w:t>
      </w:r>
    </w:p>
    <w:p w14:paraId="53241BD6" w14:textId="77777777" w:rsidR="00726F25" w:rsidRDefault="00726F25" w:rsidP="00726F25">
      <w:pPr>
        <w:pStyle w:val="Heading2"/>
      </w:pPr>
      <w:bookmarkStart w:id="22" w:name="_Toc443921645"/>
      <w:r>
        <w:t>PACA Pilot Country Activities</w:t>
      </w:r>
      <w:bookmarkEnd w:id="22"/>
    </w:p>
    <w:p w14:paraId="2B4CD40F" w14:textId="28B624FA" w:rsidR="00726F25" w:rsidRDefault="00C91BA2" w:rsidP="00726F25">
      <w:r>
        <w:t xml:space="preserve">Implementation at pilot country level was marked by </w:t>
      </w:r>
      <w:r w:rsidR="00066D0B">
        <w:t>development of</w:t>
      </w:r>
      <w:r>
        <w:t xml:space="preserve"> the government led and stakeholder aligned </w:t>
      </w:r>
      <w:r w:rsidR="00066D0B">
        <w:t>country plans. I</w:t>
      </w:r>
      <w:r>
        <w:t xml:space="preserve">mplementation of the </w:t>
      </w:r>
      <w:r w:rsidR="00066D0B">
        <w:t xml:space="preserve">inter-related </w:t>
      </w:r>
      <w:r>
        <w:t xml:space="preserve">three early win </w:t>
      </w:r>
      <w:r w:rsidR="00066D0B">
        <w:t>PACA ‘signature projects’</w:t>
      </w:r>
      <w:r w:rsidR="00CF4BAC">
        <w:t>,</w:t>
      </w:r>
      <w:r w:rsidR="00BB0BE1">
        <w:t xml:space="preserve"> </w:t>
      </w:r>
      <w:r>
        <w:t xml:space="preserve">namely </w:t>
      </w:r>
      <w:proofErr w:type="spellStart"/>
      <w:r>
        <w:t>AfricaAIMS</w:t>
      </w:r>
      <w:proofErr w:type="spellEnd"/>
      <w:r>
        <w:t>, C</w:t>
      </w:r>
      <w:r w:rsidR="004A1311">
        <w:t>-</w:t>
      </w:r>
      <w:r>
        <w:t xml:space="preserve">SAAP, and Mainstream </w:t>
      </w:r>
      <w:proofErr w:type="spellStart"/>
      <w:r>
        <w:t>FoodSAC</w:t>
      </w:r>
      <w:proofErr w:type="spellEnd"/>
      <w:r>
        <w:t xml:space="preserve"> continued.</w:t>
      </w:r>
    </w:p>
    <w:p w14:paraId="0E82AFB1" w14:textId="443CD042" w:rsidR="002B4C5E" w:rsidRDefault="002B4C5E" w:rsidP="002B4C5E">
      <w:pPr>
        <w:pStyle w:val="Heading3"/>
      </w:pPr>
      <w:bookmarkStart w:id="23" w:name="_Toc443921646"/>
      <w:r>
        <w:t>Africa Aflatoxin Information Management System (</w:t>
      </w:r>
      <w:proofErr w:type="spellStart"/>
      <w:r>
        <w:t>AfricaAIMS</w:t>
      </w:r>
      <w:proofErr w:type="spellEnd"/>
      <w:r>
        <w:t>)</w:t>
      </w:r>
      <w:bookmarkEnd w:id="23"/>
      <w:r w:rsidR="000A2CA2">
        <w:tab/>
      </w:r>
    </w:p>
    <w:p w14:paraId="3BC89ECD" w14:textId="3149C0F5" w:rsidR="008B2A8A" w:rsidRPr="002065DF" w:rsidRDefault="008B2A8A" w:rsidP="00535014">
      <w:pPr>
        <w:contextualSpacing/>
        <w:jc w:val="both"/>
        <w:rPr>
          <w:rFonts w:eastAsia="Calibri"/>
        </w:rPr>
      </w:pPr>
      <w:r w:rsidRPr="002065DF">
        <w:rPr>
          <w:rFonts w:eastAsia="Calibri"/>
        </w:rPr>
        <w:t xml:space="preserve">The PACA secretariat </w:t>
      </w:r>
      <w:r>
        <w:rPr>
          <w:rFonts w:eastAsia="Calibri"/>
        </w:rPr>
        <w:t xml:space="preserve">continued work </w:t>
      </w:r>
      <w:r w:rsidRPr="002065DF">
        <w:rPr>
          <w:rFonts w:eastAsia="Calibri"/>
        </w:rPr>
        <w:t xml:space="preserve">towards establishing the </w:t>
      </w:r>
      <w:proofErr w:type="spellStart"/>
      <w:r w:rsidRPr="002065DF">
        <w:rPr>
          <w:rFonts w:eastAsia="Calibri"/>
        </w:rPr>
        <w:t>AfricaAIMS</w:t>
      </w:r>
      <w:proofErr w:type="spellEnd"/>
      <w:r w:rsidR="004D7805">
        <w:rPr>
          <w:rFonts w:eastAsia="Calibri"/>
        </w:rPr>
        <w:t xml:space="preserve"> </w:t>
      </w:r>
      <w:r w:rsidRPr="002065DF">
        <w:rPr>
          <w:rFonts w:eastAsia="Calibri"/>
        </w:rPr>
        <w:t>as a one</w:t>
      </w:r>
      <w:r w:rsidR="004A1311">
        <w:rPr>
          <w:rFonts w:eastAsia="Calibri"/>
        </w:rPr>
        <w:t>-</w:t>
      </w:r>
      <w:r w:rsidRPr="002065DF">
        <w:rPr>
          <w:rFonts w:eastAsia="Calibri"/>
        </w:rPr>
        <w:t xml:space="preserve">stop information portal related to aflatoxin in Africa. </w:t>
      </w:r>
      <w:r w:rsidR="000A2CA2" w:rsidRPr="002065DF">
        <w:rPr>
          <w:rFonts w:eastAsia="Calibri"/>
        </w:rPr>
        <w:t xml:space="preserve">This portal </w:t>
      </w:r>
      <w:r w:rsidR="000A2CA2">
        <w:rPr>
          <w:rFonts w:eastAsia="Calibri"/>
        </w:rPr>
        <w:t>contains</w:t>
      </w:r>
      <w:r w:rsidR="000A2CA2" w:rsidRPr="002065DF">
        <w:rPr>
          <w:rFonts w:eastAsia="Calibri"/>
        </w:rPr>
        <w:t xml:space="preserve"> aflatoxin-related information drawn from the three relevant sectors</w:t>
      </w:r>
      <w:r w:rsidR="000A2CA2">
        <w:rPr>
          <w:rFonts w:eastAsia="Calibri"/>
        </w:rPr>
        <w:t>, namely,</w:t>
      </w:r>
      <w:r w:rsidR="000A2CA2" w:rsidRPr="002065DF">
        <w:rPr>
          <w:rFonts w:eastAsia="Calibri"/>
        </w:rPr>
        <w:t xml:space="preserve"> agriculture, health and trade</w:t>
      </w:r>
      <w:r w:rsidR="000A2CA2">
        <w:rPr>
          <w:rFonts w:eastAsia="Calibri"/>
        </w:rPr>
        <w:t xml:space="preserve"> </w:t>
      </w:r>
      <w:r w:rsidR="00567DFC">
        <w:rPr>
          <w:rFonts w:eastAsia="Calibri"/>
        </w:rPr>
        <w:t xml:space="preserve">to start with </w:t>
      </w:r>
      <w:proofErr w:type="gramStart"/>
      <w:r w:rsidR="00567DFC">
        <w:rPr>
          <w:rFonts w:eastAsia="Calibri"/>
        </w:rPr>
        <w:t>from the six PACA</w:t>
      </w:r>
      <w:proofErr w:type="gramEnd"/>
      <w:r w:rsidR="00567DFC">
        <w:rPr>
          <w:rFonts w:eastAsia="Calibri"/>
        </w:rPr>
        <w:t xml:space="preserve"> pilot countries </w:t>
      </w:r>
      <w:r w:rsidR="000A2CA2">
        <w:rPr>
          <w:rFonts w:eastAsia="Calibri"/>
        </w:rPr>
        <w:t>as well as technical materials and training resources.</w:t>
      </w:r>
    </w:p>
    <w:p w14:paraId="1A80F923" w14:textId="77777777" w:rsidR="008B2A8A" w:rsidRDefault="008B2A8A" w:rsidP="008B2A8A">
      <w:pPr>
        <w:spacing w:before="0"/>
        <w:contextualSpacing/>
        <w:jc w:val="both"/>
        <w:rPr>
          <w:rFonts w:eastAsia="Calibri"/>
        </w:rPr>
      </w:pPr>
    </w:p>
    <w:p w14:paraId="60E2854F" w14:textId="4DE3A7BB" w:rsidR="008B2A8A" w:rsidRPr="002065DF" w:rsidRDefault="008B2A8A" w:rsidP="008B2A8A">
      <w:pPr>
        <w:spacing w:before="0"/>
        <w:contextualSpacing/>
        <w:jc w:val="both"/>
        <w:rPr>
          <w:rFonts w:eastAsia="Calibri"/>
        </w:rPr>
      </w:pPr>
      <w:r w:rsidRPr="00CF4BAC">
        <w:t>The</w:t>
      </w:r>
      <w:r>
        <w:t xml:space="preserve"> Secretariat working with </w:t>
      </w:r>
      <w:proofErr w:type="spellStart"/>
      <w:r w:rsidR="00567DFC">
        <w:t>AfricaAIMS</w:t>
      </w:r>
      <w:proofErr w:type="spellEnd"/>
      <w:r w:rsidR="00567DFC">
        <w:t xml:space="preserve"> partner labs and other </w:t>
      </w:r>
      <w:r>
        <w:t>partners accomplished the following</w:t>
      </w:r>
      <w:r w:rsidR="00567DFC">
        <w:t>:</w:t>
      </w:r>
    </w:p>
    <w:p w14:paraId="6D21207B" w14:textId="0A21A8A7" w:rsidR="008B2A8A" w:rsidRPr="00B943E7" w:rsidRDefault="00567DFC" w:rsidP="00535014">
      <w:pPr>
        <w:pStyle w:val="ListParagraph"/>
        <w:numPr>
          <w:ilvl w:val="0"/>
          <w:numId w:val="17"/>
        </w:numPr>
        <w:jc w:val="both"/>
        <w:rPr>
          <w:rFonts w:cs="Times New Roman"/>
          <w:sz w:val="22"/>
        </w:rPr>
      </w:pPr>
      <w:r>
        <w:rPr>
          <w:rFonts w:eastAsia="Calibri"/>
          <w:sz w:val="22"/>
        </w:rPr>
        <w:t>All six pilot countries have collected data in the agriculture sector.</w:t>
      </w:r>
    </w:p>
    <w:p w14:paraId="22707925" w14:textId="5946E676" w:rsidR="008B2A8A" w:rsidRPr="00115658" w:rsidRDefault="00567DFC" w:rsidP="00535014">
      <w:pPr>
        <w:pStyle w:val="ListParagraph"/>
        <w:numPr>
          <w:ilvl w:val="0"/>
          <w:numId w:val="17"/>
        </w:numPr>
        <w:jc w:val="both"/>
        <w:rPr>
          <w:rFonts w:cs="Times New Roman"/>
          <w:sz w:val="22"/>
        </w:rPr>
      </w:pPr>
      <w:r>
        <w:rPr>
          <w:sz w:val="22"/>
        </w:rPr>
        <w:t xml:space="preserve">PACA Secretariat and AU-IBAR conducted refresher training to </w:t>
      </w:r>
      <w:proofErr w:type="spellStart"/>
      <w:r>
        <w:rPr>
          <w:sz w:val="22"/>
        </w:rPr>
        <w:t>AfricaAIMS</w:t>
      </w:r>
      <w:proofErr w:type="spellEnd"/>
      <w:r>
        <w:rPr>
          <w:sz w:val="22"/>
        </w:rPr>
        <w:t xml:space="preserve"> focal persons, 8-12 February 2016 in Nairobi, Kenya,</w:t>
      </w:r>
      <w:r w:rsidR="004D7805">
        <w:rPr>
          <w:sz w:val="22"/>
        </w:rPr>
        <w:t xml:space="preserve"> and</w:t>
      </w:r>
      <w:r>
        <w:rPr>
          <w:sz w:val="22"/>
        </w:rPr>
        <w:t xml:space="preserve"> developed and tested modules for uploading data on IBAR’s Animal Resources Information System (ARIS 2). Meanwhile, data were uploaded on </w:t>
      </w:r>
      <w:proofErr w:type="spellStart"/>
      <w:r>
        <w:rPr>
          <w:sz w:val="22"/>
        </w:rPr>
        <w:t>AfricaAIMS</w:t>
      </w:r>
      <w:proofErr w:type="spellEnd"/>
      <w:r w:rsidR="008B2A8A">
        <w:rPr>
          <w:rFonts w:eastAsia="Calibri"/>
          <w:sz w:val="22"/>
        </w:rPr>
        <w:t>.</w:t>
      </w:r>
      <w:r>
        <w:rPr>
          <w:rFonts w:eastAsia="Calibri"/>
          <w:sz w:val="22"/>
        </w:rPr>
        <w:t xml:space="preserve"> </w:t>
      </w:r>
    </w:p>
    <w:p w14:paraId="4FE456E8" w14:textId="787F2E53" w:rsidR="008B2A8A" w:rsidRPr="00115658" w:rsidRDefault="008B2A8A" w:rsidP="00535014">
      <w:pPr>
        <w:pStyle w:val="ListParagraph"/>
        <w:numPr>
          <w:ilvl w:val="0"/>
          <w:numId w:val="17"/>
        </w:numPr>
        <w:jc w:val="both"/>
        <w:rPr>
          <w:rFonts w:cs="Times New Roman"/>
          <w:sz w:val="22"/>
        </w:rPr>
      </w:pPr>
      <w:r w:rsidRPr="00115658">
        <w:rPr>
          <w:rFonts w:eastAsia="Calibri"/>
          <w:sz w:val="22"/>
        </w:rPr>
        <w:t>Letter</w:t>
      </w:r>
      <w:r>
        <w:rPr>
          <w:rFonts w:eastAsia="Calibri"/>
          <w:sz w:val="22"/>
        </w:rPr>
        <w:t>s</w:t>
      </w:r>
      <w:r w:rsidRPr="00115658">
        <w:rPr>
          <w:rFonts w:eastAsia="Calibri"/>
          <w:sz w:val="22"/>
        </w:rPr>
        <w:t xml:space="preserve"> of Agreement (</w:t>
      </w:r>
      <w:proofErr w:type="spellStart"/>
      <w:r w:rsidRPr="00115658">
        <w:rPr>
          <w:rFonts w:eastAsia="Calibri"/>
          <w:sz w:val="22"/>
        </w:rPr>
        <w:t>LoA</w:t>
      </w:r>
      <w:proofErr w:type="spellEnd"/>
      <w:r w:rsidRPr="00115658">
        <w:rPr>
          <w:rFonts w:eastAsia="Calibri"/>
          <w:sz w:val="22"/>
        </w:rPr>
        <w:t>) between AUC and</w:t>
      </w:r>
      <w:r w:rsidRPr="002065DF">
        <w:rPr>
          <w:rFonts w:eastAsia="Calibri"/>
          <w:sz w:val="22"/>
        </w:rPr>
        <w:t xml:space="preserve"> the </w:t>
      </w:r>
      <w:proofErr w:type="spellStart"/>
      <w:r w:rsidRPr="002065DF">
        <w:rPr>
          <w:rFonts w:eastAsia="Calibri"/>
          <w:sz w:val="22"/>
        </w:rPr>
        <w:t>AfricaAIMS</w:t>
      </w:r>
      <w:proofErr w:type="spellEnd"/>
      <w:r w:rsidRPr="002065DF">
        <w:rPr>
          <w:rFonts w:eastAsia="Calibri"/>
          <w:sz w:val="22"/>
        </w:rPr>
        <w:t xml:space="preserve"> partner institutions in </w:t>
      </w:r>
      <w:r w:rsidR="00567DFC">
        <w:rPr>
          <w:rFonts w:eastAsia="Calibri"/>
          <w:sz w:val="22"/>
        </w:rPr>
        <w:t xml:space="preserve">all pilot countries </w:t>
      </w:r>
      <w:r w:rsidRPr="002065DF">
        <w:rPr>
          <w:rFonts w:eastAsia="Calibri"/>
          <w:sz w:val="22"/>
        </w:rPr>
        <w:t xml:space="preserve">have been </w:t>
      </w:r>
      <w:r>
        <w:rPr>
          <w:rFonts w:eastAsia="Calibri"/>
          <w:sz w:val="22"/>
        </w:rPr>
        <w:t>signed</w:t>
      </w:r>
      <w:r w:rsidRPr="00115658">
        <w:rPr>
          <w:rFonts w:eastAsia="Calibri"/>
          <w:sz w:val="22"/>
        </w:rPr>
        <w:t>.</w:t>
      </w:r>
    </w:p>
    <w:p w14:paraId="4F3571D1" w14:textId="468A957D" w:rsidR="00567DFC" w:rsidRPr="00B943E7" w:rsidRDefault="008B2A8A" w:rsidP="00B943E7">
      <w:pPr>
        <w:pStyle w:val="ListParagraph"/>
        <w:numPr>
          <w:ilvl w:val="0"/>
          <w:numId w:val="18"/>
        </w:numPr>
        <w:jc w:val="both"/>
        <w:rPr>
          <w:rFonts w:eastAsia="Calibri"/>
          <w:sz w:val="22"/>
        </w:rPr>
      </w:pPr>
      <w:r w:rsidRPr="00B943E7">
        <w:rPr>
          <w:sz w:val="22"/>
        </w:rPr>
        <w:t xml:space="preserve">Support to Kenya through </w:t>
      </w:r>
      <w:r w:rsidR="00567DFC" w:rsidRPr="00B943E7">
        <w:rPr>
          <w:sz w:val="22"/>
        </w:rPr>
        <w:t xml:space="preserve">an agreement between AUC and </w:t>
      </w:r>
      <w:r w:rsidRPr="00B943E7">
        <w:rPr>
          <w:sz w:val="22"/>
        </w:rPr>
        <w:t xml:space="preserve">the </w:t>
      </w:r>
      <w:r w:rsidRPr="00B943E7">
        <w:rPr>
          <w:rFonts w:eastAsia="Calibri"/>
          <w:sz w:val="22"/>
        </w:rPr>
        <w:t>K</w:t>
      </w:r>
      <w:r w:rsidR="00567DFC" w:rsidRPr="00B943E7">
        <w:rPr>
          <w:rFonts w:eastAsia="Calibri"/>
          <w:sz w:val="22"/>
        </w:rPr>
        <w:t>enya Agriculture and Livestock Research Organization (K</w:t>
      </w:r>
      <w:r w:rsidRPr="00B943E7">
        <w:rPr>
          <w:rFonts w:eastAsia="Calibri"/>
          <w:sz w:val="22"/>
        </w:rPr>
        <w:t>ALRO</w:t>
      </w:r>
      <w:r w:rsidR="00567DFC" w:rsidRPr="00B943E7">
        <w:rPr>
          <w:rFonts w:eastAsia="Calibri"/>
          <w:sz w:val="22"/>
        </w:rPr>
        <w:t>) led to provision of</w:t>
      </w:r>
      <w:r w:rsidRPr="00B943E7">
        <w:rPr>
          <w:rFonts w:eastAsia="Calibri"/>
          <w:sz w:val="22"/>
        </w:rPr>
        <w:t xml:space="preserve"> VICAM testing instrument </w:t>
      </w:r>
      <w:r w:rsidR="00567DFC" w:rsidRPr="00B943E7">
        <w:rPr>
          <w:rFonts w:eastAsia="Calibri"/>
          <w:sz w:val="22"/>
        </w:rPr>
        <w:t xml:space="preserve">and Kenya </w:t>
      </w:r>
      <w:r w:rsidR="005C17F5">
        <w:rPr>
          <w:rFonts w:eastAsia="Calibri"/>
          <w:sz w:val="22"/>
        </w:rPr>
        <w:t>is</w:t>
      </w:r>
      <w:r w:rsidR="005C17F5" w:rsidRPr="00B943E7">
        <w:rPr>
          <w:rFonts w:eastAsia="Calibri"/>
          <w:sz w:val="22"/>
        </w:rPr>
        <w:t xml:space="preserve"> participat</w:t>
      </w:r>
      <w:r w:rsidR="005C17F5">
        <w:rPr>
          <w:rFonts w:eastAsia="Calibri"/>
          <w:sz w:val="22"/>
        </w:rPr>
        <w:t>ing</w:t>
      </w:r>
      <w:r w:rsidR="00567DFC" w:rsidRPr="00B943E7">
        <w:rPr>
          <w:rFonts w:eastAsia="Calibri"/>
          <w:sz w:val="22"/>
        </w:rPr>
        <w:t xml:space="preserve"> in </w:t>
      </w:r>
      <w:proofErr w:type="spellStart"/>
      <w:r w:rsidR="00567DFC" w:rsidRPr="00B943E7">
        <w:rPr>
          <w:rFonts w:eastAsia="Calibri"/>
          <w:sz w:val="22"/>
        </w:rPr>
        <w:t>AfricaAIMS</w:t>
      </w:r>
      <w:proofErr w:type="spellEnd"/>
      <w:r w:rsidRPr="00B943E7">
        <w:rPr>
          <w:rFonts w:eastAsia="Calibri"/>
          <w:sz w:val="22"/>
        </w:rPr>
        <w:t>.</w:t>
      </w:r>
      <w:r w:rsidR="005C17F5">
        <w:rPr>
          <w:rFonts w:eastAsia="Calibri"/>
          <w:sz w:val="22"/>
        </w:rPr>
        <w:t xml:space="preserve"> The experience from Kenya will inform our approaches for extending </w:t>
      </w:r>
      <w:proofErr w:type="spellStart"/>
      <w:r w:rsidR="005C17F5">
        <w:rPr>
          <w:rFonts w:eastAsia="Calibri"/>
          <w:sz w:val="22"/>
        </w:rPr>
        <w:t>AfricaAIMS</w:t>
      </w:r>
      <w:proofErr w:type="spellEnd"/>
      <w:r w:rsidR="005C17F5">
        <w:rPr>
          <w:rFonts w:eastAsia="Calibri"/>
          <w:sz w:val="22"/>
        </w:rPr>
        <w:t xml:space="preserve"> to other non-pilot countries, without a Country Officer or a coordinating Steering Committee</w:t>
      </w:r>
      <w:r w:rsidR="003964A2">
        <w:rPr>
          <w:rFonts w:eastAsia="Calibri"/>
          <w:sz w:val="22"/>
        </w:rPr>
        <w:t xml:space="preserve"> (SC)</w:t>
      </w:r>
      <w:r w:rsidR="005C17F5">
        <w:rPr>
          <w:rFonts w:eastAsia="Calibri"/>
          <w:sz w:val="22"/>
        </w:rPr>
        <w:t>.</w:t>
      </w:r>
    </w:p>
    <w:p w14:paraId="081DFA54" w14:textId="7166093E" w:rsidR="008B2A8A" w:rsidRPr="00B943E7" w:rsidRDefault="008B2A8A" w:rsidP="00B943E7">
      <w:pPr>
        <w:pStyle w:val="ListParagraph"/>
        <w:numPr>
          <w:ilvl w:val="0"/>
          <w:numId w:val="18"/>
        </w:numPr>
        <w:jc w:val="both"/>
        <w:rPr>
          <w:rFonts w:eastAsia="Calibri"/>
          <w:sz w:val="22"/>
        </w:rPr>
      </w:pPr>
      <w:r w:rsidRPr="00B943E7">
        <w:rPr>
          <w:rFonts w:eastAsia="Calibri"/>
          <w:sz w:val="22"/>
        </w:rPr>
        <w:lastRenderedPageBreak/>
        <w:t>Pro</w:t>
      </w:r>
      <w:r w:rsidR="00567DFC" w:rsidRPr="00B943E7">
        <w:rPr>
          <w:rFonts w:eastAsia="Calibri"/>
          <w:sz w:val="22"/>
        </w:rPr>
        <w:t>cu</w:t>
      </w:r>
      <w:r w:rsidRPr="00B943E7">
        <w:rPr>
          <w:rFonts w:eastAsia="Calibri"/>
          <w:sz w:val="22"/>
        </w:rPr>
        <w:t xml:space="preserve">rement of VICAM testing instrument and supplies </w:t>
      </w:r>
      <w:r w:rsidR="00567DFC" w:rsidRPr="00B943E7">
        <w:rPr>
          <w:rFonts w:eastAsia="Calibri"/>
          <w:sz w:val="22"/>
        </w:rPr>
        <w:t xml:space="preserve">for </w:t>
      </w:r>
      <w:r w:rsidRPr="00B943E7">
        <w:rPr>
          <w:rFonts w:eastAsia="Calibri"/>
          <w:sz w:val="22"/>
        </w:rPr>
        <w:t xml:space="preserve">Nigeria will be </w:t>
      </w:r>
      <w:r w:rsidR="00567DFC" w:rsidRPr="00B943E7">
        <w:rPr>
          <w:rFonts w:eastAsia="Calibri"/>
          <w:sz w:val="22"/>
        </w:rPr>
        <w:t xml:space="preserve">undertaken as soon as agreements are signed between AUC and the </w:t>
      </w:r>
      <w:proofErr w:type="spellStart"/>
      <w:r w:rsidR="00567DFC" w:rsidRPr="00B943E7">
        <w:rPr>
          <w:rFonts w:eastAsia="Calibri"/>
          <w:sz w:val="22"/>
        </w:rPr>
        <w:t>AfricaAIMS</w:t>
      </w:r>
      <w:proofErr w:type="spellEnd"/>
      <w:r w:rsidR="00567DFC" w:rsidRPr="00B943E7">
        <w:rPr>
          <w:rFonts w:eastAsia="Calibri"/>
          <w:sz w:val="22"/>
        </w:rPr>
        <w:t xml:space="preserve"> partner institution (</w:t>
      </w:r>
      <w:r w:rsidR="00B5319E" w:rsidRPr="00B943E7">
        <w:rPr>
          <w:rFonts w:eastAsia="Calibri"/>
          <w:sz w:val="22"/>
        </w:rPr>
        <w:t>Nigeria Agricultural</w:t>
      </w:r>
      <w:r w:rsidR="00567DFC" w:rsidRPr="00B943E7">
        <w:rPr>
          <w:rFonts w:eastAsia="Calibri"/>
          <w:sz w:val="22"/>
        </w:rPr>
        <w:t xml:space="preserve"> Quarantine Services</w:t>
      </w:r>
      <w:r w:rsidR="00B5319E" w:rsidRPr="00B943E7">
        <w:rPr>
          <w:rFonts w:eastAsia="Calibri"/>
          <w:sz w:val="22"/>
        </w:rPr>
        <w:t>, NAQS</w:t>
      </w:r>
      <w:r w:rsidR="00567DFC" w:rsidRPr="00B943E7">
        <w:rPr>
          <w:rFonts w:eastAsia="Calibri"/>
          <w:sz w:val="22"/>
        </w:rPr>
        <w:t>)</w:t>
      </w:r>
      <w:r w:rsidRPr="00B943E7">
        <w:rPr>
          <w:rFonts w:eastAsia="Calibri"/>
          <w:sz w:val="22"/>
        </w:rPr>
        <w:t>.</w:t>
      </w:r>
    </w:p>
    <w:p w14:paraId="011925E3" w14:textId="5A6E0BA4" w:rsidR="00031AAF" w:rsidRDefault="00EB7F83" w:rsidP="00EB7F83">
      <w:pPr>
        <w:pStyle w:val="Heading3"/>
      </w:pPr>
      <w:bookmarkStart w:id="24" w:name="_Toc443921647"/>
      <w:r w:rsidRPr="00765533">
        <w:rPr>
          <w:color w:val="4F6228" w:themeColor="accent3" w:themeShade="80"/>
        </w:rPr>
        <w:t>C</w:t>
      </w:r>
      <w:r>
        <w:t xml:space="preserve">ountry-led Aflatoxin and Food Safety </w:t>
      </w:r>
      <w:r w:rsidRPr="00765533">
        <w:rPr>
          <w:color w:val="4F6228" w:themeColor="accent3" w:themeShade="80"/>
        </w:rPr>
        <w:t>S</w:t>
      </w:r>
      <w:r>
        <w:t xml:space="preserve">ituation </w:t>
      </w:r>
      <w:r w:rsidRPr="00765533">
        <w:rPr>
          <w:color w:val="4F6228" w:themeColor="accent3" w:themeShade="80"/>
        </w:rPr>
        <w:t>A</w:t>
      </w:r>
      <w:r>
        <w:t xml:space="preserve">nalysis and </w:t>
      </w:r>
      <w:r w:rsidRPr="00765533">
        <w:rPr>
          <w:color w:val="4F6228" w:themeColor="accent3" w:themeShade="80"/>
        </w:rPr>
        <w:t>A</w:t>
      </w:r>
      <w:r>
        <w:t xml:space="preserve">ction </w:t>
      </w:r>
      <w:r w:rsidRPr="00765533">
        <w:rPr>
          <w:color w:val="4F6228" w:themeColor="accent3" w:themeShade="80"/>
        </w:rPr>
        <w:t>P</w:t>
      </w:r>
      <w:r>
        <w:t>lanning (</w:t>
      </w:r>
      <w:r w:rsidRPr="00765533">
        <w:rPr>
          <w:color w:val="4F6228" w:themeColor="accent3" w:themeShade="80"/>
        </w:rPr>
        <w:t>C</w:t>
      </w:r>
      <w:r w:rsidR="004A1311">
        <w:rPr>
          <w:color w:val="4F6228" w:themeColor="accent3" w:themeShade="80"/>
        </w:rPr>
        <w:t>-</w:t>
      </w:r>
      <w:r w:rsidRPr="00765533">
        <w:rPr>
          <w:color w:val="4F6228" w:themeColor="accent3" w:themeShade="80"/>
        </w:rPr>
        <w:t>SAAP</w:t>
      </w:r>
      <w:r>
        <w:t>)</w:t>
      </w:r>
      <w:bookmarkEnd w:id="24"/>
    </w:p>
    <w:p w14:paraId="3CCF1FE0" w14:textId="0A90BE55" w:rsidR="0090588B" w:rsidRDefault="0090588B" w:rsidP="0090588B">
      <w:pPr>
        <w:spacing w:after="200" w:line="276" w:lineRule="auto"/>
        <w:jc w:val="both"/>
      </w:pPr>
      <w:r w:rsidRPr="002065DF">
        <w:t xml:space="preserve">The PACA Secretariat has been supporting and monitoring the implementation of C-SAAP in its </w:t>
      </w:r>
      <w:r>
        <w:t xml:space="preserve">six </w:t>
      </w:r>
      <w:r w:rsidRPr="002065DF">
        <w:t>pilot countries through joint planning and monitoring meetings</w:t>
      </w:r>
      <w:r w:rsidRPr="00E77A78">
        <w:t xml:space="preserve">. The C-SAAP provides empirical evidence on existing aflatoxin prevalence, legislation, policy and regulation, </w:t>
      </w:r>
      <w:r w:rsidR="00CF2AEE">
        <w:t>and</w:t>
      </w:r>
      <w:r w:rsidR="005C17F5">
        <w:t xml:space="preserve"> </w:t>
      </w:r>
      <w:r w:rsidRPr="00E77A78">
        <w:t xml:space="preserve">management </w:t>
      </w:r>
      <w:r w:rsidRPr="002065DF">
        <w:t>practices that can effectively inform policy and interventions.</w:t>
      </w:r>
    </w:p>
    <w:p w14:paraId="7106A6DF" w14:textId="77777777" w:rsidR="0090588B" w:rsidRPr="002065DF" w:rsidRDefault="0090588B" w:rsidP="00535014">
      <w:pPr>
        <w:spacing w:line="276" w:lineRule="auto"/>
        <w:jc w:val="both"/>
      </w:pPr>
      <w:r>
        <w:t>The following were accomplished:</w:t>
      </w:r>
    </w:p>
    <w:p w14:paraId="7334D423" w14:textId="3FE137F6" w:rsidR="00A37D43" w:rsidRPr="00AD5534" w:rsidRDefault="00A37D43" w:rsidP="00A37D43">
      <w:pPr>
        <w:pStyle w:val="ListParagraph"/>
        <w:numPr>
          <w:ilvl w:val="0"/>
          <w:numId w:val="19"/>
        </w:numPr>
        <w:spacing w:after="200" w:line="276" w:lineRule="auto"/>
        <w:jc w:val="both"/>
        <w:rPr>
          <w:i/>
          <w:sz w:val="22"/>
        </w:rPr>
      </w:pPr>
      <w:r>
        <w:rPr>
          <w:sz w:val="22"/>
        </w:rPr>
        <w:t xml:space="preserve">PACA Secretariat has contracted external consultants </w:t>
      </w:r>
      <w:r w:rsidR="005C17F5">
        <w:rPr>
          <w:sz w:val="22"/>
        </w:rPr>
        <w:t>(</w:t>
      </w:r>
      <w:proofErr w:type="spellStart"/>
      <w:r>
        <w:rPr>
          <w:sz w:val="22"/>
        </w:rPr>
        <w:t>Abt</w:t>
      </w:r>
      <w:proofErr w:type="spellEnd"/>
      <w:r>
        <w:rPr>
          <w:sz w:val="22"/>
        </w:rPr>
        <w:t xml:space="preserve"> Associates</w:t>
      </w:r>
      <w:r w:rsidR="005C17F5">
        <w:rPr>
          <w:sz w:val="22"/>
        </w:rPr>
        <w:t>)</w:t>
      </w:r>
      <w:r>
        <w:rPr>
          <w:sz w:val="22"/>
        </w:rPr>
        <w:t xml:space="preserve"> to </w:t>
      </w:r>
      <w:r w:rsidR="005C17F5">
        <w:rPr>
          <w:sz w:val="22"/>
        </w:rPr>
        <w:t>technically</w:t>
      </w:r>
      <w:r>
        <w:rPr>
          <w:sz w:val="22"/>
        </w:rPr>
        <w:t xml:space="preserve"> review the C-SAAP reports </w:t>
      </w:r>
      <w:r w:rsidR="005C17F5">
        <w:rPr>
          <w:sz w:val="22"/>
        </w:rPr>
        <w:t xml:space="preserve">(especially the economic impact models) </w:t>
      </w:r>
      <w:r>
        <w:rPr>
          <w:sz w:val="22"/>
        </w:rPr>
        <w:t xml:space="preserve">produced by Pilot Counties and to ensure consistency and highest technical standards of the reports. The C-SAAP reports for Uganda, Tanzania, Senegal and The Gambia and draft synthesis for the Economic Impact Assessment of Malawi have been reviewed. National consultants from Tanzania, Uganda, Senegal and The Gambia are in the process of working through and finalizing of the reports based on the recommendations from the external reviewers. Malawi is in the process of identifying consultants to engage for </w:t>
      </w:r>
      <w:r w:rsidRPr="00F4090C">
        <w:rPr>
          <w:sz w:val="22"/>
        </w:rPr>
        <w:t xml:space="preserve">incorporating the external review comments and finalization of the supplemental C-SAAP economic impact analysis document. </w:t>
      </w:r>
    </w:p>
    <w:p w14:paraId="673F15AB" w14:textId="0AA7C6BC" w:rsidR="00996300" w:rsidRDefault="00A37D43" w:rsidP="00A37D43">
      <w:pPr>
        <w:pStyle w:val="ListParagraph"/>
        <w:numPr>
          <w:ilvl w:val="0"/>
          <w:numId w:val="19"/>
        </w:numPr>
        <w:spacing w:after="200" w:line="276" w:lineRule="auto"/>
        <w:jc w:val="both"/>
        <w:rPr>
          <w:sz w:val="22"/>
        </w:rPr>
      </w:pPr>
      <w:r w:rsidRPr="00F4090C">
        <w:rPr>
          <w:sz w:val="22"/>
        </w:rPr>
        <w:t xml:space="preserve">PACA Secretariat is supporting Pilot Countries to develop </w:t>
      </w:r>
      <w:r w:rsidR="005C17F5">
        <w:rPr>
          <w:sz w:val="22"/>
        </w:rPr>
        <w:t>National Aflatoxin Control Action Plans (</w:t>
      </w:r>
      <w:r w:rsidRPr="00F4090C">
        <w:rPr>
          <w:sz w:val="22"/>
        </w:rPr>
        <w:t>NACAPs</w:t>
      </w:r>
      <w:r w:rsidR="005C17F5">
        <w:rPr>
          <w:sz w:val="22"/>
        </w:rPr>
        <w:t>)</w:t>
      </w:r>
      <w:r w:rsidRPr="00F4090C">
        <w:rPr>
          <w:sz w:val="22"/>
        </w:rPr>
        <w:t xml:space="preserve"> based on the outcomes of the situation analyses. On completion, the NACAPs will be mainstreamed into NAFSIPs of each Pilot Country. Tanzania and Uganda </w:t>
      </w:r>
      <w:r w:rsidR="005C17F5">
        <w:rPr>
          <w:sz w:val="22"/>
        </w:rPr>
        <w:t xml:space="preserve">already </w:t>
      </w:r>
      <w:r w:rsidRPr="00F4090C">
        <w:rPr>
          <w:sz w:val="22"/>
        </w:rPr>
        <w:t>validated t</w:t>
      </w:r>
      <w:r w:rsidR="00996300">
        <w:rPr>
          <w:sz w:val="22"/>
        </w:rPr>
        <w:t xml:space="preserve">heir NACAPs in </w:t>
      </w:r>
      <w:r w:rsidR="00422D10">
        <w:rPr>
          <w:sz w:val="22"/>
        </w:rPr>
        <w:t>May/</w:t>
      </w:r>
      <w:r w:rsidR="00996300">
        <w:rPr>
          <w:sz w:val="22"/>
        </w:rPr>
        <w:t xml:space="preserve">June 2015 </w:t>
      </w:r>
      <w:r w:rsidRPr="00F4090C">
        <w:rPr>
          <w:sz w:val="22"/>
        </w:rPr>
        <w:t xml:space="preserve">and initiated a process to ensure that the action plans are adequately reflected in their investment plans. Tanzania has successfully </w:t>
      </w:r>
      <w:r>
        <w:rPr>
          <w:sz w:val="22"/>
        </w:rPr>
        <w:t>embedded</w:t>
      </w:r>
      <w:r w:rsidRPr="00F4090C">
        <w:rPr>
          <w:sz w:val="22"/>
        </w:rPr>
        <w:t xml:space="preserve"> aflatoxin</w:t>
      </w:r>
      <w:r>
        <w:rPr>
          <w:sz w:val="22"/>
        </w:rPr>
        <w:t xml:space="preserve"> control</w:t>
      </w:r>
      <w:r w:rsidRPr="00F4090C">
        <w:rPr>
          <w:sz w:val="22"/>
        </w:rPr>
        <w:t xml:space="preserve"> in the Tanzania Agriculture Sector Development Plan (ASDP). Uganda is in the process of ensuring that aflatoxins are adequately reflected and mainstreamed in the Agriculture Sector Strategic Plan (ASSP). </w:t>
      </w:r>
    </w:p>
    <w:p w14:paraId="4CBB31E8" w14:textId="2CB413D2" w:rsidR="00A37D43" w:rsidRPr="00F4090C" w:rsidRDefault="00422D10" w:rsidP="00A37D43">
      <w:pPr>
        <w:pStyle w:val="ListParagraph"/>
        <w:numPr>
          <w:ilvl w:val="0"/>
          <w:numId w:val="19"/>
        </w:numPr>
        <w:spacing w:after="200" w:line="276" w:lineRule="auto"/>
        <w:jc w:val="both"/>
        <w:rPr>
          <w:sz w:val="22"/>
        </w:rPr>
      </w:pPr>
      <w:r w:rsidRPr="00F4090C">
        <w:rPr>
          <w:sz w:val="22"/>
        </w:rPr>
        <w:t xml:space="preserve">PACA engaged a consultant in Uganda in order to engage relevant stakeholders in the Country to form a functional </w:t>
      </w:r>
      <w:r w:rsidR="003964A2">
        <w:rPr>
          <w:sz w:val="22"/>
        </w:rPr>
        <w:t>SC</w:t>
      </w:r>
      <w:r w:rsidRPr="00F4090C">
        <w:rPr>
          <w:sz w:val="22"/>
        </w:rPr>
        <w:t xml:space="preserve"> that will advise the implementation of the NACAP.</w:t>
      </w:r>
      <w:r>
        <w:rPr>
          <w:sz w:val="22"/>
        </w:rPr>
        <w:t xml:space="preserve"> </w:t>
      </w:r>
      <w:r w:rsidR="00996300">
        <w:rPr>
          <w:sz w:val="22"/>
        </w:rPr>
        <w:t>Stakeholders</w:t>
      </w:r>
      <w:r w:rsidR="00A37D43">
        <w:rPr>
          <w:sz w:val="22"/>
        </w:rPr>
        <w:t xml:space="preserve"> convened on December 4, 2015 in Kampala, Uganda with representatives from the various line ministries and development partners to discuss and approve suggestions for composition of the SC and review </w:t>
      </w:r>
      <w:proofErr w:type="spellStart"/>
      <w:r w:rsidR="00A37D43">
        <w:rPr>
          <w:sz w:val="22"/>
        </w:rPr>
        <w:t>ToRs</w:t>
      </w:r>
      <w:proofErr w:type="spellEnd"/>
      <w:r w:rsidR="00A37D43">
        <w:rPr>
          <w:sz w:val="22"/>
        </w:rPr>
        <w:t xml:space="preserve"> for the SC. A</w:t>
      </w:r>
      <w:r w:rsidR="00A37D43" w:rsidRPr="00F4090C">
        <w:rPr>
          <w:sz w:val="22"/>
        </w:rPr>
        <w:t xml:space="preserve"> functional SC</w:t>
      </w:r>
      <w:r w:rsidR="00A37D43">
        <w:rPr>
          <w:sz w:val="22"/>
        </w:rPr>
        <w:t xml:space="preserve"> was formed and</w:t>
      </w:r>
      <w:r w:rsidR="00A37D43" w:rsidRPr="00F4090C">
        <w:rPr>
          <w:sz w:val="22"/>
        </w:rPr>
        <w:t xml:space="preserve"> an institution</w:t>
      </w:r>
      <w:r w:rsidR="003964A2">
        <w:rPr>
          <w:sz w:val="22"/>
        </w:rPr>
        <w:t>,</w:t>
      </w:r>
      <w:r w:rsidR="003964A2" w:rsidRPr="003964A2">
        <w:rPr>
          <w:sz w:val="22"/>
        </w:rPr>
        <w:t xml:space="preserve"> </w:t>
      </w:r>
      <w:r w:rsidR="003964A2">
        <w:rPr>
          <w:sz w:val="22"/>
        </w:rPr>
        <w:t>namely the Ministry of Agriculture, Animal Industries and Fisheries (MAAIF), was agreed upon</w:t>
      </w:r>
      <w:r w:rsidR="00A37D43" w:rsidRPr="00F4090C">
        <w:rPr>
          <w:sz w:val="22"/>
        </w:rPr>
        <w:t xml:space="preserve"> to host the PACA Country Officer who will coordinate the implementation of the NACAP.</w:t>
      </w:r>
    </w:p>
    <w:p w14:paraId="44768066" w14:textId="73C872D9" w:rsidR="00A37D43" w:rsidRDefault="00A37D43" w:rsidP="00A37D43">
      <w:pPr>
        <w:pStyle w:val="ListParagraph"/>
        <w:numPr>
          <w:ilvl w:val="0"/>
          <w:numId w:val="19"/>
        </w:numPr>
        <w:spacing w:after="200" w:line="276" w:lineRule="auto"/>
        <w:jc w:val="both"/>
        <w:rPr>
          <w:sz w:val="22"/>
        </w:rPr>
      </w:pPr>
      <w:r w:rsidRPr="00F4090C">
        <w:rPr>
          <w:sz w:val="22"/>
        </w:rPr>
        <w:lastRenderedPageBreak/>
        <w:t>In addition, the Malawi Ministry of Agriculture</w:t>
      </w:r>
      <w:r>
        <w:rPr>
          <w:sz w:val="22"/>
        </w:rPr>
        <w:t>,</w:t>
      </w:r>
      <w:r w:rsidRPr="00F4090C">
        <w:rPr>
          <w:sz w:val="22"/>
        </w:rPr>
        <w:t xml:space="preserve"> Irrigation and Water Development</w:t>
      </w:r>
      <w:r w:rsidR="003964A2">
        <w:rPr>
          <w:sz w:val="22"/>
        </w:rPr>
        <w:t xml:space="preserve"> (</w:t>
      </w:r>
      <w:proofErr w:type="spellStart"/>
      <w:r>
        <w:rPr>
          <w:sz w:val="22"/>
        </w:rPr>
        <w:t>MoAIWD</w:t>
      </w:r>
      <w:proofErr w:type="spellEnd"/>
      <w:r w:rsidR="003964A2">
        <w:rPr>
          <w:sz w:val="22"/>
        </w:rPr>
        <w:t>)</w:t>
      </w:r>
      <w:r w:rsidRPr="00F4090C">
        <w:rPr>
          <w:sz w:val="22"/>
        </w:rPr>
        <w:t xml:space="preserve"> </w:t>
      </w:r>
      <w:r>
        <w:rPr>
          <w:sz w:val="22"/>
        </w:rPr>
        <w:t xml:space="preserve">confirmed </w:t>
      </w:r>
      <w:r w:rsidRPr="00F4090C">
        <w:rPr>
          <w:sz w:val="22"/>
        </w:rPr>
        <w:t xml:space="preserve">plans to review </w:t>
      </w:r>
      <w:r>
        <w:rPr>
          <w:sz w:val="22"/>
        </w:rPr>
        <w:t>Malawi’s</w:t>
      </w:r>
      <w:r w:rsidRPr="00F4090C">
        <w:rPr>
          <w:sz w:val="22"/>
        </w:rPr>
        <w:t xml:space="preserve"> NAFSIP – the Agriculture Sector Wide Approach</w:t>
      </w:r>
      <w:r w:rsidR="003964A2">
        <w:rPr>
          <w:sz w:val="22"/>
        </w:rPr>
        <w:t xml:space="preserve"> </w:t>
      </w:r>
      <w:r w:rsidR="003964A2" w:rsidRPr="00F4090C">
        <w:rPr>
          <w:sz w:val="22"/>
        </w:rPr>
        <w:t xml:space="preserve">– </w:t>
      </w:r>
      <w:r w:rsidRPr="00F4090C">
        <w:rPr>
          <w:sz w:val="22"/>
        </w:rPr>
        <w:t>in 2016</w:t>
      </w:r>
      <w:r w:rsidR="00996300">
        <w:rPr>
          <w:sz w:val="22"/>
        </w:rPr>
        <w:t xml:space="preserve"> incorporating the national aflatoxin control plan</w:t>
      </w:r>
      <w:r w:rsidRPr="00F4090C">
        <w:rPr>
          <w:sz w:val="22"/>
        </w:rPr>
        <w:t xml:space="preserve">. </w:t>
      </w:r>
    </w:p>
    <w:p w14:paraId="26287D45" w14:textId="7865557A" w:rsidR="0090588B" w:rsidRPr="00115658" w:rsidRDefault="00996300" w:rsidP="00B943E7">
      <w:r>
        <w:t xml:space="preserve">Going forward, </w:t>
      </w:r>
      <w:r w:rsidR="00A37D43">
        <w:t xml:space="preserve">PACA Secretariat </w:t>
      </w:r>
      <w:r>
        <w:t>will</w:t>
      </w:r>
      <w:r w:rsidR="00A37D43">
        <w:t xml:space="preserve"> work closely with national consultants and external reviewers to finalize C-SAAP documents</w:t>
      </w:r>
      <w:r>
        <w:t>. In addition, the S</w:t>
      </w:r>
      <w:r w:rsidR="00A37D43">
        <w:t xml:space="preserve">ecretariat will </w:t>
      </w:r>
      <w:r>
        <w:t>provide support</w:t>
      </w:r>
      <w:r w:rsidR="00A37D43">
        <w:t xml:space="preserve"> </w:t>
      </w:r>
      <w:r>
        <w:t xml:space="preserve">to </w:t>
      </w:r>
      <w:r w:rsidR="00A37D43">
        <w:t xml:space="preserve">the national consultants and governments of The Gambia and Senegal to validate </w:t>
      </w:r>
      <w:r>
        <w:t xml:space="preserve">their respective </w:t>
      </w:r>
      <w:r w:rsidR="00A37D43">
        <w:t xml:space="preserve">national action plans and mainstream into </w:t>
      </w:r>
      <w:r>
        <w:t xml:space="preserve">NAFSIPs. </w:t>
      </w:r>
      <w:r w:rsidR="00A37D43">
        <w:t xml:space="preserve">PACA in collaboration with the national consultants and governments will convene business meetings </w:t>
      </w:r>
      <w:r w:rsidR="003964A2">
        <w:t xml:space="preserve">for charting implementation roadmaps and financing NACAPs) </w:t>
      </w:r>
      <w:r w:rsidR="00A37D43">
        <w:t>in the first</w:t>
      </w:r>
      <w:r>
        <w:t>-second</w:t>
      </w:r>
      <w:r w:rsidR="00A37D43">
        <w:t xml:space="preserve"> quarter of 2016 in </w:t>
      </w:r>
      <w:r>
        <w:t xml:space="preserve">most pilot countries. Also, </w:t>
      </w:r>
      <w:r w:rsidR="00A37D43">
        <w:t xml:space="preserve">the hire of Country Officers </w:t>
      </w:r>
      <w:r>
        <w:t xml:space="preserve">will be completed in the coming few months. The Country Officers will </w:t>
      </w:r>
      <w:r w:rsidR="00A37D43">
        <w:t xml:space="preserve">facilitate the operationalization of steering committees and mainstreaming of NACAPs into NAFSIPs as well as </w:t>
      </w:r>
      <w:r w:rsidR="003964A2">
        <w:t>supporting</w:t>
      </w:r>
      <w:r w:rsidR="00A37D43">
        <w:t xml:space="preserve"> the implementation </w:t>
      </w:r>
      <w:r>
        <w:t xml:space="preserve">and M&amp;E </w:t>
      </w:r>
      <w:r w:rsidR="00A37D43">
        <w:t>of NACAPs</w:t>
      </w:r>
    </w:p>
    <w:p w14:paraId="7A5A93AF" w14:textId="77777777" w:rsidR="007D30D7" w:rsidRDefault="00557BCF" w:rsidP="007D30D7">
      <w:pPr>
        <w:pStyle w:val="Heading3"/>
      </w:pPr>
      <w:bookmarkStart w:id="25" w:name="_Toc443921648"/>
      <w:r w:rsidRPr="00765533">
        <w:rPr>
          <w:color w:val="4F6228" w:themeColor="accent3" w:themeShade="80"/>
        </w:rPr>
        <w:t>Mainstream</w:t>
      </w:r>
      <w:r w:rsidR="000E0CA5">
        <w:rPr>
          <w:color w:val="4F6228" w:themeColor="accent3" w:themeShade="80"/>
        </w:rPr>
        <w:t xml:space="preserve"> </w:t>
      </w:r>
      <w:r w:rsidR="007D30D7" w:rsidRPr="00765533">
        <w:rPr>
          <w:color w:val="4F6228" w:themeColor="accent3" w:themeShade="80"/>
        </w:rPr>
        <w:t>Food</w:t>
      </w:r>
      <w:r w:rsidR="000E0CA5">
        <w:rPr>
          <w:color w:val="4F6228" w:themeColor="accent3" w:themeShade="80"/>
        </w:rPr>
        <w:t xml:space="preserve"> </w:t>
      </w:r>
      <w:r w:rsidR="007D30D7" w:rsidRPr="00765533">
        <w:rPr>
          <w:color w:val="4F6228" w:themeColor="accent3" w:themeShade="80"/>
        </w:rPr>
        <w:t>S</w:t>
      </w:r>
      <w:r w:rsidR="007D30D7">
        <w:t xml:space="preserve">afety and </w:t>
      </w:r>
      <w:r w:rsidR="007D30D7" w:rsidRPr="00765533">
        <w:rPr>
          <w:color w:val="4F6228" w:themeColor="accent3" w:themeShade="80"/>
        </w:rPr>
        <w:t>A</w:t>
      </w:r>
      <w:r w:rsidR="007D30D7">
        <w:t xml:space="preserve">flatoxin </w:t>
      </w:r>
      <w:r w:rsidR="007D30D7" w:rsidRPr="00765533">
        <w:rPr>
          <w:color w:val="4F6228" w:themeColor="accent3" w:themeShade="80"/>
        </w:rPr>
        <w:t>C</w:t>
      </w:r>
      <w:r w:rsidR="007D30D7">
        <w:t xml:space="preserve">ontrol </w:t>
      </w:r>
      <w:r>
        <w:t>(</w:t>
      </w:r>
      <w:r w:rsidRPr="00765533">
        <w:rPr>
          <w:color w:val="4F6228" w:themeColor="accent3" w:themeShade="80"/>
        </w:rPr>
        <w:t xml:space="preserve">Mainstream </w:t>
      </w:r>
      <w:proofErr w:type="spellStart"/>
      <w:r w:rsidRPr="00765533">
        <w:rPr>
          <w:color w:val="4F6228" w:themeColor="accent3" w:themeShade="80"/>
        </w:rPr>
        <w:t>FoodSAC</w:t>
      </w:r>
      <w:proofErr w:type="spellEnd"/>
      <w:r>
        <w:t>) into NAFISPs</w:t>
      </w:r>
      <w:bookmarkEnd w:id="25"/>
    </w:p>
    <w:p w14:paraId="7FE095AF" w14:textId="4F8E959A" w:rsidR="00413EE8" w:rsidRDefault="008671D3" w:rsidP="00321EF7">
      <w:r>
        <w:t xml:space="preserve">As indicted in the preceding section, </w:t>
      </w:r>
      <w:r w:rsidR="00A0425E" w:rsidRPr="00CF4BAC">
        <w:t xml:space="preserve">PACA continued its support to pilot countries to mainstream aflatoxin and other food safety challenges into </w:t>
      </w:r>
      <w:r w:rsidR="00321EF7" w:rsidRPr="00CF4BAC">
        <w:t xml:space="preserve">relevant frameworks </w:t>
      </w:r>
      <w:r w:rsidR="00321EF7">
        <w:t xml:space="preserve">with focus on </w:t>
      </w:r>
      <w:r w:rsidR="00A0425E" w:rsidRPr="00CF4BAC">
        <w:t xml:space="preserve">CAADP NAFSIPs. </w:t>
      </w:r>
      <w:r w:rsidR="00321EF7">
        <w:t>Thus, the national aflatoxin control action plans</w:t>
      </w:r>
      <w:r w:rsidR="003964A2">
        <w:t xml:space="preserve"> in Tanzania and to an extent in Uganda</w:t>
      </w:r>
      <w:r w:rsidR="00321EF7">
        <w:t xml:space="preserve"> were embedded into national strategies through “NAFSIP review”. This involved validating the national plans and agreeing on entry points for the mainstreaming through review meetings.</w:t>
      </w:r>
      <w:r w:rsidR="00C36DCD">
        <w:t xml:space="preserve"> </w:t>
      </w:r>
    </w:p>
    <w:p w14:paraId="65DB572E" w14:textId="77777777" w:rsidR="00413EE8" w:rsidRDefault="00413EE8" w:rsidP="00321EF7">
      <w:r w:rsidRPr="00C65004">
        <w:t>On 20-21 May 2015, Tanzanian stakeholders including representatives of ministries, private sector and academia agreed to mainstream the national aflatoxin control plan into the Tanzania Agriculture and Food Security Investment Plan (TAFSIP) and the Agriculture Sector Development Plan</w:t>
      </w:r>
      <w:r>
        <w:t xml:space="preserve"> (ASDP II). </w:t>
      </w:r>
      <w:r w:rsidRPr="007B4B0F">
        <w:t>Uganda</w:t>
      </w:r>
      <w:r>
        <w:t xml:space="preserve"> reviewed its</w:t>
      </w:r>
      <w:r w:rsidRPr="007B4B0F">
        <w:t xml:space="preserve"> Aflatoxin Action Plan </w:t>
      </w:r>
      <w:r>
        <w:t xml:space="preserve">on </w:t>
      </w:r>
      <w:r w:rsidRPr="007B4B0F">
        <w:t xml:space="preserve">25-26 June 2015, </w:t>
      </w:r>
      <w:r>
        <w:t>and agreed to mainstream the plan into the DSIP/now ASSP.</w:t>
      </w:r>
    </w:p>
    <w:p w14:paraId="2AAC5C40" w14:textId="628D324A" w:rsidR="00321EF7" w:rsidRPr="00115658" w:rsidRDefault="00321EF7" w:rsidP="00321EF7">
      <w:r w:rsidRPr="00115658">
        <w:t xml:space="preserve">The </w:t>
      </w:r>
      <w:r w:rsidR="003964A2">
        <w:t>in-country w</w:t>
      </w:r>
      <w:r w:rsidRPr="00115658">
        <w:t xml:space="preserve">orkshops </w:t>
      </w:r>
      <w:r>
        <w:t xml:space="preserve">on </w:t>
      </w:r>
      <w:r w:rsidR="00413EE8">
        <w:t>“</w:t>
      </w:r>
      <w:r>
        <w:t>Reviewing the D</w:t>
      </w:r>
      <w:r w:rsidRPr="00115658">
        <w:t>raft Aflatoxin Control Action Plan and Mainstreaming in</w:t>
      </w:r>
      <w:r w:rsidRPr="002065DF">
        <w:t>to National Frameworks</w:t>
      </w:r>
      <w:r w:rsidR="00413EE8">
        <w:t>”</w:t>
      </w:r>
      <w:r w:rsidRPr="002065DF">
        <w:t xml:space="preserve"> achieved the following</w:t>
      </w:r>
      <w:r>
        <w:t>:</w:t>
      </w:r>
    </w:p>
    <w:p w14:paraId="315BC33D" w14:textId="77777777" w:rsidR="00321EF7" w:rsidRPr="00115658" w:rsidRDefault="00321EF7" w:rsidP="00C36DCD">
      <w:pPr>
        <w:pStyle w:val="ListParagraph"/>
        <w:numPr>
          <w:ilvl w:val="0"/>
          <w:numId w:val="21"/>
        </w:numPr>
        <w:jc w:val="both"/>
        <w:rPr>
          <w:sz w:val="22"/>
        </w:rPr>
      </w:pPr>
      <w:r w:rsidRPr="00115658">
        <w:rPr>
          <w:sz w:val="22"/>
        </w:rPr>
        <w:t>Reviewing the critical gaps and proposed interventions emerging from the situation analysis</w:t>
      </w:r>
      <w:r>
        <w:rPr>
          <w:sz w:val="22"/>
        </w:rPr>
        <w:t>;</w:t>
      </w:r>
    </w:p>
    <w:p w14:paraId="285DD9A6" w14:textId="5DCF1C38" w:rsidR="00321EF7" w:rsidRPr="00115658" w:rsidRDefault="00321EF7" w:rsidP="00C36DCD">
      <w:pPr>
        <w:pStyle w:val="ListParagraph"/>
        <w:numPr>
          <w:ilvl w:val="0"/>
          <w:numId w:val="21"/>
        </w:numPr>
        <w:jc w:val="both"/>
        <w:rPr>
          <w:sz w:val="22"/>
        </w:rPr>
      </w:pPr>
      <w:r w:rsidRPr="00115658">
        <w:rPr>
          <w:sz w:val="22"/>
        </w:rPr>
        <w:t xml:space="preserve">Reviewing, prioritizing (short, medium and </w:t>
      </w:r>
      <w:r>
        <w:rPr>
          <w:sz w:val="22"/>
        </w:rPr>
        <w:t>long term) and validating</w:t>
      </w:r>
      <w:r w:rsidRPr="00115658">
        <w:rPr>
          <w:sz w:val="22"/>
        </w:rPr>
        <w:t xml:space="preserve"> the interventions proposed in the </w:t>
      </w:r>
      <w:r w:rsidR="003964A2">
        <w:rPr>
          <w:sz w:val="22"/>
        </w:rPr>
        <w:t>NACAP</w:t>
      </w:r>
      <w:r>
        <w:rPr>
          <w:sz w:val="22"/>
        </w:rPr>
        <w:t>;</w:t>
      </w:r>
    </w:p>
    <w:p w14:paraId="33736AA8" w14:textId="6D7A7A4A" w:rsidR="00321EF7" w:rsidRPr="00115658" w:rsidRDefault="00321EF7" w:rsidP="00C36DCD">
      <w:pPr>
        <w:pStyle w:val="ListParagraph"/>
        <w:numPr>
          <w:ilvl w:val="0"/>
          <w:numId w:val="21"/>
        </w:numPr>
        <w:jc w:val="both"/>
        <w:rPr>
          <w:sz w:val="22"/>
        </w:rPr>
      </w:pPr>
      <w:r w:rsidRPr="00115658">
        <w:rPr>
          <w:sz w:val="22"/>
        </w:rPr>
        <w:t xml:space="preserve">Agreeing on entry points and mainstream the </w:t>
      </w:r>
      <w:r w:rsidR="003964A2">
        <w:rPr>
          <w:sz w:val="22"/>
        </w:rPr>
        <w:t>NACAP</w:t>
      </w:r>
      <w:r w:rsidRPr="00115658">
        <w:rPr>
          <w:sz w:val="22"/>
        </w:rPr>
        <w:t xml:space="preserve"> into the </w:t>
      </w:r>
      <w:r w:rsidRPr="002065DF">
        <w:rPr>
          <w:sz w:val="22"/>
        </w:rPr>
        <w:t>NAFSIP</w:t>
      </w:r>
      <w:r>
        <w:rPr>
          <w:sz w:val="22"/>
        </w:rPr>
        <w:t>;</w:t>
      </w:r>
    </w:p>
    <w:p w14:paraId="6DCF6F18" w14:textId="77777777" w:rsidR="00321EF7" w:rsidRPr="00115658" w:rsidRDefault="00321EF7" w:rsidP="00C36DCD">
      <w:pPr>
        <w:pStyle w:val="ListParagraph"/>
        <w:numPr>
          <w:ilvl w:val="0"/>
          <w:numId w:val="21"/>
        </w:numPr>
        <w:jc w:val="both"/>
        <w:rPr>
          <w:sz w:val="22"/>
        </w:rPr>
      </w:pPr>
      <w:r w:rsidRPr="00115658">
        <w:rPr>
          <w:sz w:val="22"/>
        </w:rPr>
        <w:t>Agreeing on budget for the intervention areas and implementation modalities</w:t>
      </w:r>
      <w:r>
        <w:rPr>
          <w:sz w:val="22"/>
        </w:rPr>
        <w:t>;</w:t>
      </w:r>
    </w:p>
    <w:p w14:paraId="49E5D12C" w14:textId="53A795A0" w:rsidR="00321EF7" w:rsidRPr="00115658" w:rsidRDefault="00321EF7" w:rsidP="00C36DCD">
      <w:pPr>
        <w:pStyle w:val="ListParagraph"/>
        <w:numPr>
          <w:ilvl w:val="0"/>
          <w:numId w:val="21"/>
        </w:numPr>
        <w:jc w:val="both"/>
        <w:rPr>
          <w:sz w:val="22"/>
        </w:rPr>
      </w:pPr>
      <w:r w:rsidRPr="00115658">
        <w:rPr>
          <w:sz w:val="22"/>
        </w:rPr>
        <w:t>Reviewing and agree</w:t>
      </w:r>
      <w:r w:rsidR="003964A2">
        <w:rPr>
          <w:sz w:val="22"/>
        </w:rPr>
        <w:t>ing</w:t>
      </w:r>
      <w:r w:rsidRPr="00115658">
        <w:rPr>
          <w:sz w:val="22"/>
        </w:rPr>
        <w:t xml:space="preserve"> on the Monitoring and Evaluation framework of the action plan</w:t>
      </w:r>
      <w:r>
        <w:rPr>
          <w:sz w:val="22"/>
        </w:rPr>
        <w:t>; and</w:t>
      </w:r>
    </w:p>
    <w:p w14:paraId="10965C94" w14:textId="0EB262F2" w:rsidR="00321EF7" w:rsidRPr="00115658" w:rsidRDefault="00321EF7" w:rsidP="00C36DCD">
      <w:pPr>
        <w:pStyle w:val="ListParagraph"/>
        <w:numPr>
          <w:ilvl w:val="0"/>
          <w:numId w:val="21"/>
        </w:numPr>
        <w:jc w:val="both"/>
        <w:rPr>
          <w:sz w:val="22"/>
        </w:rPr>
      </w:pPr>
      <w:r w:rsidRPr="00115658">
        <w:rPr>
          <w:sz w:val="22"/>
        </w:rPr>
        <w:t xml:space="preserve">Agreeing on next steps for convening a business meeting for mobilizing resources for implementation of </w:t>
      </w:r>
      <w:r w:rsidRPr="002065DF">
        <w:rPr>
          <w:sz w:val="22"/>
        </w:rPr>
        <w:t xml:space="preserve">the </w:t>
      </w:r>
      <w:r w:rsidR="003964A2">
        <w:rPr>
          <w:sz w:val="22"/>
        </w:rPr>
        <w:t>NACAP</w:t>
      </w:r>
      <w:r>
        <w:rPr>
          <w:sz w:val="22"/>
        </w:rPr>
        <w:t>.</w:t>
      </w:r>
    </w:p>
    <w:p w14:paraId="736A5A33" w14:textId="1A5D41FC" w:rsidR="00A0425E" w:rsidRDefault="001924A8" w:rsidP="005619D2">
      <w:r>
        <w:lastRenderedPageBreak/>
        <w:t xml:space="preserve">Gambia, </w:t>
      </w:r>
      <w:r w:rsidR="00C80753">
        <w:t xml:space="preserve">Nigeria, </w:t>
      </w:r>
      <w:r>
        <w:t xml:space="preserve">Senegal and Malawi are expected to complete the mainstreaming </w:t>
      </w:r>
      <w:r w:rsidR="00C80753">
        <w:t>by mid-</w:t>
      </w:r>
      <w:r>
        <w:t>2016.</w:t>
      </w:r>
    </w:p>
    <w:p w14:paraId="37368AE9" w14:textId="77777777" w:rsidR="0000637B" w:rsidRDefault="0000637B" w:rsidP="0000637B">
      <w:pPr>
        <w:pStyle w:val="Heading2"/>
      </w:pPr>
      <w:bookmarkStart w:id="26" w:name="_Toc443921649"/>
      <w:r>
        <w:t xml:space="preserve">PACA </w:t>
      </w:r>
      <w:r w:rsidR="00282184">
        <w:t>Core Operations (Governance)</w:t>
      </w:r>
      <w:bookmarkEnd w:id="26"/>
    </w:p>
    <w:p w14:paraId="427BE390" w14:textId="77777777" w:rsidR="0000637B" w:rsidRDefault="00525DFB" w:rsidP="00525DFB">
      <w:pPr>
        <w:pStyle w:val="Heading3"/>
      </w:pPr>
      <w:bookmarkStart w:id="27" w:name="_Toc443921650"/>
      <w:r>
        <w:t>Steering Committee Leadership</w:t>
      </w:r>
      <w:bookmarkEnd w:id="27"/>
    </w:p>
    <w:p w14:paraId="25D5D9C4" w14:textId="77777777" w:rsidR="003F2C1F" w:rsidRDefault="003F2C1F" w:rsidP="003F2C1F">
      <w:r>
        <w:t xml:space="preserve">The PACA SC is the apex organ in the governance structure of PACA and convenes biannually. </w:t>
      </w:r>
      <w:r w:rsidR="00220B2B">
        <w:t>In addition, SC members play emissary roles in support of the PACA Secretariat and provide ongoing support.</w:t>
      </w:r>
    </w:p>
    <w:p w14:paraId="180FEE80" w14:textId="77777777" w:rsidR="000E0C0F" w:rsidRDefault="000E0C0F" w:rsidP="000E0C0F">
      <w:pPr>
        <w:pStyle w:val="Heading4"/>
        <w:numPr>
          <w:ilvl w:val="0"/>
          <w:numId w:val="29"/>
        </w:numPr>
      </w:pPr>
      <w:bookmarkStart w:id="28" w:name="_Toc443921651"/>
      <w:r>
        <w:t>Steering Committee Meeting</w:t>
      </w:r>
      <w:bookmarkEnd w:id="28"/>
    </w:p>
    <w:p w14:paraId="08F55B68" w14:textId="3419DC87" w:rsidR="00943FC6" w:rsidRPr="00943FC6" w:rsidRDefault="00943FC6">
      <w:pPr>
        <w:pStyle w:val="ListParagraph"/>
        <w:numPr>
          <w:ilvl w:val="0"/>
          <w:numId w:val="24"/>
        </w:numPr>
        <w:jc w:val="both"/>
        <w:rPr>
          <w:sz w:val="22"/>
        </w:rPr>
      </w:pPr>
      <w:r w:rsidRPr="00943FC6">
        <w:rPr>
          <w:sz w:val="22"/>
        </w:rPr>
        <w:t xml:space="preserve">The seventh </w:t>
      </w:r>
      <w:r w:rsidR="001916C2">
        <w:rPr>
          <w:sz w:val="22"/>
        </w:rPr>
        <w:t xml:space="preserve">meeting of the </w:t>
      </w:r>
      <w:r w:rsidRPr="00943FC6">
        <w:rPr>
          <w:sz w:val="22"/>
        </w:rPr>
        <w:t xml:space="preserve">Steering Committee and Subcommittees was held in Dakar, Senegal on 3-4 September 2015 on the margins of the </w:t>
      </w:r>
      <w:r w:rsidR="001916C2">
        <w:rPr>
          <w:sz w:val="22"/>
        </w:rPr>
        <w:t>g</w:t>
      </w:r>
      <w:r w:rsidRPr="00943FC6">
        <w:rPr>
          <w:sz w:val="22"/>
        </w:rPr>
        <w:t xml:space="preserve">roundnut </w:t>
      </w:r>
      <w:r w:rsidR="001916C2">
        <w:rPr>
          <w:sz w:val="22"/>
        </w:rPr>
        <w:t>aflatoxin workshop</w:t>
      </w:r>
      <w:r w:rsidRPr="00943FC6">
        <w:rPr>
          <w:sz w:val="22"/>
        </w:rPr>
        <w:t xml:space="preserve"> (Secretariat supported successful meeting: developed meeting materials and coordinated logistics); </w:t>
      </w:r>
    </w:p>
    <w:p w14:paraId="47C04A52" w14:textId="50D266E5" w:rsidR="00943FC6" w:rsidRDefault="00943FC6" w:rsidP="00943FC6">
      <w:pPr>
        <w:pStyle w:val="ListParagraph"/>
        <w:numPr>
          <w:ilvl w:val="0"/>
          <w:numId w:val="24"/>
        </w:numPr>
        <w:rPr>
          <w:sz w:val="22"/>
        </w:rPr>
      </w:pPr>
      <w:r w:rsidRPr="0099460A">
        <w:rPr>
          <w:sz w:val="22"/>
        </w:rPr>
        <w:t xml:space="preserve">SC made major decisions including </w:t>
      </w:r>
      <w:r>
        <w:rPr>
          <w:sz w:val="22"/>
        </w:rPr>
        <w:t>review and guidance on resource mobilization efforts, review of</w:t>
      </w:r>
      <w:r w:rsidRPr="008A3C35">
        <w:rPr>
          <w:sz w:val="22"/>
        </w:rPr>
        <w:t xml:space="preserve"> the implementation of regional </w:t>
      </w:r>
      <w:proofErr w:type="spellStart"/>
      <w:r>
        <w:rPr>
          <w:sz w:val="22"/>
        </w:rPr>
        <w:t>convenings</w:t>
      </w:r>
      <w:proofErr w:type="spellEnd"/>
      <w:r w:rsidRPr="008A3C35">
        <w:rPr>
          <w:sz w:val="22"/>
        </w:rPr>
        <w:t xml:space="preserve"> planned for 2015</w:t>
      </w:r>
      <w:r>
        <w:rPr>
          <w:sz w:val="22"/>
        </w:rPr>
        <w:t xml:space="preserve"> including </w:t>
      </w:r>
      <w:r w:rsidRPr="008A3C35">
        <w:rPr>
          <w:sz w:val="22"/>
        </w:rPr>
        <w:t>the African Health Forum Focusing on Aflatoxins</w:t>
      </w:r>
      <w:r w:rsidR="001916C2">
        <w:rPr>
          <w:sz w:val="22"/>
        </w:rPr>
        <w:t xml:space="preserve"> (now confirmed for March 2016)</w:t>
      </w:r>
      <w:r w:rsidRPr="008A3C35">
        <w:rPr>
          <w:sz w:val="22"/>
        </w:rPr>
        <w:t xml:space="preserve">; </w:t>
      </w:r>
    </w:p>
    <w:p w14:paraId="36F005B4" w14:textId="77777777" w:rsidR="00943FC6" w:rsidRDefault="00943FC6" w:rsidP="00943FC6">
      <w:pPr>
        <w:pStyle w:val="ListParagraph"/>
        <w:numPr>
          <w:ilvl w:val="0"/>
          <w:numId w:val="24"/>
        </w:numPr>
        <w:rPr>
          <w:sz w:val="22"/>
        </w:rPr>
      </w:pPr>
      <w:r>
        <w:rPr>
          <w:sz w:val="22"/>
        </w:rPr>
        <w:t>SC r</w:t>
      </w:r>
      <w:r w:rsidRPr="008A3C35">
        <w:rPr>
          <w:sz w:val="22"/>
        </w:rPr>
        <w:t>eviewed the outcomes of the workshop on the Regional workshop on “Revamping the groundnut value chain of West Africa through aflatoxin mitigation” and provided guidance on charting the way forward;</w:t>
      </w:r>
    </w:p>
    <w:p w14:paraId="3117A308" w14:textId="77777777" w:rsidR="00943FC6" w:rsidRPr="008A3C35" w:rsidRDefault="00943FC6" w:rsidP="00943FC6">
      <w:pPr>
        <w:pStyle w:val="ListParagraph"/>
        <w:numPr>
          <w:ilvl w:val="0"/>
          <w:numId w:val="24"/>
        </w:numPr>
        <w:rPr>
          <w:sz w:val="22"/>
        </w:rPr>
      </w:pPr>
      <w:r>
        <w:rPr>
          <w:sz w:val="22"/>
        </w:rPr>
        <w:t xml:space="preserve">SC </w:t>
      </w:r>
      <w:r w:rsidRPr="008A3C35">
        <w:rPr>
          <w:sz w:val="22"/>
        </w:rPr>
        <w:t>reviewed and provisionally approved the 2016 Work Plan and Budget of the Secretariat</w:t>
      </w:r>
      <w:r>
        <w:rPr>
          <w:sz w:val="22"/>
        </w:rPr>
        <w:t>;</w:t>
      </w:r>
      <w:r w:rsidRPr="008A3C35">
        <w:rPr>
          <w:sz w:val="22"/>
        </w:rPr>
        <w:t xml:space="preserve"> </w:t>
      </w:r>
    </w:p>
    <w:p w14:paraId="72D63F2C" w14:textId="2C9FB1D3" w:rsidR="00943FC6" w:rsidRPr="00B943E7" w:rsidRDefault="00943FC6" w:rsidP="00943FC6">
      <w:pPr>
        <w:pStyle w:val="ListParagraph"/>
        <w:numPr>
          <w:ilvl w:val="0"/>
          <w:numId w:val="24"/>
        </w:numPr>
        <w:rPr>
          <w:sz w:val="22"/>
        </w:rPr>
      </w:pPr>
      <w:r>
        <w:rPr>
          <w:sz w:val="22"/>
        </w:rPr>
        <w:t xml:space="preserve">SC </w:t>
      </w:r>
      <w:r w:rsidR="00D34790">
        <w:rPr>
          <w:sz w:val="22"/>
        </w:rPr>
        <w:t>deliberated on</w:t>
      </w:r>
      <w:r w:rsidRPr="008A3C35">
        <w:rPr>
          <w:sz w:val="22"/>
        </w:rPr>
        <w:t xml:space="preserve"> </w:t>
      </w:r>
      <w:r>
        <w:rPr>
          <w:sz w:val="22"/>
        </w:rPr>
        <w:t>PACA’s implementation progress i</w:t>
      </w:r>
      <w:r w:rsidRPr="008A3C35">
        <w:rPr>
          <w:sz w:val="22"/>
        </w:rPr>
        <w:t>n Pilot Country, regional, and continental activities</w:t>
      </w:r>
      <w:r>
        <w:rPr>
          <w:sz w:val="22"/>
        </w:rPr>
        <w:t>;</w:t>
      </w:r>
    </w:p>
    <w:p w14:paraId="20426FF3" w14:textId="6294B495" w:rsidR="00943FC6" w:rsidRPr="00E54FAB" w:rsidRDefault="00D34790" w:rsidP="00943FC6">
      <w:pPr>
        <w:pStyle w:val="ListParagraph"/>
        <w:numPr>
          <w:ilvl w:val="0"/>
          <w:numId w:val="24"/>
        </w:numPr>
        <w:rPr>
          <w:i/>
        </w:rPr>
      </w:pPr>
      <w:r>
        <w:rPr>
          <w:sz w:val="22"/>
        </w:rPr>
        <w:t xml:space="preserve">SC discussed approved </w:t>
      </w:r>
      <w:r w:rsidR="00943FC6">
        <w:rPr>
          <w:sz w:val="22"/>
        </w:rPr>
        <w:t xml:space="preserve">nominees for SC </w:t>
      </w:r>
      <w:r>
        <w:rPr>
          <w:sz w:val="22"/>
        </w:rPr>
        <w:t xml:space="preserve">new </w:t>
      </w:r>
      <w:r w:rsidR="00943FC6">
        <w:rPr>
          <w:sz w:val="22"/>
        </w:rPr>
        <w:t xml:space="preserve">membership and </w:t>
      </w:r>
      <w:r>
        <w:rPr>
          <w:sz w:val="22"/>
        </w:rPr>
        <w:t xml:space="preserve">a staggered </w:t>
      </w:r>
      <w:r w:rsidR="00943FC6">
        <w:rPr>
          <w:sz w:val="22"/>
        </w:rPr>
        <w:t xml:space="preserve">rotation </w:t>
      </w:r>
      <w:r>
        <w:rPr>
          <w:sz w:val="22"/>
        </w:rPr>
        <w:t>plan for rotation of SC members</w:t>
      </w:r>
      <w:r w:rsidR="00943FC6">
        <w:rPr>
          <w:sz w:val="22"/>
        </w:rPr>
        <w:t xml:space="preserve"> as presented by the Secretariat and Ad-Hoc Committee; </w:t>
      </w:r>
    </w:p>
    <w:p w14:paraId="34D9E173" w14:textId="4C1CFC2E" w:rsidR="00220B2B" w:rsidRPr="00B943E7" w:rsidRDefault="000E0C0F" w:rsidP="00B943E7">
      <w:pPr>
        <w:pStyle w:val="ListParagraph"/>
        <w:numPr>
          <w:ilvl w:val="0"/>
          <w:numId w:val="24"/>
        </w:numPr>
        <w:rPr>
          <w:sz w:val="22"/>
        </w:rPr>
      </w:pPr>
      <w:r w:rsidRPr="00B943E7">
        <w:rPr>
          <w:sz w:val="22"/>
        </w:rPr>
        <w:t>Emissary roles and specific tasks accomplished by Steering Committee Members</w:t>
      </w:r>
      <w:r w:rsidR="00D34790">
        <w:rPr>
          <w:sz w:val="22"/>
        </w:rPr>
        <w:t xml:space="preserve">: During the reporting </w:t>
      </w:r>
      <w:r w:rsidR="00D34790" w:rsidRPr="00B943E7">
        <w:rPr>
          <w:sz w:val="22"/>
        </w:rPr>
        <w:t>period</w:t>
      </w:r>
      <w:r w:rsidR="00D34790">
        <w:rPr>
          <w:sz w:val="22"/>
        </w:rPr>
        <w:t xml:space="preserve">, </w:t>
      </w:r>
      <w:r w:rsidR="00220B2B" w:rsidRPr="00B943E7">
        <w:rPr>
          <w:sz w:val="22"/>
        </w:rPr>
        <w:t xml:space="preserve">Steering Committee members provided </w:t>
      </w:r>
      <w:r w:rsidR="00D34790">
        <w:rPr>
          <w:sz w:val="22"/>
        </w:rPr>
        <w:t>the following support and</w:t>
      </w:r>
      <w:r w:rsidR="00220B2B" w:rsidRPr="00B943E7">
        <w:rPr>
          <w:sz w:val="22"/>
        </w:rPr>
        <w:t xml:space="preserve"> </w:t>
      </w:r>
      <w:r w:rsidR="00943FC6" w:rsidRPr="00B943E7">
        <w:rPr>
          <w:sz w:val="22"/>
        </w:rPr>
        <w:t xml:space="preserve">guidance to </w:t>
      </w:r>
      <w:r w:rsidRPr="00B943E7">
        <w:rPr>
          <w:sz w:val="22"/>
        </w:rPr>
        <w:t>PACA</w:t>
      </w:r>
      <w:r w:rsidR="00943FC6" w:rsidRPr="00B943E7">
        <w:rPr>
          <w:sz w:val="22"/>
        </w:rPr>
        <w:t xml:space="preserve"> Secretariat</w:t>
      </w:r>
      <w:r w:rsidR="00220B2B" w:rsidRPr="00B943E7">
        <w:rPr>
          <w:sz w:val="22"/>
        </w:rPr>
        <w:t>:</w:t>
      </w:r>
    </w:p>
    <w:p w14:paraId="1CD8F33F" w14:textId="41879FB1" w:rsidR="00943FC6" w:rsidRDefault="00943FC6" w:rsidP="00B943E7">
      <w:pPr>
        <w:pStyle w:val="ListParagraph"/>
        <w:numPr>
          <w:ilvl w:val="0"/>
          <w:numId w:val="52"/>
        </w:numPr>
        <w:rPr>
          <w:sz w:val="22"/>
        </w:rPr>
      </w:pPr>
      <w:r>
        <w:rPr>
          <w:sz w:val="22"/>
        </w:rPr>
        <w:t xml:space="preserve">Florence </w:t>
      </w:r>
      <w:proofErr w:type="spellStart"/>
      <w:r>
        <w:rPr>
          <w:sz w:val="22"/>
        </w:rPr>
        <w:t>Temu</w:t>
      </w:r>
      <w:proofErr w:type="spellEnd"/>
      <w:r w:rsidR="00220B2B">
        <w:rPr>
          <w:sz w:val="22"/>
        </w:rPr>
        <w:t xml:space="preserve"> </w:t>
      </w:r>
      <w:r>
        <w:rPr>
          <w:sz w:val="22"/>
        </w:rPr>
        <w:t>helped coordin</w:t>
      </w:r>
      <w:r w:rsidR="00D34790">
        <w:rPr>
          <w:sz w:val="22"/>
        </w:rPr>
        <w:t>ate the planning of the Africa health and n</w:t>
      </w:r>
      <w:r>
        <w:rPr>
          <w:sz w:val="22"/>
        </w:rPr>
        <w:t>utrit</w:t>
      </w:r>
      <w:r w:rsidR="00D34790">
        <w:rPr>
          <w:sz w:val="22"/>
        </w:rPr>
        <w:t>ion f</w:t>
      </w:r>
      <w:r>
        <w:rPr>
          <w:sz w:val="22"/>
        </w:rPr>
        <w:t>orum focusing on aflatoxins</w:t>
      </w:r>
      <w:r w:rsidR="002C5214">
        <w:rPr>
          <w:sz w:val="22"/>
        </w:rPr>
        <w:t>. C</w:t>
      </w:r>
      <w:r w:rsidR="002C5214" w:rsidRPr="002C5214">
        <w:rPr>
          <w:sz w:val="22"/>
        </w:rPr>
        <w:t>ris Muyunda also supported the coordination of the health workshop</w:t>
      </w:r>
      <w:r w:rsidR="002C5214">
        <w:rPr>
          <w:sz w:val="22"/>
        </w:rPr>
        <w:t xml:space="preserve"> as a member of </w:t>
      </w:r>
      <w:r w:rsidR="002C5214" w:rsidRPr="002C5214">
        <w:rPr>
          <w:sz w:val="22"/>
        </w:rPr>
        <w:t xml:space="preserve">the </w:t>
      </w:r>
      <w:r w:rsidR="002C5214">
        <w:rPr>
          <w:sz w:val="22"/>
        </w:rPr>
        <w:t xml:space="preserve">planning </w:t>
      </w:r>
      <w:r w:rsidR="002C5214" w:rsidRPr="002C5214">
        <w:rPr>
          <w:sz w:val="22"/>
        </w:rPr>
        <w:t>task team.</w:t>
      </w:r>
    </w:p>
    <w:p w14:paraId="48AACFD3" w14:textId="093F51C4" w:rsidR="00220B2B" w:rsidRDefault="00220B2B" w:rsidP="00B943E7">
      <w:pPr>
        <w:pStyle w:val="ListParagraph"/>
        <w:numPr>
          <w:ilvl w:val="0"/>
          <w:numId w:val="52"/>
        </w:numPr>
        <w:jc w:val="both"/>
        <w:rPr>
          <w:sz w:val="22"/>
        </w:rPr>
      </w:pPr>
      <w:r>
        <w:rPr>
          <w:sz w:val="22"/>
        </w:rPr>
        <w:t xml:space="preserve">Ernest </w:t>
      </w:r>
      <w:proofErr w:type="spellStart"/>
      <w:r>
        <w:rPr>
          <w:sz w:val="22"/>
        </w:rPr>
        <w:t>Aubee</w:t>
      </w:r>
      <w:proofErr w:type="spellEnd"/>
      <w:r>
        <w:rPr>
          <w:sz w:val="22"/>
        </w:rPr>
        <w:t xml:space="preserve"> supported the </w:t>
      </w:r>
      <w:r w:rsidR="00943FC6">
        <w:rPr>
          <w:sz w:val="22"/>
        </w:rPr>
        <w:t>C-SAAP validation meetings in Senegal and Gambia and the regional scoping study</w:t>
      </w:r>
    </w:p>
    <w:p w14:paraId="5BF3B6CE" w14:textId="77777777" w:rsidR="00220B2B" w:rsidRDefault="00220B2B" w:rsidP="00B943E7">
      <w:pPr>
        <w:pStyle w:val="ListParagraph"/>
        <w:numPr>
          <w:ilvl w:val="0"/>
          <w:numId w:val="52"/>
        </w:numPr>
        <w:jc w:val="both"/>
        <w:rPr>
          <w:sz w:val="22"/>
        </w:rPr>
      </w:pPr>
      <w:r>
        <w:rPr>
          <w:sz w:val="22"/>
        </w:rPr>
        <w:t xml:space="preserve">Henry </w:t>
      </w:r>
      <w:proofErr w:type="spellStart"/>
      <w:r>
        <w:rPr>
          <w:sz w:val="22"/>
        </w:rPr>
        <w:t>Kimera</w:t>
      </w:r>
      <w:proofErr w:type="spellEnd"/>
      <w:r>
        <w:rPr>
          <w:sz w:val="22"/>
        </w:rPr>
        <w:t xml:space="preserve"> provided support to </w:t>
      </w:r>
      <w:r w:rsidR="000E0C0F">
        <w:rPr>
          <w:sz w:val="22"/>
        </w:rPr>
        <w:t>c</w:t>
      </w:r>
      <w:r>
        <w:rPr>
          <w:sz w:val="22"/>
        </w:rPr>
        <w:t>ountry meetings and engagements with national partners and development partners in Uganda</w:t>
      </w:r>
    </w:p>
    <w:p w14:paraId="2FB8DEEB" w14:textId="634647A3" w:rsidR="00220B2B" w:rsidRDefault="00220B2B" w:rsidP="00B943E7">
      <w:pPr>
        <w:pStyle w:val="ListParagraph"/>
        <w:numPr>
          <w:ilvl w:val="0"/>
          <w:numId w:val="52"/>
        </w:numPr>
        <w:jc w:val="both"/>
        <w:rPr>
          <w:sz w:val="22"/>
        </w:rPr>
      </w:pPr>
      <w:r>
        <w:rPr>
          <w:sz w:val="22"/>
        </w:rPr>
        <w:t xml:space="preserve">Orin Hasson played key roles in linking the Secretariat with private sector partners, </w:t>
      </w:r>
      <w:r w:rsidR="000E0C0F">
        <w:rPr>
          <w:sz w:val="22"/>
        </w:rPr>
        <w:t xml:space="preserve">potential </w:t>
      </w:r>
      <w:r>
        <w:rPr>
          <w:sz w:val="22"/>
        </w:rPr>
        <w:t>key participants to the groundnut aflatoxin workshop</w:t>
      </w:r>
      <w:r w:rsidR="004A1311">
        <w:rPr>
          <w:sz w:val="22"/>
        </w:rPr>
        <w:t>,</w:t>
      </w:r>
      <w:r>
        <w:rPr>
          <w:sz w:val="22"/>
        </w:rPr>
        <w:t xml:space="preserve"> as well as in engaging other </w:t>
      </w:r>
      <w:r w:rsidR="004A1311">
        <w:rPr>
          <w:sz w:val="22"/>
        </w:rPr>
        <w:t xml:space="preserve">development partners </w:t>
      </w:r>
      <w:r>
        <w:rPr>
          <w:sz w:val="22"/>
        </w:rPr>
        <w:t>on behalf of PACA</w:t>
      </w:r>
    </w:p>
    <w:p w14:paraId="32C753AE" w14:textId="3E223FDB" w:rsidR="00220B2B" w:rsidRDefault="00220B2B" w:rsidP="00B943E7">
      <w:pPr>
        <w:pStyle w:val="ListParagraph"/>
        <w:numPr>
          <w:ilvl w:val="0"/>
          <w:numId w:val="52"/>
        </w:numPr>
        <w:jc w:val="both"/>
        <w:rPr>
          <w:sz w:val="22"/>
        </w:rPr>
      </w:pPr>
      <w:r>
        <w:rPr>
          <w:sz w:val="22"/>
        </w:rPr>
        <w:lastRenderedPageBreak/>
        <w:t xml:space="preserve">Cris Muyunda, Ernest </w:t>
      </w:r>
      <w:proofErr w:type="spellStart"/>
      <w:r>
        <w:rPr>
          <w:sz w:val="22"/>
        </w:rPr>
        <w:t>Aubee</w:t>
      </w:r>
      <w:proofErr w:type="spellEnd"/>
      <w:r>
        <w:rPr>
          <w:sz w:val="22"/>
        </w:rPr>
        <w:t xml:space="preserve"> </w:t>
      </w:r>
      <w:r w:rsidR="00D34790">
        <w:rPr>
          <w:sz w:val="22"/>
        </w:rPr>
        <w:t xml:space="preserve">and Ranajit Bandyopadhyay </w:t>
      </w:r>
      <w:r>
        <w:rPr>
          <w:sz w:val="22"/>
        </w:rPr>
        <w:t xml:space="preserve">served on the Planning Task force </w:t>
      </w:r>
      <w:r w:rsidR="00943FC6">
        <w:rPr>
          <w:sz w:val="22"/>
        </w:rPr>
        <w:t xml:space="preserve">and in the execution of </w:t>
      </w:r>
      <w:r>
        <w:rPr>
          <w:sz w:val="22"/>
        </w:rPr>
        <w:t>the groundnut aflatoxin workshop.</w:t>
      </w:r>
    </w:p>
    <w:p w14:paraId="4A182021" w14:textId="77777777" w:rsidR="000E0C0F" w:rsidRDefault="000E0C0F" w:rsidP="000E0C0F">
      <w:pPr>
        <w:pStyle w:val="Heading3"/>
      </w:pPr>
      <w:bookmarkStart w:id="29" w:name="_Toc443921652"/>
      <w:r>
        <w:t>PACA Secretariat Management</w:t>
      </w:r>
      <w:bookmarkEnd w:id="29"/>
    </w:p>
    <w:p w14:paraId="1A957A24" w14:textId="77777777" w:rsidR="00EF65AE" w:rsidRDefault="000E0C0F" w:rsidP="00EF65AE">
      <w:pPr>
        <w:pStyle w:val="Heading4"/>
      </w:pPr>
      <w:bookmarkStart w:id="30" w:name="_Toc443921653"/>
      <w:r>
        <w:t>A</w:t>
      </w:r>
      <w:r w:rsidR="00ED2AA8">
        <w:t xml:space="preserve">. </w:t>
      </w:r>
      <w:r w:rsidR="00EF65AE">
        <w:t xml:space="preserve">Secretariat </w:t>
      </w:r>
      <w:r w:rsidR="004637D3">
        <w:t xml:space="preserve">Staff </w:t>
      </w:r>
      <w:r w:rsidR="00EF65AE">
        <w:t>Capacity Building</w:t>
      </w:r>
      <w:bookmarkEnd w:id="30"/>
    </w:p>
    <w:p w14:paraId="737B7CFC" w14:textId="77777777" w:rsidR="00ED2AA8" w:rsidRDefault="00ED2AA8" w:rsidP="00ED2AA8">
      <w:r>
        <w:t xml:space="preserve">The Secretariat with guidance from SC and AUC is working towards hiring the critical mass of staff and building capacity to effectively support continental, regional and country level activities and become a leader and preeminent player in aflatoxin control in Africa. </w:t>
      </w:r>
    </w:p>
    <w:p w14:paraId="6376BB71" w14:textId="52E0F987" w:rsidR="00ED2AA8" w:rsidRPr="002F6006" w:rsidRDefault="006E0831" w:rsidP="00ED2AA8">
      <w:pPr>
        <w:pStyle w:val="ListParagraph"/>
        <w:numPr>
          <w:ilvl w:val="0"/>
          <w:numId w:val="25"/>
        </w:numPr>
        <w:rPr>
          <w:sz w:val="22"/>
        </w:rPr>
      </w:pPr>
      <w:r w:rsidRPr="002F6006">
        <w:rPr>
          <w:sz w:val="22"/>
        </w:rPr>
        <w:t>With AUC, s</w:t>
      </w:r>
      <w:r w:rsidR="00ED2AA8" w:rsidRPr="002F6006">
        <w:rPr>
          <w:sz w:val="22"/>
        </w:rPr>
        <w:t xml:space="preserve">hortlisted candidates for five positions, Policy Advisor, Technical Advisor, Strategy and Operations Senior Officer, Knowledge Manager, Communications Officer. The recruitment process </w:t>
      </w:r>
      <w:r w:rsidR="004A1311">
        <w:rPr>
          <w:sz w:val="22"/>
        </w:rPr>
        <w:t xml:space="preserve">had </w:t>
      </w:r>
      <w:r w:rsidR="00ED2AA8" w:rsidRPr="002F6006">
        <w:rPr>
          <w:sz w:val="22"/>
        </w:rPr>
        <w:t xml:space="preserve">wide circulation </w:t>
      </w:r>
      <w:r w:rsidR="004A1311">
        <w:rPr>
          <w:sz w:val="22"/>
        </w:rPr>
        <w:t>and numerous applications.</w:t>
      </w:r>
    </w:p>
    <w:p w14:paraId="5D01CD78" w14:textId="25B11274" w:rsidR="00ED2AA8" w:rsidRPr="002F6006" w:rsidRDefault="00ED2AA8" w:rsidP="00ED2AA8">
      <w:pPr>
        <w:pStyle w:val="ListParagraph"/>
        <w:numPr>
          <w:ilvl w:val="0"/>
          <w:numId w:val="25"/>
        </w:numPr>
        <w:rPr>
          <w:sz w:val="22"/>
        </w:rPr>
      </w:pPr>
      <w:r w:rsidRPr="002F6006">
        <w:rPr>
          <w:sz w:val="22"/>
        </w:rPr>
        <w:t xml:space="preserve">Hiring PACA country Officers: </w:t>
      </w:r>
      <w:r w:rsidR="001916C2">
        <w:rPr>
          <w:sz w:val="22"/>
        </w:rPr>
        <w:t xml:space="preserve">All pilot countries nearly completed selection of </w:t>
      </w:r>
      <w:r w:rsidRPr="002F6006">
        <w:rPr>
          <w:sz w:val="22"/>
        </w:rPr>
        <w:t>candidate</w:t>
      </w:r>
      <w:r w:rsidR="004A1311">
        <w:rPr>
          <w:sz w:val="22"/>
        </w:rPr>
        <w:t>s</w:t>
      </w:r>
      <w:r w:rsidR="001916C2">
        <w:rPr>
          <w:sz w:val="22"/>
        </w:rPr>
        <w:t xml:space="preserve">; Secretariat </w:t>
      </w:r>
      <w:r w:rsidR="004A1311">
        <w:rPr>
          <w:sz w:val="22"/>
        </w:rPr>
        <w:t xml:space="preserve">is </w:t>
      </w:r>
      <w:r w:rsidR="001916C2">
        <w:rPr>
          <w:sz w:val="22"/>
        </w:rPr>
        <w:t>following up to finalize</w:t>
      </w:r>
      <w:r w:rsidRPr="002F6006">
        <w:rPr>
          <w:sz w:val="22"/>
        </w:rPr>
        <w:t xml:space="preserve"> memorandum of agreement </w:t>
      </w:r>
      <w:r w:rsidR="003B34D2" w:rsidRPr="002F6006">
        <w:rPr>
          <w:sz w:val="22"/>
        </w:rPr>
        <w:t>between</w:t>
      </w:r>
      <w:r w:rsidRPr="002F6006">
        <w:rPr>
          <w:sz w:val="22"/>
        </w:rPr>
        <w:t xml:space="preserve"> the host institution </w:t>
      </w:r>
      <w:r w:rsidR="001916C2">
        <w:rPr>
          <w:sz w:val="22"/>
        </w:rPr>
        <w:t xml:space="preserve">in-country </w:t>
      </w:r>
      <w:r w:rsidRPr="002F6006">
        <w:rPr>
          <w:sz w:val="22"/>
        </w:rPr>
        <w:t>and AUC.</w:t>
      </w:r>
      <w:r w:rsidR="001916C2">
        <w:rPr>
          <w:sz w:val="22"/>
        </w:rPr>
        <w:t xml:space="preserve"> </w:t>
      </w:r>
      <w:r w:rsidR="001916C2" w:rsidRPr="00B943E7">
        <w:rPr>
          <w:sz w:val="22"/>
          <w:highlight w:val="yellow"/>
        </w:rPr>
        <w:t>It is exciting to report that in ---, Country Officers have been hired and deployed.</w:t>
      </w:r>
      <w:r w:rsidR="001916C2">
        <w:rPr>
          <w:sz w:val="22"/>
        </w:rPr>
        <w:t xml:space="preserve"> </w:t>
      </w:r>
    </w:p>
    <w:p w14:paraId="29345241" w14:textId="151DA444" w:rsidR="00ED2AA8" w:rsidRPr="002F6006" w:rsidRDefault="00ED2AA8" w:rsidP="00ED2AA8">
      <w:pPr>
        <w:pStyle w:val="ListParagraph"/>
        <w:numPr>
          <w:ilvl w:val="0"/>
          <w:numId w:val="25"/>
        </w:numPr>
        <w:rPr>
          <w:sz w:val="22"/>
        </w:rPr>
      </w:pPr>
      <w:r w:rsidRPr="002F6006">
        <w:rPr>
          <w:sz w:val="22"/>
        </w:rPr>
        <w:t xml:space="preserve">Short-term consultant hired </w:t>
      </w:r>
      <w:r w:rsidR="00DF02FC">
        <w:rPr>
          <w:sz w:val="22"/>
        </w:rPr>
        <w:t>in</w:t>
      </w:r>
      <w:r w:rsidRPr="002F6006">
        <w:rPr>
          <w:sz w:val="22"/>
        </w:rPr>
        <w:t xml:space="preserve"> the capacity of Technical Advisor</w:t>
      </w:r>
      <w:r w:rsidR="006D5926">
        <w:rPr>
          <w:sz w:val="22"/>
        </w:rPr>
        <w:t xml:space="preserve">; extended until April 2016. </w:t>
      </w:r>
    </w:p>
    <w:p w14:paraId="57446366" w14:textId="0DFB526A" w:rsidR="00ED2AA8" w:rsidRPr="002F6006" w:rsidRDefault="00ED2AA8" w:rsidP="00ED2AA8">
      <w:pPr>
        <w:pStyle w:val="ListParagraph"/>
        <w:numPr>
          <w:ilvl w:val="0"/>
          <w:numId w:val="25"/>
        </w:numPr>
        <w:rPr>
          <w:sz w:val="22"/>
        </w:rPr>
      </w:pPr>
      <w:r w:rsidRPr="002F6006">
        <w:rPr>
          <w:sz w:val="22"/>
        </w:rPr>
        <w:t>Youth Volunteer hired to fill in capacity gaps for 3 months</w:t>
      </w:r>
      <w:r w:rsidR="00DF02FC">
        <w:rPr>
          <w:sz w:val="22"/>
        </w:rPr>
        <w:t>.</w:t>
      </w:r>
    </w:p>
    <w:p w14:paraId="75A62D72" w14:textId="6E44D146" w:rsidR="00ED2AA8" w:rsidRDefault="00ED2AA8" w:rsidP="00ED2AA8"/>
    <w:p w14:paraId="7FDB8832" w14:textId="77777777" w:rsidR="0005436A" w:rsidRPr="00D04E3A" w:rsidRDefault="0005436A" w:rsidP="0005436A">
      <w:pPr>
        <w:jc w:val="both"/>
        <w:rPr>
          <w:b/>
        </w:rPr>
      </w:pPr>
      <w:r w:rsidRPr="00D04E3A">
        <w:rPr>
          <w:b/>
        </w:rPr>
        <w:t>Secretariat Staff Professional Development:</w:t>
      </w:r>
    </w:p>
    <w:p w14:paraId="2404D3A3" w14:textId="77777777" w:rsidR="0005436A" w:rsidRDefault="0005436A" w:rsidP="0005436A">
      <w:pPr>
        <w:jc w:val="both"/>
      </w:pPr>
      <w:r>
        <w:t>In 2015, the</w:t>
      </w:r>
      <w:r w:rsidRPr="009A37EF">
        <w:t xml:space="preserve"> PACA Secretariat </w:t>
      </w:r>
      <w:r>
        <w:t xml:space="preserve">planned </w:t>
      </w:r>
      <w:r w:rsidRPr="009A37EF">
        <w:t xml:space="preserve">for </w:t>
      </w:r>
      <w:r>
        <w:t xml:space="preserve">staff training as part of </w:t>
      </w:r>
      <w:r w:rsidRPr="009A37EF">
        <w:t>professional development and to match the increasing responsibilities of Secretariat staff. The PACA Steering Committee approved the staff training as part of the 2015 plans on PACA operations.</w:t>
      </w:r>
      <w:r>
        <w:t xml:space="preserve"> </w:t>
      </w:r>
    </w:p>
    <w:p w14:paraId="412249E2" w14:textId="099B1CAB" w:rsidR="0005436A" w:rsidRPr="00B943E7" w:rsidRDefault="0005436A" w:rsidP="0005436A">
      <w:pPr>
        <w:jc w:val="both"/>
      </w:pPr>
      <w:r>
        <w:t>In quarter 4, 2015 the current members of the Secretariat staff undertook professional training</w:t>
      </w:r>
      <w:r w:rsidR="006D5926">
        <w:t xml:space="preserve">. </w:t>
      </w:r>
      <w:r w:rsidRPr="00D04E3A">
        <w:rPr>
          <w:rFonts w:cs="Arial"/>
        </w:rPr>
        <w:t xml:space="preserve">The following trainings </w:t>
      </w:r>
      <w:r>
        <w:rPr>
          <w:rFonts w:cs="Arial"/>
        </w:rPr>
        <w:t>were undertaken</w:t>
      </w:r>
      <w:r w:rsidRPr="00D04E3A">
        <w:rPr>
          <w:rFonts w:cs="Arial"/>
        </w:rPr>
        <w:t xml:space="preserve"> in line with the responsibility areas and skill gaps of the Secretariat staff:</w:t>
      </w:r>
    </w:p>
    <w:p w14:paraId="5B7942A2" w14:textId="1EA78B83" w:rsidR="0005436A" w:rsidRPr="00D04E3A" w:rsidRDefault="0005436A" w:rsidP="0005436A">
      <w:pPr>
        <w:pStyle w:val="ListParagraph"/>
        <w:numPr>
          <w:ilvl w:val="0"/>
          <w:numId w:val="51"/>
        </w:numPr>
        <w:jc w:val="both"/>
        <w:rPr>
          <w:rFonts w:cs="Arial"/>
          <w:sz w:val="22"/>
        </w:rPr>
      </w:pPr>
      <w:r w:rsidRPr="00D04E3A">
        <w:rPr>
          <w:rFonts w:cs="Arial"/>
          <w:b/>
          <w:sz w:val="22"/>
          <w:u w:val="single"/>
        </w:rPr>
        <w:t>Amare Ayalew, PACA Program Manager</w:t>
      </w:r>
      <w:r w:rsidRPr="00D04E3A">
        <w:rPr>
          <w:rFonts w:cs="Arial"/>
          <w:sz w:val="22"/>
        </w:rPr>
        <w:t xml:space="preserve">: </w:t>
      </w:r>
      <w:r>
        <w:rPr>
          <w:rFonts w:cs="Arial"/>
          <w:sz w:val="22"/>
        </w:rPr>
        <w:t xml:space="preserve">participated in </w:t>
      </w:r>
      <w:r w:rsidRPr="00D04E3A">
        <w:rPr>
          <w:rFonts w:cs="Arial"/>
          <w:sz w:val="22"/>
        </w:rPr>
        <w:t xml:space="preserve">a training workshop on </w:t>
      </w:r>
      <w:r w:rsidRPr="00D04E3A">
        <w:rPr>
          <w:rFonts w:cs="Arial"/>
          <w:b/>
          <w:sz w:val="22"/>
        </w:rPr>
        <w:t>“evidence based policy”</w:t>
      </w:r>
      <w:r w:rsidRPr="00D04E3A">
        <w:rPr>
          <w:rFonts w:cs="Arial"/>
          <w:sz w:val="22"/>
        </w:rPr>
        <w:t xml:space="preserve"> organized by RIPA International, from 30 November – 04 December 2015 in London, UK. Surprisingly, it has been difficult to find short-term trainings on policy offered within Africa and elsewhere. The chosen training is, in so far as we know, the only relevant training we could come across and it was chosen because of the emphasis on evidence-base while covering the policy development cycle, and the specific topics covered including meta-analysis, theory of change, and other topics that are of direct relevance to PACA Secretariat in more effectively guiding ongoing, planned processes, exactly in these areas.</w:t>
      </w:r>
      <w:r w:rsidR="00132ABB">
        <w:rPr>
          <w:rFonts w:cs="Arial"/>
          <w:sz w:val="22"/>
        </w:rPr>
        <w:t xml:space="preserve"> </w:t>
      </w:r>
      <w:r w:rsidR="00132ABB" w:rsidRPr="00B943E7">
        <w:rPr>
          <w:rFonts w:cs="Arial"/>
          <w:sz w:val="22"/>
        </w:rPr>
        <w:t xml:space="preserve">He brought to the PACA team extensive career-long expertise on aflatoxins, and skills from his certified in-depth trainings on Sanitary and </w:t>
      </w:r>
      <w:proofErr w:type="spellStart"/>
      <w:r w:rsidR="00132ABB" w:rsidRPr="00B943E7">
        <w:rPr>
          <w:rFonts w:cs="Arial"/>
          <w:sz w:val="22"/>
        </w:rPr>
        <w:t>Phytosanitary</w:t>
      </w:r>
      <w:proofErr w:type="spellEnd"/>
      <w:r w:rsidR="00132ABB" w:rsidRPr="00B943E7">
        <w:rPr>
          <w:rFonts w:cs="Arial"/>
          <w:sz w:val="22"/>
        </w:rPr>
        <w:t xml:space="preserve"> (SPS) matters, project management, and institutional leadership as well as hands on experience in these fields. A specific training focusing on policy is vital in his </w:t>
      </w:r>
      <w:r w:rsidR="00132ABB" w:rsidRPr="00B943E7">
        <w:rPr>
          <w:rFonts w:cs="Arial"/>
          <w:sz w:val="22"/>
        </w:rPr>
        <w:lastRenderedPageBreak/>
        <w:t>role overlooking the Secretariat’s activities in policy interventions and guiding countries on evidence based policy and regulations for aflatoxin control.</w:t>
      </w:r>
      <w:r w:rsidR="00132ABB" w:rsidRPr="00D04E3A">
        <w:rPr>
          <w:rFonts w:cs="Arial"/>
          <w:sz w:val="22"/>
        </w:rPr>
        <w:t xml:space="preserve"> </w:t>
      </w:r>
    </w:p>
    <w:p w14:paraId="55FE3165" w14:textId="3DF894ED" w:rsidR="0005436A" w:rsidRPr="00D04E3A" w:rsidRDefault="0005436A" w:rsidP="0005436A">
      <w:pPr>
        <w:pStyle w:val="ListParagraph"/>
        <w:numPr>
          <w:ilvl w:val="0"/>
          <w:numId w:val="51"/>
        </w:numPr>
        <w:jc w:val="both"/>
        <w:rPr>
          <w:rFonts w:cs="Arial"/>
          <w:sz w:val="22"/>
        </w:rPr>
      </w:pPr>
      <w:r w:rsidRPr="00D04E3A">
        <w:rPr>
          <w:rFonts w:cs="Arial"/>
          <w:b/>
          <w:sz w:val="22"/>
          <w:u w:val="single"/>
        </w:rPr>
        <w:t>Wezi Chunga, PACA Program Officer</w:t>
      </w:r>
      <w:r w:rsidRPr="00D04E3A">
        <w:rPr>
          <w:rFonts w:cs="Arial"/>
          <w:sz w:val="22"/>
        </w:rPr>
        <w:t xml:space="preserve"> coordinating Eastern and Southern African focus countries: </w:t>
      </w:r>
      <w:r>
        <w:rPr>
          <w:rFonts w:cs="Arial"/>
          <w:sz w:val="22"/>
        </w:rPr>
        <w:t xml:space="preserve">participated in </w:t>
      </w:r>
      <w:proofErr w:type="gramStart"/>
      <w:r>
        <w:rPr>
          <w:rFonts w:cs="Arial"/>
          <w:sz w:val="22"/>
        </w:rPr>
        <w:t xml:space="preserve">a </w:t>
      </w:r>
      <w:r w:rsidRPr="00D04E3A">
        <w:rPr>
          <w:rFonts w:cs="Arial"/>
          <w:sz w:val="22"/>
        </w:rPr>
        <w:t>training</w:t>
      </w:r>
      <w:proofErr w:type="gramEnd"/>
      <w:r w:rsidRPr="00D04E3A">
        <w:rPr>
          <w:rFonts w:cs="Arial"/>
          <w:sz w:val="22"/>
        </w:rPr>
        <w:t xml:space="preserve"> on </w:t>
      </w:r>
      <w:r w:rsidRPr="00D04E3A">
        <w:rPr>
          <w:rFonts w:cs="Arial"/>
          <w:b/>
          <w:sz w:val="22"/>
        </w:rPr>
        <w:t>food safety</w:t>
      </w:r>
      <w:r w:rsidRPr="00D04E3A">
        <w:rPr>
          <w:rFonts w:cs="Arial"/>
          <w:sz w:val="22"/>
        </w:rPr>
        <w:t xml:space="preserve"> at the Nelson Mandela African Institution of Science and Technology in </w:t>
      </w:r>
      <w:proofErr w:type="spellStart"/>
      <w:r w:rsidRPr="00D04E3A">
        <w:rPr>
          <w:rFonts w:cs="Arial"/>
          <w:sz w:val="22"/>
        </w:rPr>
        <w:t>Arusha</w:t>
      </w:r>
      <w:proofErr w:type="spellEnd"/>
      <w:r w:rsidRPr="00D04E3A">
        <w:rPr>
          <w:rFonts w:cs="Arial"/>
          <w:sz w:val="22"/>
        </w:rPr>
        <w:t>, Tanzania from 16-27 November 2015</w:t>
      </w:r>
      <w:r>
        <w:rPr>
          <w:rFonts w:cs="Arial"/>
          <w:sz w:val="22"/>
        </w:rPr>
        <w:t>.</w:t>
      </w:r>
      <w:r w:rsidRPr="00D04E3A">
        <w:rPr>
          <w:rFonts w:cs="Arial"/>
          <w:sz w:val="22"/>
        </w:rPr>
        <w:t xml:space="preserve"> The PACA Secretariat searched for relevant food safety trainings throughout the world and the training identified was tailored to meet the needs of PACA Program Officers; the NMAIST team worked with Program Officers in developing the training package to make the best out of the training.</w:t>
      </w:r>
      <w:r w:rsidR="00132ABB">
        <w:rPr>
          <w:rFonts w:cs="Arial"/>
          <w:sz w:val="22"/>
        </w:rPr>
        <w:t xml:space="preserve"> </w:t>
      </w:r>
      <w:r w:rsidR="00132ABB" w:rsidRPr="00B943E7">
        <w:rPr>
          <w:rFonts w:cs="Arial"/>
          <w:sz w:val="22"/>
        </w:rPr>
        <w:t xml:space="preserve">She brought to the PACA team expertise in the area of policy and development and wide-ranging experience in the CAADP process and NAIP development and review. </w:t>
      </w:r>
      <w:proofErr w:type="gramStart"/>
      <w:r w:rsidR="00132ABB" w:rsidRPr="00B943E7">
        <w:rPr>
          <w:rFonts w:cs="Arial"/>
          <w:sz w:val="22"/>
        </w:rPr>
        <w:t>A training</w:t>
      </w:r>
      <w:proofErr w:type="gramEnd"/>
      <w:r w:rsidR="00132ABB" w:rsidRPr="00B943E7">
        <w:rPr>
          <w:rFonts w:cs="Arial"/>
          <w:sz w:val="22"/>
        </w:rPr>
        <w:t xml:space="preserve"> on food safety and </w:t>
      </w:r>
      <w:proofErr w:type="spellStart"/>
      <w:r w:rsidR="00132ABB" w:rsidRPr="00B943E7">
        <w:rPr>
          <w:rFonts w:cs="Arial"/>
          <w:sz w:val="22"/>
        </w:rPr>
        <w:t>mycotoxins</w:t>
      </w:r>
      <w:proofErr w:type="spellEnd"/>
      <w:r w:rsidR="00132ABB" w:rsidRPr="00B943E7">
        <w:rPr>
          <w:rFonts w:cs="Arial"/>
          <w:sz w:val="22"/>
        </w:rPr>
        <w:t xml:space="preserve"> is vital in her role supervising country officers (to be hired soon) and working with stakeholders in implementation of national aflatoxin control plans, as major food safety challenge.</w:t>
      </w:r>
    </w:p>
    <w:p w14:paraId="13B9C2CA" w14:textId="65EA74AD" w:rsidR="0005436A" w:rsidRPr="00D04E3A" w:rsidRDefault="0005436A" w:rsidP="0005436A">
      <w:pPr>
        <w:pStyle w:val="ListParagraph"/>
        <w:numPr>
          <w:ilvl w:val="0"/>
          <w:numId w:val="51"/>
        </w:numPr>
        <w:jc w:val="both"/>
        <w:rPr>
          <w:rFonts w:cs="Arial"/>
          <w:sz w:val="22"/>
        </w:rPr>
      </w:pPr>
      <w:r w:rsidRPr="00D04E3A">
        <w:rPr>
          <w:rFonts w:cs="Arial"/>
          <w:b/>
          <w:sz w:val="22"/>
          <w:u w:val="single"/>
        </w:rPr>
        <w:t>Winta Sintayehu; PACA Program Officer</w:t>
      </w:r>
      <w:r w:rsidRPr="00D04E3A">
        <w:rPr>
          <w:rFonts w:cs="Arial"/>
          <w:sz w:val="22"/>
        </w:rPr>
        <w:t xml:space="preserve"> coordinating Western African focus countries: </w:t>
      </w:r>
      <w:r>
        <w:rPr>
          <w:rFonts w:cs="Arial"/>
          <w:sz w:val="22"/>
        </w:rPr>
        <w:t xml:space="preserve">participated in </w:t>
      </w:r>
      <w:proofErr w:type="gramStart"/>
      <w:r>
        <w:rPr>
          <w:rFonts w:cs="Arial"/>
          <w:sz w:val="22"/>
        </w:rPr>
        <w:t xml:space="preserve">a </w:t>
      </w:r>
      <w:r w:rsidRPr="00D04E3A">
        <w:rPr>
          <w:rFonts w:cs="Arial"/>
          <w:sz w:val="22"/>
        </w:rPr>
        <w:t>training</w:t>
      </w:r>
      <w:proofErr w:type="gramEnd"/>
      <w:r w:rsidRPr="00D04E3A">
        <w:rPr>
          <w:rFonts w:cs="Arial"/>
          <w:sz w:val="22"/>
        </w:rPr>
        <w:t xml:space="preserve"> on </w:t>
      </w:r>
      <w:r w:rsidRPr="00D04E3A">
        <w:rPr>
          <w:rFonts w:cs="Arial"/>
          <w:b/>
          <w:sz w:val="22"/>
        </w:rPr>
        <w:t>food safety</w:t>
      </w:r>
      <w:r w:rsidRPr="00D04E3A">
        <w:rPr>
          <w:rFonts w:cs="Arial"/>
          <w:sz w:val="22"/>
        </w:rPr>
        <w:t xml:space="preserve"> at the Nelson Mandela African Institution of Science and Technology in </w:t>
      </w:r>
      <w:proofErr w:type="spellStart"/>
      <w:r w:rsidRPr="00D04E3A">
        <w:rPr>
          <w:rFonts w:cs="Arial"/>
          <w:sz w:val="22"/>
        </w:rPr>
        <w:t>Arusha</w:t>
      </w:r>
      <w:proofErr w:type="spellEnd"/>
      <w:r w:rsidRPr="00D04E3A">
        <w:rPr>
          <w:rFonts w:cs="Arial"/>
          <w:sz w:val="22"/>
        </w:rPr>
        <w:t>, Tanzania from 16-27 November 2015. The PACA Secretariat searched for relevant food safety trainings throughout the world and the training identified was tailored to meet the needs of PACA Program Officers; the NMAIST team worked with Program Officers in developing the training package to make the best out of the training.</w:t>
      </w:r>
      <w:r w:rsidR="00132ABB">
        <w:rPr>
          <w:rFonts w:cs="Arial"/>
          <w:sz w:val="22"/>
        </w:rPr>
        <w:t xml:space="preserve"> </w:t>
      </w:r>
      <w:r w:rsidR="00132ABB" w:rsidRPr="00B943E7">
        <w:rPr>
          <w:rFonts w:cs="Arial"/>
          <w:sz w:val="22"/>
        </w:rPr>
        <w:t xml:space="preserve">She brought to the PACA team expertise in the area of policy and development, and from additional training on project management.  She has gained experience in the CAADP process and NAIP development and review from her intensive engagement in PACA focus countries. </w:t>
      </w:r>
      <w:proofErr w:type="gramStart"/>
      <w:r w:rsidR="00132ABB" w:rsidRPr="00B943E7">
        <w:rPr>
          <w:rFonts w:cs="Arial"/>
          <w:sz w:val="22"/>
        </w:rPr>
        <w:t>A training</w:t>
      </w:r>
      <w:proofErr w:type="gramEnd"/>
      <w:r w:rsidR="00132ABB" w:rsidRPr="00B943E7">
        <w:rPr>
          <w:rFonts w:cs="Arial"/>
          <w:sz w:val="22"/>
        </w:rPr>
        <w:t xml:space="preserve"> on food safety and </w:t>
      </w:r>
      <w:proofErr w:type="spellStart"/>
      <w:r w:rsidR="00132ABB" w:rsidRPr="00B943E7">
        <w:rPr>
          <w:rFonts w:cs="Arial"/>
          <w:sz w:val="22"/>
        </w:rPr>
        <w:t>mycotoxins</w:t>
      </w:r>
      <w:proofErr w:type="spellEnd"/>
      <w:r w:rsidR="00132ABB" w:rsidRPr="00B943E7">
        <w:rPr>
          <w:rFonts w:cs="Arial"/>
          <w:sz w:val="22"/>
        </w:rPr>
        <w:t xml:space="preserve"> is vital in her role supervising country officers (to be hired soon) and working with stakeholders in implementation of national aflatoxin control plans, as major food safety challenge.</w:t>
      </w:r>
    </w:p>
    <w:p w14:paraId="1B14966D" w14:textId="2675951E" w:rsidR="0005436A" w:rsidRPr="00197579" w:rsidRDefault="0005436A" w:rsidP="00B943E7">
      <w:pPr>
        <w:pStyle w:val="ListParagraph"/>
        <w:numPr>
          <w:ilvl w:val="0"/>
          <w:numId w:val="51"/>
        </w:numPr>
        <w:jc w:val="both"/>
      </w:pPr>
      <w:r w:rsidRPr="00D04E3A">
        <w:rPr>
          <w:rFonts w:cs="Arial"/>
          <w:b/>
          <w:sz w:val="22"/>
          <w:u w:val="single"/>
        </w:rPr>
        <w:t>Mahlet Sileshi</w:t>
      </w:r>
      <w:r w:rsidRPr="00D04E3A">
        <w:rPr>
          <w:rFonts w:cs="Arial"/>
          <w:sz w:val="22"/>
          <w:u w:val="single"/>
        </w:rPr>
        <w:t xml:space="preserve">, </w:t>
      </w:r>
      <w:r w:rsidRPr="00D04E3A">
        <w:rPr>
          <w:rFonts w:cs="Arial"/>
          <w:b/>
          <w:sz w:val="22"/>
          <w:u w:val="single"/>
        </w:rPr>
        <w:t>PACA Administrative Assistant</w:t>
      </w:r>
      <w:r w:rsidRPr="00D04E3A">
        <w:rPr>
          <w:rFonts w:cs="Arial"/>
          <w:sz w:val="22"/>
        </w:rPr>
        <w:t xml:space="preserve">: </w:t>
      </w:r>
      <w:r>
        <w:rPr>
          <w:rFonts w:cs="Arial"/>
          <w:sz w:val="22"/>
        </w:rPr>
        <w:t>participated in</w:t>
      </w:r>
      <w:r w:rsidRPr="00D04E3A">
        <w:rPr>
          <w:rFonts w:cs="Arial"/>
          <w:sz w:val="22"/>
        </w:rPr>
        <w:t xml:space="preserve"> training by </w:t>
      </w:r>
      <w:proofErr w:type="spellStart"/>
      <w:r w:rsidRPr="00D04E3A">
        <w:rPr>
          <w:rFonts w:cs="Arial"/>
          <w:sz w:val="22"/>
        </w:rPr>
        <w:t>Hundfold</w:t>
      </w:r>
      <w:proofErr w:type="spellEnd"/>
      <w:r w:rsidRPr="00D04E3A">
        <w:rPr>
          <w:rFonts w:cs="Arial"/>
          <w:sz w:val="22"/>
        </w:rPr>
        <w:t xml:space="preserve"> International on </w:t>
      </w:r>
      <w:r w:rsidRPr="00D04E3A">
        <w:rPr>
          <w:rFonts w:cs="Arial"/>
          <w:b/>
          <w:sz w:val="22"/>
        </w:rPr>
        <w:t>Management Skills for Office Managers and Administrators</w:t>
      </w:r>
      <w:r w:rsidRPr="00D04E3A">
        <w:rPr>
          <w:rFonts w:cs="Arial"/>
          <w:sz w:val="22"/>
        </w:rPr>
        <w:t>, 16-20 November 2015, in Nairobi, Kenya. This is an all rounded training that was identified.</w:t>
      </w:r>
      <w:r w:rsidR="00132ABB">
        <w:rPr>
          <w:rFonts w:cs="Arial"/>
          <w:sz w:val="22"/>
        </w:rPr>
        <w:t xml:space="preserve"> </w:t>
      </w:r>
      <w:r w:rsidR="00132ABB" w:rsidRPr="00B943E7">
        <w:rPr>
          <w:rFonts w:cs="Arial"/>
          <w:sz w:val="22"/>
        </w:rPr>
        <w:t>She has brought to the PACA team strong marketing and project assistance expertise and experience as well as knowledge of the AUC system. An all-rounded training to boost her contribution to PACA planning and reporting</w:t>
      </w:r>
      <w:proofErr w:type="gramStart"/>
      <w:r w:rsidR="00132ABB" w:rsidRPr="00B943E7">
        <w:rPr>
          <w:rFonts w:cs="Arial"/>
          <w:sz w:val="22"/>
        </w:rPr>
        <w:t>,</w:t>
      </w:r>
      <w:proofErr w:type="gramEnd"/>
      <w:r w:rsidR="00132ABB" w:rsidRPr="00B943E7">
        <w:rPr>
          <w:rFonts w:cs="Arial"/>
          <w:sz w:val="22"/>
        </w:rPr>
        <w:t xml:space="preserve"> customer relations </w:t>
      </w:r>
      <w:r w:rsidR="00CF2AEE" w:rsidRPr="00B943E7">
        <w:rPr>
          <w:rFonts w:cs="Arial"/>
          <w:sz w:val="22"/>
        </w:rPr>
        <w:t>management</w:t>
      </w:r>
      <w:r w:rsidR="00132ABB" w:rsidRPr="00B943E7">
        <w:rPr>
          <w:rFonts w:cs="Arial"/>
          <w:sz w:val="22"/>
        </w:rPr>
        <w:t xml:space="preserve"> would further enhance her support to the Secretariat.</w:t>
      </w:r>
    </w:p>
    <w:p w14:paraId="032A761D" w14:textId="77777777" w:rsidR="00EF65AE" w:rsidRDefault="00ED2AA8" w:rsidP="00EF65AE">
      <w:pPr>
        <w:pStyle w:val="Heading4"/>
      </w:pPr>
      <w:bookmarkStart w:id="31" w:name="_Toc443921654"/>
      <w:r>
        <w:t>C</w:t>
      </w:r>
      <w:r w:rsidR="002C51B4">
        <w:t xml:space="preserve">. </w:t>
      </w:r>
      <w:r w:rsidR="00EF65AE">
        <w:t>PACA Planning</w:t>
      </w:r>
      <w:bookmarkEnd w:id="31"/>
    </w:p>
    <w:p w14:paraId="0F01E837" w14:textId="77777777" w:rsidR="00EF65AE" w:rsidRPr="00B943E7" w:rsidRDefault="00196BD9" w:rsidP="00031AAF">
      <w:r w:rsidRPr="00B943E7">
        <w:t xml:space="preserve">The following were accomplished during </w:t>
      </w:r>
      <w:r w:rsidR="00D41458" w:rsidRPr="00B943E7">
        <w:t>the reporting</w:t>
      </w:r>
      <w:r w:rsidRPr="00B943E7">
        <w:t xml:space="preserve"> period:</w:t>
      </w:r>
    </w:p>
    <w:p w14:paraId="573649DE" w14:textId="3EA2A595" w:rsidR="00196BD9" w:rsidRPr="005E65A4" w:rsidRDefault="00196BD9" w:rsidP="00535014">
      <w:pPr>
        <w:numPr>
          <w:ilvl w:val="0"/>
          <w:numId w:val="8"/>
        </w:numPr>
        <w:spacing w:before="0"/>
      </w:pPr>
      <w:proofErr w:type="spellStart"/>
      <w:r>
        <w:t>Reforecasted</w:t>
      </w:r>
      <w:proofErr w:type="spellEnd"/>
      <w:r w:rsidR="0012762C">
        <w:t xml:space="preserve"> </w:t>
      </w:r>
      <w:r w:rsidR="00ED2AA8">
        <w:t>2015</w:t>
      </w:r>
      <w:r w:rsidRPr="005E65A4">
        <w:t xml:space="preserve"> </w:t>
      </w:r>
      <w:r w:rsidR="00ED2AA8">
        <w:t>work plan and budget</w:t>
      </w:r>
    </w:p>
    <w:p w14:paraId="58BCA9DB" w14:textId="6106D55B" w:rsidR="00196BD9" w:rsidRDefault="00ED2AA8" w:rsidP="00535014">
      <w:pPr>
        <w:numPr>
          <w:ilvl w:val="0"/>
          <w:numId w:val="8"/>
        </w:numPr>
        <w:spacing w:before="0"/>
      </w:pPr>
      <w:r>
        <w:t>Reviewed</w:t>
      </w:r>
      <w:r w:rsidR="00CF4BAC">
        <w:t xml:space="preserve"> </w:t>
      </w:r>
      <w:r w:rsidR="00DF02FC">
        <w:t xml:space="preserve">and revised </w:t>
      </w:r>
      <w:r w:rsidR="00196BD9">
        <w:t>2016</w:t>
      </w:r>
      <w:r w:rsidR="00DF02FC">
        <w:t xml:space="preserve"> </w:t>
      </w:r>
      <w:r w:rsidR="00196BD9">
        <w:t>work plan and budget;</w:t>
      </w:r>
    </w:p>
    <w:p w14:paraId="00B7142F" w14:textId="0A8DF464" w:rsidR="0012762C" w:rsidRDefault="0012762C" w:rsidP="00535014">
      <w:pPr>
        <w:numPr>
          <w:ilvl w:val="0"/>
          <w:numId w:val="8"/>
        </w:numPr>
        <w:spacing w:before="0"/>
      </w:pPr>
      <w:r>
        <w:t>Developed draft 2017 work plan and budget</w:t>
      </w:r>
    </w:p>
    <w:p w14:paraId="4F485BB9" w14:textId="77777777" w:rsidR="00EF65AE" w:rsidRDefault="006751C9" w:rsidP="00EF65AE">
      <w:pPr>
        <w:pStyle w:val="Heading4"/>
      </w:pPr>
      <w:bookmarkStart w:id="32" w:name="_Toc443921655"/>
      <w:r>
        <w:t>D</w:t>
      </w:r>
      <w:r w:rsidR="002C51B4">
        <w:t xml:space="preserve">. </w:t>
      </w:r>
      <w:r w:rsidR="00EF65AE">
        <w:t xml:space="preserve">Meetings with </w:t>
      </w:r>
      <w:r w:rsidR="00C33192">
        <w:t xml:space="preserve">Funders and </w:t>
      </w:r>
      <w:r w:rsidR="00EF65AE">
        <w:t>Potential Strategic Partners</w:t>
      </w:r>
      <w:bookmarkEnd w:id="32"/>
    </w:p>
    <w:p w14:paraId="25F3B647" w14:textId="77907C1A" w:rsidR="00C33192" w:rsidRDefault="00C33192" w:rsidP="00C33192">
      <w:r>
        <w:t xml:space="preserve">The following </w:t>
      </w:r>
      <w:r w:rsidR="00DF02FC">
        <w:t xml:space="preserve">activities and areas of focus </w:t>
      </w:r>
      <w:r w:rsidR="0003688D">
        <w:t>are worth noting</w:t>
      </w:r>
      <w:r w:rsidR="000E0C0F">
        <w:t xml:space="preserve"> during the reporting period</w:t>
      </w:r>
      <w:r w:rsidR="0003688D">
        <w:t>:</w:t>
      </w:r>
    </w:p>
    <w:p w14:paraId="11A4951E" w14:textId="77777777" w:rsidR="003E49D0" w:rsidRPr="002F6006" w:rsidRDefault="003E49D0" w:rsidP="003E49D0">
      <w:pPr>
        <w:pStyle w:val="ListParagraph"/>
        <w:numPr>
          <w:ilvl w:val="0"/>
          <w:numId w:val="27"/>
        </w:numPr>
        <w:rPr>
          <w:sz w:val="22"/>
        </w:rPr>
      </w:pPr>
      <w:r w:rsidRPr="002F6006">
        <w:rPr>
          <w:sz w:val="22"/>
        </w:rPr>
        <w:lastRenderedPageBreak/>
        <w:t>Steady and deliberate communication with PACA community members and Steering Committee</w:t>
      </w:r>
    </w:p>
    <w:p w14:paraId="71F952C6" w14:textId="3C983611" w:rsidR="003E49D0" w:rsidRPr="002F6006" w:rsidRDefault="003E49D0" w:rsidP="003E49D0">
      <w:pPr>
        <w:pStyle w:val="ListParagraph"/>
        <w:numPr>
          <w:ilvl w:val="0"/>
          <w:numId w:val="27"/>
        </w:numPr>
        <w:rPr>
          <w:sz w:val="22"/>
        </w:rPr>
      </w:pPr>
      <w:r w:rsidRPr="002F6006">
        <w:rPr>
          <w:sz w:val="22"/>
        </w:rPr>
        <w:t>Partnership with private sector:</w:t>
      </w:r>
    </w:p>
    <w:p w14:paraId="07919421" w14:textId="03C1FAB9" w:rsidR="003E49D0" w:rsidRDefault="00A964D1" w:rsidP="003E49D0">
      <w:pPr>
        <w:pStyle w:val="ListParagraph"/>
        <w:numPr>
          <w:ilvl w:val="1"/>
          <w:numId w:val="26"/>
        </w:numPr>
        <w:rPr>
          <w:sz w:val="22"/>
        </w:rPr>
      </w:pPr>
      <w:r>
        <w:rPr>
          <w:sz w:val="22"/>
        </w:rPr>
        <w:t xml:space="preserve">In December 2015, </w:t>
      </w:r>
      <w:r w:rsidRPr="00A964D1">
        <w:rPr>
          <w:sz w:val="22"/>
        </w:rPr>
        <w:t>AUC and Mars, Incorporated sign</w:t>
      </w:r>
      <w:r>
        <w:rPr>
          <w:sz w:val="22"/>
        </w:rPr>
        <w:t>ed</w:t>
      </w:r>
      <w:r w:rsidRPr="00A964D1">
        <w:rPr>
          <w:sz w:val="22"/>
        </w:rPr>
        <w:t xml:space="preserve"> </w:t>
      </w:r>
      <w:r w:rsidR="00BA5648">
        <w:rPr>
          <w:sz w:val="22"/>
        </w:rPr>
        <w:t xml:space="preserve">memorandum of </w:t>
      </w:r>
      <w:r w:rsidRPr="00A964D1">
        <w:rPr>
          <w:sz w:val="22"/>
        </w:rPr>
        <w:t>agreement to tackle aflatoxins</w:t>
      </w:r>
      <w:r w:rsidR="00DF02FC">
        <w:rPr>
          <w:sz w:val="22"/>
        </w:rPr>
        <w:t>.</w:t>
      </w:r>
    </w:p>
    <w:p w14:paraId="602A79A0" w14:textId="47423C7A" w:rsidR="00A964D1" w:rsidRPr="002F6006" w:rsidRDefault="00A964D1" w:rsidP="003E49D0">
      <w:pPr>
        <w:pStyle w:val="ListParagraph"/>
        <w:numPr>
          <w:ilvl w:val="1"/>
          <w:numId w:val="26"/>
        </w:numPr>
        <w:rPr>
          <w:sz w:val="22"/>
        </w:rPr>
      </w:pPr>
      <w:r>
        <w:rPr>
          <w:sz w:val="22"/>
        </w:rPr>
        <w:t>PACA Secretariat and Mars are working on identifying and implementing concrete areas of collaboration</w:t>
      </w:r>
    </w:p>
    <w:p w14:paraId="1C2FC9DA" w14:textId="4E200B0A" w:rsidR="00BA5648" w:rsidRPr="00B943E7" w:rsidRDefault="006A311B" w:rsidP="00B943E7">
      <w:pPr>
        <w:pStyle w:val="ListParagraph"/>
        <w:numPr>
          <w:ilvl w:val="0"/>
          <w:numId w:val="27"/>
        </w:numPr>
        <w:rPr>
          <w:sz w:val="22"/>
        </w:rPr>
      </w:pPr>
      <w:r w:rsidRPr="00B943E7">
        <w:rPr>
          <w:sz w:val="22"/>
        </w:rPr>
        <w:t xml:space="preserve">Expanding the funding base: </w:t>
      </w:r>
      <w:r w:rsidR="008C3955" w:rsidRPr="00B943E7">
        <w:rPr>
          <w:sz w:val="22"/>
        </w:rPr>
        <w:t>A meeting between PACA Secretariat and the German Ministry for Economic Cooperation (BMZ) as well as GIZ took place in October 2015. BMZ agreed to screen existing projects for aflatoxin control (meanwhile implemented) and is considering support to the PACA Secretariat.</w:t>
      </w:r>
    </w:p>
    <w:p w14:paraId="77A17B1D" w14:textId="77777777" w:rsidR="003E49D0" w:rsidRPr="00B943E7" w:rsidRDefault="003E49D0" w:rsidP="00B943E7">
      <w:pPr>
        <w:pStyle w:val="ListParagraph"/>
        <w:numPr>
          <w:ilvl w:val="0"/>
          <w:numId w:val="27"/>
        </w:numPr>
        <w:rPr>
          <w:sz w:val="22"/>
        </w:rPr>
      </w:pPr>
      <w:r w:rsidRPr="000F784F">
        <w:rPr>
          <w:sz w:val="22"/>
        </w:rPr>
        <w:t>Further promoted integration of PACA Secretariat to DREA:</w:t>
      </w:r>
    </w:p>
    <w:p w14:paraId="08FCFC0D" w14:textId="7FA27F34" w:rsidR="00291D01" w:rsidRPr="00B943E7" w:rsidRDefault="00AE2247" w:rsidP="00291D01">
      <w:pPr>
        <w:pStyle w:val="ListParagraph"/>
        <w:numPr>
          <w:ilvl w:val="1"/>
          <w:numId w:val="26"/>
        </w:numPr>
        <w:rPr>
          <w:sz w:val="22"/>
        </w:rPr>
      </w:pPr>
      <w:r>
        <w:rPr>
          <w:sz w:val="22"/>
        </w:rPr>
        <w:t>R</w:t>
      </w:r>
      <w:r w:rsidR="00291D01" w:rsidRPr="00B943E7">
        <w:rPr>
          <w:sz w:val="22"/>
        </w:rPr>
        <w:t>egular debriefing to DREA senior management</w:t>
      </w:r>
      <w:r w:rsidR="00DF02FC" w:rsidRPr="00B943E7">
        <w:rPr>
          <w:sz w:val="22"/>
        </w:rPr>
        <w:t>.</w:t>
      </w:r>
    </w:p>
    <w:p w14:paraId="77538231" w14:textId="0E12596A" w:rsidR="003E49D0" w:rsidRPr="00B943E7" w:rsidRDefault="003E49D0" w:rsidP="003E49D0">
      <w:pPr>
        <w:pStyle w:val="ListParagraph"/>
        <w:numPr>
          <w:ilvl w:val="1"/>
          <w:numId w:val="26"/>
        </w:numPr>
        <w:rPr>
          <w:sz w:val="22"/>
        </w:rPr>
      </w:pPr>
      <w:r w:rsidRPr="00B943E7">
        <w:rPr>
          <w:sz w:val="22"/>
        </w:rPr>
        <w:t xml:space="preserve">Submission of work plans and budget, procurement </w:t>
      </w:r>
      <w:proofErr w:type="gramStart"/>
      <w:r w:rsidRPr="00B943E7">
        <w:rPr>
          <w:sz w:val="22"/>
        </w:rPr>
        <w:t>plans ,</w:t>
      </w:r>
      <w:proofErr w:type="gramEnd"/>
      <w:r w:rsidRPr="00B943E7">
        <w:rPr>
          <w:sz w:val="22"/>
        </w:rPr>
        <w:t xml:space="preserve"> calendar of events</w:t>
      </w:r>
      <w:r w:rsidR="00DF02FC" w:rsidRPr="00B943E7">
        <w:rPr>
          <w:sz w:val="22"/>
        </w:rPr>
        <w:t xml:space="preserve"> </w:t>
      </w:r>
      <w:r w:rsidRPr="00B943E7">
        <w:rPr>
          <w:sz w:val="22"/>
        </w:rPr>
        <w:t>and mission matrix per AUC format</w:t>
      </w:r>
      <w:r w:rsidR="00DF02FC" w:rsidRPr="00B943E7">
        <w:rPr>
          <w:sz w:val="22"/>
        </w:rPr>
        <w:t>.</w:t>
      </w:r>
    </w:p>
    <w:p w14:paraId="0CF4E281" w14:textId="2A91900B" w:rsidR="00B71563" w:rsidRPr="00F82ECF" w:rsidRDefault="003E49D0" w:rsidP="00B943E7">
      <w:pPr>
        <w:pStyle w:val="ListParagraph"/>
        <w:numPr>
          <w:ilvl w:val="1"/>
          <w:numId w:val="26"/>
        </w:numPr>
      </w:pPr>
      <w:r w:rsidRPr="00B943E7">
        <w:rPr>
          <w:sz w:val="22"/>
        </w:rPr>
        <w:t xml:space="preserve">Contributed to </w:t>
      </w:r>
      <w:r w:rsidR="00D21C6E" w:rsidRPr="00B943E7">
        <w:rPr>
          <w:sz w:val="22"/>
        </w:rPr>
        <w:t>the inaugural meeting of the Specialized Technical Committee (STC) of Agriculture, Rural D</w:t>
      </w:r>
      <w:r w:rsidRPr="00B943E7">
        <w:rPr>
          <w:sz w:val="22"/>
        </w:rPr>
        <w:t>evelopment</w:t>
      </w:r>
      <w:r w:rsidR="00D21C6E" w:rsidRPr="00B943E7">
        <w:rPr>
          <w:sz w:val="22"/>
        </w:rPr>
        <w:t xml:space="preserve">, Water and Environment (see above under </w:t>
      </w:r>
      <w:r w:rsidR="00D21C6E" w:rsidRPr="00B943E7">
        <w:rPr>
          <w:i/>
          <w:sz w:val="22"/>
        </w:rPr>
        <w:t>policy briefs</w:t>
      </w:r>
      <w:r w:rsidR="00D21C6E" w:rsidRPr="00B943E7">
        <w:rPr>
          <w:sz w:val="22"/>
        </w:rPr>
        <w:t>)</w:t>
      </w:r>
    </w:p>
    <w:p w14:paraId="29A22E08" w14:textId="77777777" w:rsidR="00EF65AE" w:rsidRDefault="00EF65AE" w:rsidP="00EF65AE">
      <w:pPr>
        <w:pStyle w:val="Heading2"/>
      </w:pPr>
      <w:bookmarkStart w:id="33" w:name="_Toc443921656"/>
      <w:r>
        <w:t>Stakeholder Engagement through Non-PACA Forums</w:t>
      </w:r>
      <w:bookmarkEnd w:id="33"/>
    </w:p>
    <w:p w14:paraId="3484F2E3" w14:textId="77777777" w:rsidR="000567FC" w:rsidRPr="00B943E7" w:rsidRDefault="000567FC" w:rsidP="00B943E7">
      <w:r w:rsidRPr="00B943E7">
        <w:t xml:space="preserve">The PACA Secretariat also participated in the following strategic non-PACA meetings: </w:t>
      </w:r>
    </w:p>
    <w:p w14:paraId="6B66CF45" w14:textId="7EE67B33" w:rsidR="000567FC" w:rsidRPr="00EA5FF9" w:rsidRDefault="001C1E12" w:rsidP="00B943E7">
      <w:pPr>
        <w:numPr>
          <w:ilvl w:val="0"/>
          <w:numId w:val="7"/>
        </w:numPr>
        <w:spacing w:before="0"/>
        <w:ind w:left="361" w:hangingChars="164" w:hanging="361"/>
      </w:pPr>
      <w:r>
        <w:t xml:space="preserve">PACA Program Officer </w:t>
      </w:r>
      <w:r w:rsidR="000567FC" w:rsidRPr="00B943E7">
        <w:t>“Human Capacity Building to Monitor Nutritious and Fortified Foods In the East, Central, and Southern Africa Region” organized by GAIN, 21-23 October 2015, where</w:t>
      </w:r>
      <w:r w:rsidR="000567FC" w:rsidRPr="00EA5FF9">
        <w:t xml:space="preserve">: </w:t>
      </w:r>
    </w:p>
    <w:p w14:paraId="317B9279" w14:textId="77777777" w:rsidR="000567FC" w:rsidRDefault="000567FC" w:rsidP="00B943E7">
      <w:pPr>
        <w:numPr>
          <w:ilvl w:val="0"/>
          <w:numId w:val="26"/>
        </w:numPr>
        <w:spacing w:before="0" w:line="276" w:lineRule="auto"/>
      </w:pPr>
      <w:r w:rsidRPr="00B943E7">
        <w:t>Aflatoxin issues were highlighted at the meeting through a PACA and IITA presentation. </w:t>
      </w:r>
    </w:p>
    <w:p w14:paraId="132FE007" w14:textId="4C5C6CFF" w:rsidR="000567FC" w:rsidRPr="00B943E7" w:rsidRDefault="000567FC" w:rsidP="00B943E7">
      <w:pPr>
        <w:numPr>
          <w:ilvl w:val="0"/>
          <w:numId w:val="26"/>
        </w:numPr>
        <w:spacing w:before="0" w:line="276" w:lineRule="auto"/>
      </w:pPr>
      <w:r w:rsidRPr="00B943E7">
        <w:t>PACA, IITA, USAID, NEPAD</w:t>
      </w:r>
      <w:proofErr w:type="gramStart"/>
      <w:r w:rsidRPr="00B943E7">
        <w:t>  and</w:t>
      </w:r>
      <w:proofErr w:type="gramEnd"/>
      <w:r w:rsidRPr="00B943E7">
        <w:t xml:space="preserve"> GAIN  agreed on the need of addressing aflatoxin in the health and nutrition sector – meanwhile partnered  to </w:t>
      </w:r>
      <w:r w:rsidR="003B3742" w:rsidRPr="00B943E7">
        <w:t>co-organi</w:t>
      </w:r>
      <w:r w:rsidR="003B3742">
        <w:t>z</w:t>
      </w:r>
      <w:r w:rsidRPr="00B943E7">
        <w:t>ing and funding the workshop on Engaging the Health and Nutrition Sectors to be held in Addis Ababa on 23-24 March 2016.</w:t>
      </w:r>
    </w:p>
    <w:p w14:paraId="551CB613" w14:textId="66050482" w:rsidR="001C1E12" w:rsidRPr="00B943E7" w:rsidRDefault="001C1E12" w:rsidP="00B943E7">
      <w:pPr>
        <w:numPr>
          <w:ilvl w:val="0"/>
          <w:numId w:val="7"/>
        </w:numPr>
        <w:spacing w:before="0"/>
        <w:ind w:left="361" w:hangingChars="164" w:hanging="361"/>
      </w:pPr>
      <w:r>
        <w:t xml:space="preserve">PACA Technical Advisor participated in </w:t>
      </w:r>
      <w:r w:rsidRPr="00B943E7">
        <w:t>M</w:t>
      </w:r>
      <w:r>
        <w:t>ycotoxin Society of Nigeria</w:t>
      </w:r>
      <w:r w:rsidRPr="00B943E7">
        <w:t xml:space="preserve"> Annual Conference held at IITA Ibadan, Nigeria on </w:t>
      </w:r>
      <w:r>
        <w:t xml:space="preserve">13-15 </w:t>
      </w:r>
      <w:r w:rsidRPr="00B943E7">
        <w:t>July 2015</w:t>
      </w:r>
      <w:r>
        <w:t>, where PACA could engage diverse stakeholders</w:t>
      </w:r>
      <w:r w:rsidR="009105E6">
        <w:t>,</w:t>
      </w:r>
      <w:r>
        <w:t xml:space="preserve"> </w:t>
      </w:r>
      <w:r w:rsidR="000A17C7">
        <w:t>following</w:t>
      </w:r>
      <w:r>
        <w:t xml:space="preserve"> Nigeria’s launch as pilot country in June 2015</w:t>
      </w:r>
      <w:r w:rsidRPr="00B943E7">
        <w:t>.</w:t>
      </w:r>
    </w:p>
    <w:p w14:paraId="01E6964B" w14:textId="493239B5" w:rsidR="0074007D" w:rsidRDefault="001C1E12" w:rsidP="00B943E7">
      <w:pPr>
        <w:numPr>
          <w:ilvl w:val="0"/>
          <w:numId w:val="7"/>
        </w:numPr>
        <w:spacing w:before="0"/>
        <w:ind w:left="361" w:hangingChars="164" w:hanging="361"/>
      </w:pPr>
      <w:r>
        <w:t>PACA Technical Advisor participated</w:t>
      </w:r>
      <w:r w:rsidRPr="00B943E7">
        <w:t xml:space="preserve"> in CTA cross learning workshop held at Dakar, Senegal on </w:t>
      </w:r>
      <w:r>
        <w:t xml:space="preserve">21-25 </w:t>
      </w:r>
      <w:r w:rsidRPr="00B943E7">
        <w:t>September 2015</w:t>
      </w:r>
      <w:r>
        <w:t>, contributing to review of several studies.</w:t>
      </w:r>
    </w:p>
    <w:p w14:paraId="062068F5" w14:textId="77777777" w:rsidR="00A926A3" w:rsidRDefault="007F0AF1" w:rsidP="007F0AF1">
      <w:pPr>
        <w:pStyle w:val="Heading1"/>
      </w:pPr>
      <w:bookmarkStart w:id="34" w:name="_Toc443921657"/>
      <w:r>
        <w:t>Critical Success Factors</w:t>
      </w:r>
      <w:bookmarkEnd w:id="34"/>
    </w:p>
    <w:p w14:paraId="24672AD7" w14:textId="77777777" w:rsidR="00825ED8" w:rsidRPr="008119C6" w:rsidRDefault="00825ED8" w:rsidP="00825ED8">
      <w:pPr>
        <w:pStyle w:val="ListParagraph"/>
        <w:numPr>
          <w:ilvl w:val="0"/>
          <w:numId w:val="30"/>
        </w:numPr>
        <w:rPr>
          <w:sz w:val="22"/>
        </w:rPr>
      </w:pPr>
      <w:r w:rsidRPr="008119C6">
        <w:rPr>
          <w:sz w:val="22"/>
        </w:rPr>
        <w:t>Timely release of budget</w:t>
      </w:r>
    </w:p>
    <w:p w14:paraId="24E34E8C" w14:textId="77777777" w:rsidR="00825ED8" w:rsidRPr="008119C6" w:rsidRDefault="00825ED8" w:rsidP="00825ED8">
      <w:pPr>
        <w:pStyle w:val="ListParagraph"/>
        <w:numPr>
          <w:ilvl w:val="0"/>
          <w:numId w:val="30"/>
        </w:numPr>
        <w:rPr>
          <w:sz w:val="22"/>
        </w:rPr>
      </w:pPr>
      <w:r w:rsidRPr="008119C6">
        <w:rPr>
          <w:sz w:val="22"/>
        </w:rPr>
        <w:t>AUC convening power</w:t>
      </w:r>
    </w:p>
    <w:p w14:paraId="3F4917E4" w14:textId="29C76557" w:rsidR="00825ED8" w:rsidRPr="008119C6" w:rsidRDefault="00825ED8" w:rsidP="00825ED8">
      <w:pPr>
        <w:pStyle w:val="ListParagraph"/>
        <w:numPr>
          <w:ilvl w:val="0"/>
          <w:numId w:val="30"/>
        </w:numPr>
        <w:rPr>
          <w:sz w:val="22"/>
        </w:rPr>
      </w:pPr>
      <w:r w:rsidRPr="008119C6">
        <w:rPr>
          <w:sz w:val="22"/>
        </w:rPr>
        <w:t xml:space="preserve">Unreserved support from </w:t>
      </w:r>
      <w:r w:rsidR="00AE2247">
        <w:rPr>
          <w:sz w:val="22"/>
        </w:rPr>
        <w:t xml:space="preserve">PACA Steering Committee members, </w:t>
      </w:r>
      <w:r w:rsidRPr="008119C6">
        <w:rPr>
          <w:sz w:val="22"/>
        </w:rPr>
        <w:t>DREA management</w:t>
      </w:r>
      <w:r w:rsidR="00AE2247">
        <w:rPr>
          <w:sz w:val="22"/>
        </w:rPr>
        <w:t xml:space="preserve"> and backstopping from Meridian Institute</w:t>
      </w:r>
    </w:p>
    <w:p w14:paraId="465067DC" w14:textId="26DCB3FD" w:rsidR="00D86B64" w:rsidRDefault="00825ED8" w:rsidP="00CD4E85">
      <w:pPr>
        <w:pStyle w:val="ListParagraph"/>
        <w:numPr>
          <w:ilvl w:val="0"/>
          <w:numId w:val="30"/>
        </w:numPr>
        <w:rPr>
          <w:sz w:val="22"/>
        </w:rPr>
      </w:pPr>
      <w:r w:rsidRPr="008119C6">
        <w:rPr>
          <w:sz w:val="22"/>
        </w:rPr>
        <w:lastRenderedPageBreak/>
        <w:t xml:space="preserve">Country buy-in: </w:t>
      </w:r>
      <w:r w:rsidR="00AE2247">
        <w:rPr>
          <w:sz w:val="22"/>
        </w:rPr>
        <w:t>locally relevant</w:t>
      </w:r>
      <w:r w:rsidR="00AE2247" w:rsidRPr="008119C6">
        <w:rPr>
          <w:sz w:val="22"/>
        </w:rPr>
        <w:t xml:space="preserve"> </w:t>
      </w:r>
      <w:r w:rsidRPr="008119C6">
        <w:rPr>
          <w:sz w:val="22"/>
        </w:rPr>
        <w:t>evidence on impact of aflatoxins is contributing</w:t>
      </w:r>
    </w:p>
    <w:p w14:paraId="4F9C8F7F" w14:textId="77777777" w:rsidR="00DF02FC" w:rsidRPr="00CD4E85" w:rsidRDefault="00DF02FC" w:rsidP="009D1D60">
      <w:pPr>
        <w:pStyle w:val="ListParagraph"/>
        <w:rPr>
          <w:sz w:val="22"/>
        </w:rPr>
      </w:pPr>
    </w:p>
    <w:p w14:paraId="66147075" w14:textId="0535A259" w:rsidR="002023D8" w:rsidRPr="00F82ECF" w:rsidRDefault="006C0384" w:rsidP="00B943E7">
      <w:pPr>
        <w:pStyle w:val="Heading1"/>
        <w:spacing w:before="0"/>
      </w:pPr>
      <w:bookmarkStart w:id="35" w:name="_Toc443921658"/>
      <w:r>
        <w:t xml:space="preserve">Major </w:t>
      </w:r>
      <w:r w:rsidR="007F0AF1">
        <w:t>Challenges</w:t>
      </w:r>
      <w:r w:rsidR="00A56AD4">
        <w:t xml:space="preserve"> and Way Forward</w:t>
      </w:r>
      <w:bookmarkEnd w:id="35"/>
      <w:r w:rsidR="00E26021">
        <w:t xml:space="preserve"> </w:t>
      </w:r>
    </w:p>
    <w:tbl>
      <w:tblPr>
        <w:tblStyle w:val="TableGrid"/>
        <w:tblW w:w="9828" w:type="dxa"/>
        <w:tblLook w:val="04A0" w:firstRow="1" w:lastRow="0" w:firstColumn="1" w:lastColumn="0" w:noHBand="0" w:noVBand="1"/>
      </w:tblPr>
      <w:tblGrid>
        <w:gridCol w:w="4608"/>
        <w:gridCol w:w="5220"/>
      </w:tblGrid>
      <w:tr w:rsidR="00825ED8" w14:paraId="0B3F5F65" w14:textId="77777777" w:rsidTr="00CD4E85">
        <w:tc>
          <w:tcPr>
            <w:tcW w:w="4608" w:type="dxa"/>
          </w:tcPr>
          <w:p w14:paraId="2BDA5734" w14:textId="77777777" w:rsidR="00825ED8" w:rsidRPr="003D28C6" w:rsidRDefault="003D28C6" w:rsidP="003D28C6">
            <w:pPr>
              <w:spacing w:before="0" w:after="120"/>
              <w:rPr>
                <w:b/>
              </w:rPr>
            </w:pPr>
            <w:r w:rsidRPr="003D28C6">
              <w:rPr>
                <w:b/>
              </w:rPr>
              <w:t>Challenges</w:t>
            </w:r>
          </w:p>
        </w:tc>
        <w:tc>
          <w:tcPr>
            <w:tcW w:w="5220" w:type="dxa"/>
          </w:tcPr>
          <w:p w14:paraId="72503CF4" w14:textId="77777777" w:rsidR="00825ED8" w:rsidRPr="003D28C6" w:rsidRDefault="006C0384" w:rsidP="003D28C6">
            <w:pPr>
              <w:spacing w:before="0" w:after="120"/>
              <w:rPr>
                <w:b/>
              </w:rPr>
            </w:pPr>
            <w:r>
              <w:rPr>
                <w:b/>
              </w:rPr>
              <w:t>Way forward</w:t>
            </w:r>
          </w:p>
        </w:tc>
      </w:tr>
      <w:tr w:rsidR="00825ED8" w14:paraId="1363DC9B" w14:textId="77777777" w:rsidTr="00CD4E85">
        <w:tc>
          <w:tcPr>
            <w:tcW w:w="4608" w:type="dxa"/>
          </w:tcPr>
          <w:p w14:paraId="193B57D2" w14:textId="77777777" w:rsidR="00825ED8" w:rsidRDefault="00825ED8" w:rsidP="003D28C6">
            <w:pPr>
              <w:spacing w:before="0" w:after="120"/>
            </w:pPr>
            <w:r w:rsidRPr="00825ED8">
              <w:t>Coordinating the implementation of  PACA country activities without having PACA country presence</w:t>
            </w:r>
          </w:p>
        </w:tc>
        <w:tc>
          <w:tcPr>
            <w:tcW w:w="5220" w:type="dxa"/>
          </w:tcPr>
          <w:p w14:paraId="14A4DAA0" w14:textId="77777777" w:rsidR="00825ED8" w:rsidRDefault="00825ED8" w:rsidP="003D28C6">
            <w:pPr>
              <w:spacing w:before="0" w:after="120"/>
            </w:pPr>
            <w:r w:rsidRPr="00825ED8">
              <w:t xml:space="preserve">Hiring of Country Officers underway: </w:t>
            </w:r>
            <w:proofErr w:type="spellStart"/>
            <w:r w:rsidRPr="00825ED8">
              <w:t>MoAs</w:t>
            </w:r>
            <w:proofErr w:type="spellEnd"/>
            <w:r w:rsidRPr="00825ED8">
              <w:t xml:space="preserve"> review by Legal Counsel, recruitment and interviews</w:t>
            </w:r>
          </w:p>
        </w:tc>
      </w:tr>
      <w:tr w:rsidR="003D28C6" w14:paraId="064FDD7D" w14:textId="77777777" w:rsidTr="00CD4E85">
        <w:tc>
          <w:tcPr>
            <w:tcW w:w="4608" w:type="dxa"/>
          </w:tcPr>
          <w:p w14:paraId="5BFF0435" w14:textId="77777777" w:rsidR="003D28C6" w:rsidRPr="00825ED8" w:rsidRDefault="003D28C6" w:rsidP="003D28C6">
            <w:pPr>
              <w:spacing w:before="0" w:after="120"/>
            </w:pPr>
            <w:r>
              <w:t>Budget concerns for aggressive implementation of the MTOP</w:t>
            </w:r>
          </w:p>
        </w:tc>
        <w:tc>
          <w:tcPr>
            <w:tcW w:w="5220" w:type="dxa"/>
          </w:tcPr>
          <w:p w14:paraId="6151484F" w14:textId="77777777" w:rsidR="003D28C6" w:rsidRPr="00825ED8" w:rsidRDefault="003D28C6" w:rsidP="003D28C6">
            <w:pPr>
              <w:spacing w:before="0" w:after="120"/>
            </w:pPr>
            <w:r>
              <w:t>Resource mobilization through professional RM exp</w:t>
            </w:r>
            <w:r w:rsidR="006C0384">
              <w:t>e</w:t>
            </w:r>
            <w:r>
              <w:t>rts</w:t>
            </w:r>
          </w:p>
        </w:tc>
      </w:tr>
      <w:tr w:rsidR="00825ED8" w14:paraId="2252F3AE" w14:textId="77777777" w:rsidTr="00CD4E85">
        <w:tc>
          <w:tcPr>
            <w:tcW w:w="4608" w:type="dxa"/>
          </w:tcPr>
          <w:p w14:paraId="40F0AF45" w14:textId="77777777" w:rsidR="00825ED8" w:rsidRDefault="003D28C6" w:rsidP="00CD4E85">
            <w:pPr>
              <w:spacing w:before="0" w:after="120"/>
            </w:pPr>
            <w:r w:rsidRPr="00825ED8">
              <w:t xml:space="preserve">Discrepancies in C-SAAP and </w:t>
            </w:r>
            <w:proofErr w:type="spellStart"/>
            <w:r w:rsidRPr="00825ED8">
              <w:t>AfricaAIMS</w:t>
            </w:r>
            <w:proofErr w:type="spellEnd"/>
            <w:r w:rsidRPr="00825ED8">
              <w:t xml:space="preserve"> methodologies and collection of data across pilot countries</w:t>
            </w:r>
          </w:p>
        </w:tc>
        <w:tc>
          <w:tcPr>
            <w:tcW w:w="5220" w:type="dxa"/>
          </w:tcPr>
          <w:p w14:paraId="6C80C002" w14:textId="77777777" w:rsidR="00825ED8" w:rsidRDefault="00825ED8" w:rsidP="003D28C6">
            <w:pPr>
              <w:spacing w:before="0" w:after="120"/>
            </w:pPr>
            <w:r w:rsidRPr="00825ED8">
              <w:t xml:space="preserve">Working with consultants and country partners to harmonize C-SAAPs and </w:t>
            </w:r>
            <w:proofErr w:type="spellStart"/>
            <w:r w:rsidRPr="00825ED8">
              <w:t>AfricaAIMS</w:t>
            </w:r>
            <w:proofErr w:type="spellEnd"/>
          </w:p>
        </w:tc>
      </w:tr>
      <w:tr w:rsidR="00231D13" w14:paraId="66E0DB38" w14:textId="77777777" w:rsidTr="00EA5FF9">
        <w:tc>
          <w:tcPr>
            <w:tcW w:w="4608" w:type="dxa"/>
          </w:tcPr>
          <w:p w14:paraId="045C6C95" w14:textId="77777777" w:rsidR="00231D13" w:rsidRPr="00825ED8" w:rsidRDefault="00231D13" w:rsidP="00EA5FF9">
            <w:pPr>
              <w:spacing w:before="0" w:after="120"/>
            </w:pPr>
            <w:r>
              <w:t>COMESA scoping study, incompetence of consultant</w:t>
            </w:r>
          </w:p>
        </w:tc>
        <w:tc>
          <w:tcPr>
            <w:tcW w:w="5220" w:type="dxa"/>
          </w:tcPr>
          <w:p w14:paraId="68BE4819" w14:textId="77777777" w:rsidR="00231D13" w:rsidRPr="00825ED8" w:rsidRDefault="00231D13" w:rsidP="00EA5FF9">
            <w:pPr>
              <w:spacing w:before="0" w:after="120"/>
            </w:pPr>
            <w:r>
              <w:t>Secretariat to finalize the report with available information</w:t>
            </w:r>
          </w:p>
        </w:tc>
      </w:tr>
      <w:tr w:rsidR="00231D13" w14:paraId="2F2A55F2" w14:textId="77777777" w:rsidTr="00EA5FF9">
        <w:tc>
          <w:tcPr>
            <w:tcW w:w="4608" w:type="dxa"/>
          </w:tcPr>
          <w:p w14:paraId="07A4E168" w14:textId="77777777" w:rsidR="00231D13" w:rsidRDefault="00231D13" w:rsidP="00EA5FF9">
            <w:pPr>
              <w:spacing w:before="0" w:after="120"/>
            </w:pPr>
            <w:r w:rsidRPr="00825ED8">
              <w:t>Staff capacity</w:t>
            </w:r>
            <w:r>
              <w:t xml:space="preserve"> for faster implementation and more visibility</w:t>
            </w:r>
          </w:p>
        </w:tc>
        <w:tc>
          <w:tcPr>
            <w:tcW w:w="5220" w:type="dxa"/>
          </w:tcPr>
          <w:p w14:paraId="5B6802A9" w14:textId="77777777" w:rsidR="00231D13" w:rsidRDefault="00231D13" w:rsidP="00EA5FF9">
            <w:pPr>
              <w:spacing w:before="0" w:after="120"/>
            </w:pPr>
            <w:r w:rsidRPr="00825ED8">
              <w:t>Youth volunteers, consultant hired to fill in capacity gaps</w:t>
            </w:r>
          </w:p>
          <w:p w14:paraId="403AE9DB" w14:textId="77777777" w:rsidR="00231D13" w:rsidRPr="00825ED8" w:rsidRDefault="00231D13" w:rsidP="00EA5FF9">
            <w:pPr>
              <w:spacing w:before="0" w:after="120"/>
            </w:pPr>
            <w:r w:rsidRPr="00825ED8">
              <w:t>Expediting hiring of new staff</w:t>
            </w:r>
          </w:p>
        </w:tc>
      </w:tr>
      <w:tr w:rsidR="00825ED8" w14:paraId="5C9AD7EA" w14:textId="77777777" w:rsidTr="00CD4E85">
        <w:tc>
          <w:tcPr>
            <w:tcW w:w="4608" w:type="dxa"/>
          </w:tcPr>
          <w:p w14:paraId="635B23B7" w14:textId="677E07AC" w:rsidR="00825ED8" w:rsidRDefault="00825ED8" w:rsidP="003D28C6">
            <w:pPr>
              <w:spacing w:before="0" w:after="120"/>
            </w:pPr>
            <w:r w:rsidRPr="00825ED8">
              <w:t>Office space</w:t>
            </w:r>
            <w:r w:rsidR="000F4A0E">
              <w:t xml:space="preserve"> for PACA Secretariat</w:t>
            </w:r>
          </w:p>
        </w:tc>
        <w:tc>
          <w:tcPr>
            <w:tcW w:w="5220" w:type="dxa"/>
          </w:tcPr>
          <w:p w14:paraId="3A760497" w14:textId="77777777" w:rsidR="00825ED8" w:rsidRDefault="00825ED8" w:rsidP="003D28C6">
            <w:pPr>
              <w:spacing w:before="0" w:after="120"/>
            </w:pPr>
            <w:r w:rsidRPr="00825ED8">
              <w:t>DREA management intervention to secure office space taking into account the new staff</w:t>
            </w:r>
          </w:p>
        </w:tc>
      </w:tr>
    </w:tbl>
    <w:p w14:paraId="3B5A1BA7" w14:textId="77777777" w:rsidR="00EF65AE" w:rsidRDefault="007B3A43" w:rsidP="007B3A43">
      <w:pPr>
        <w:pStyle w:val="Heading1"/>
      </w:pPr>
      <w:bookmarkStart w:id="36" w:name="_Toc443921659"/>
      <w:r>
        <w:t>Finances</w:t>
      </w:r>
      <w:bookmarkEnd w:id="36"/>
    </w:p>
    <w:p w14:paraId="0AE3A1E0" w14:textId="4F89761C" w:rsidR="00C77BAC" w:rsidRDefault="005C39E2" w:rsidP="00C77BAC">
      <w:r>
        <w:t>The statement of budget performance for 201</w:t>
      </w:r>
      <w:r w:rsidR="00EF1398">
        <w:t>5</w:t>
      </w:r>
      <w:r>
        <w:t xml:space="preserve"> appears below</w:t>
      </w:r>
      <w:r w:rsidR="00EF1398">
        <w:t xml:space="preserve"> followed by a</w:t>
      </w:r>
      <w:r w:rsidR="00C77BAC">
        <w:t xml:space="preserve"> summary </w:t>
      </w:r>
      <w:r w:rsidR="00EF1398">
        <w:t>that</w:t>
      </w:r>
      <w:r w:rsidR="00C77BAC">
        <w:t xml:space="preserve"> reflects the overall budget performance of the PACA Secretariat, including relevant AUC and Meridian Institute spending. A detailed report is provided in the 2014 Budget vs. Actuals </w:t>
      </w:r>
      <w:r w:rsidR="00EF1398">
        <w:t xml:space="preserve">document </w:t>
      </w:r>
      <w:r w:rsidR="00EF1398" w:rsidRPr="00B943E7">
        <w:rPr>
          <w:highlight w:val="yellow"/>
        </w:rPr>
        <w:t>(PACA/SC08/Mar18/__)</w:t>
      </w:r>
      <w:r w:rsidR="00C77BAC" w:rsidRPr="00B943E7">
        <w:rPr>
          <w:highlight w:val="yellow"/>
        </w:rPr>
        <w:t>.</w:t>
      </w:r>
    </w:p>
    <w:p w14:paraId="59C5B76F" w14:textId="77777777" w:rsidR="004E2295" w:rsidRDefault="004E2295" w:rsidP="00C77BAC">
      <w:pPr>
        <w:spacing w:before="0"/>
      </w:pPr>
    </w:p>
    <w:p w14:paraId="111B0BD9" w14:textId="714044B1" w:rsidR="00C77BAC" w:rsidRDefault="00535014" w:rsidP="00C77BAC">
      <w:pPr>
        <w:spacing w:before="0"/>
      </w:pPr>
      <w:r>
        <w:t xml:space="preserve">January – </w:t>
      </w:r>
      <w:r w:rsidR="006D704B">
        <w:t xml:space="preserve">December </w:t>
      </w:r>
      <w:r>
        <w:t xml:space="preserve">2015 </w:t>
      </w:r>
      <w:r w:rsidR="002A739F">
        <w:t>budget execution s</w:t>
      </w:r>
      <w:r w:rsidR="005C39E2">
        <w:t>ummary</w:t>
      </w:r>
      <w:r w:rsidR="002A739F">
        <w:t>: AUC-based</w:t>
      </w:r>
    </w:p>
    <w:p w14:paraId="55A2343C" w14:textId="77777777" w:rsidR="003D28C6" w:rsidRDefault="003D28C6" w:rsidP="00C77BAC">
      <w:pPr>
        <w:spacing w:before="0"/>
      </w:pPr>
    </w:p>
    <w:tbl>
      <w:tblPr>
        <w:tblStyle w:val="TableGrid"/>
        <w:tblW w:w="9960" w:type="dxa"/>
        <w:tblLook w:val="04A0" w:firstRow="1" w:lastRow="0" w:firstColumn="1" w:lastColumn="0" w:noHBand="0" w:noVBand="1"/>
      </w:tblPr>
      <w:tblGrid>
        <w:gridCol w:w="2808"/>
        <w:gridCol w:w="1859"/>
        <w:gridCol w:w="1954"/>
        <w:gridCol w:w="1687"/>
        <w:gridCol w:w="1652"/>
      </w:tblGrid>
      <w:tr w:rsidR="002F3C81" w:rsidRPr="00F668B8" w14:paraId="3D994DFC" w14:textId="77777777" w:rsidTr="009A0493">
        <w:trPr>
          <w:trHeight w:val="432"/>
        </w:trPr>
        <w:tc>
          <w:tcPr>
            <w:tcW w:w="2808" w:type="dxa"/>
            <w:shd w:val="clear" w:color="auto" w:fill="C2D69B" w:themeFill="accent3" w:themeFillTint="99"/>
          </w:tcPr>
          <w:p w14:paraId="4ABAC8AC"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Item</w:t>
            </w:r>
          </w:p>
        </w:tc>
        <w:tc>
          <w:tcPr>
            <w:tcW w:w="1859" w:type="dxa"/>
            <w:shd w:val="clear" w:color="auto" w:fill="C2D69B" w:themeFill="accent3" w:themeFillTint="99"/>
          </w:tcPr>
          <w:p w14:paraId="7AB15761"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Released budget</w:t>
            </w:r>
          </w:p>
        </w:tc>
        <w:tc>
          <w:tcPr>
            <w:tcW w:w="1954" w:type="dxa"/>
            <w:shd w:val="clear" w:color="auto" w:fill="C2D69B" w:themeFill="accent3" w:themeFillTint="99"/>
          </w:tcPr>
          <w:p w14:paraId="00722FD5"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Expenditure</w:t>
            </w:r>
          </w:p>
        </w:tc>
        <w:tc>
          <w:tcPr>
            <w:tcW w:w="1687" w:type="dxa"/>
            <w:shd w:val="clear" w:color="auto" w:fill="C2D69B" w:themeFill="accent3" w:themeFillTint="99"/>
          </w:tcPr>
          <w:p w14:paraId="37A1C124"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Balance</w:t>
            </w:r>
          </w:p>
        </w:tc>
        <w:tc>
          <w:tcPr>
            <w:tcW w:w="1652" w:type="dxa"/>
            <w:shd w:val="clear" w:color="auto" w:fill="C2D69B" w:themeFill="accent3" w:themeFillTint="99"/>
          </w:tcPr>
          <w:p w14:paraId="537B55D9" w14:textId="77777777" w:rsidR="002F3C81" w:rsidRPr="003D28C6" w:rsidRDefault="002F3C81" w:rsidP="005A0A6F">
            <w:pPr>
              <w:pStyle w:val="Subtitle1"/>
              <w:spacing w:before="0" w:after="0"/>
              <w:rPr>
                <w:b w:val="0"/>
                <w:i w:val="0"/>
                <w:color w:val="000000" w:themeColor="text1"/>
                <w:sz w:val="20"/>
                <w:szCs w:val="20"/>
              </w:rPr>
            </w:pPr>
            <w:r>
              <w:rPr>
                <w:b w:val="0"/>
                <w:i w:val="0"/>
                <w:color w:val="000000" w:themeColor="text1"/>
                <w:sz w:val="20"/>
                <w:szCs w:val="20"/>
              </w:rPr>
              <w:t>Remark</w:t>
            </w:r>
          </w:p>
        </w:tc>
      </w:tr>
      <w:tr w:rsidR="002F3C81" w:rsidRPr="00F668B8" w14:paraId="1AA3C770" w14:textId="77777777" w:rsidTr="009A0493">
        <w:trPr>
          <w:trHeight w:val="432"/>
        </w:trPr>
        <w:tc>
          <w:tcPr>
            <w:tcW w:w="2808" w:type="dxa"/>
          </w:tcPr>
          <w:p w14:paraId="3D518275"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Staff Salaries</w:t>
            </w:r>
          </w:p>
        </w:tc>
        <w:tc>
          <w:tcPr>
            <w:tcW w:w="1859" w:type="dxa"/>
          </w:tcPr>
          <w:p w14:paraId="7B068809"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206,868.00</w:t>
            </w:r>
          </w:p>
        </w:tc>
        <w:tc>
          <w:tcPr>
            <w:tcW w:w="1954" w:type="dxa"/>
          </w:tcPr>
          <w:p w14:paraId="449DB0B0"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w:t>
            </w:r>
          </w:p>
        </w:tc>
        <w:tc>
          <w:tcPr>
            <w:tcW w:w="1687" w:type="dxa"/>
          </w:tcPr>
          <w:p w14:paraId="70902DAC"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206,868.00</w:t>
            </w:r>
          </w:p>
        </w:tc>
        <w:tc>
          <w:tcPr>
            <w:tcW w:w="1652" w:type="dxa"/>
          </w:tcPr>
          <w:p w14:paraId="6635023D" w14:textId="77777777" w:rsidR="002F3C81" w:rsidRPr="002F3C81" w:rsidRDefault="002F3C81" w:rsidP="005A0A6F">
            <w:pPr>
              <w:spacing w:before="0"/>
              <w:rPr>
                <w:sz w:val="18"/>
                <w:szCs w:val="18"/>
              </w:rPr>
            </w:pPr>
            <w:r w:rsidRPr="002F3C81">
              <w:rPr>
                <w:sz w:val="18"/>
                <w:szCs w:val="18"/>
              </w:rPr>
              <w:t>New staff not hired so far</w:t>
            </w:r>
          </w:p>
        </w:tc>
      </w:tr>
      <w:tr w:rsidR="002F3C81" w:rsidRPr="00F668B8" w14:paraId="6E02A010" w14:textId="77777777" w:rsidTr="009A0493">
        <w:trPr>
          <w:trHeight w:val="432"/>
        </w:trPr>
        <w:tc>
          <w:tcPr>
            <w:tcW w:w="2808" w:type="dxa"/>
          </w:tcPr>
          <w:p w14:paraId="1826CF09"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Operations</w:t>
            </w:r>
          </w:p>
        </w:tc>
        <w:tc>
          <w:tcPr>
            <w:tcW w:w="1859" w:type="dxa"/>
          </w:tcPr>
          <w:p w14:paraId="23E13A5A"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54,128.00</w:t>
            </w:r>
          </w:p>
        </w:tc>
        <w:tc>
          <w:tcPr>
            <w:tcW w:w="1954" w:type="dxa"/>
          </w:tcPr>
          <w:p w14:paraId="12885D60" w14:textId="4D40973A" w:rsidR="002F3C81" w:rsidRPr="003D28C6" w:rsidRDefault="00A64E2C" w:rsidP="005A0A6F">
            <w:pPr>
              <w:pStyle w:val="Subtitle1"/>
              <w:spacing w:before="0" w:after="0"/>
              <w:rPr>
                <w:b w:val="0"/>
                <w:i w:val="0"/>
                <w:color w:val="000000" w:themeColor="text1"/>
                <w:sz w:val="20"/>
                <w:szCs w:val="20"/>
              </w:rPr>
            </w:pPr>
            <w:r>
              <w:rPr>
                <w:b w:val="0"/>
                <w:i w:val="0"/>
                <w:color w:val="000000" w:themeColor="text1"/>
                <w:sz w:val="20"/>
                <w:szCs w:val="20"/>
              </w:rPr>
              <w:t>6,182.71</w:t>
            </w:r>
          </w:p>
        </w:tc>
        <w:tc>
          <w:tcPr>
            <w:tcW w:w="1687" w:type="dxa"/>
          </w:tcPr>
          <w:p w14:paraId="1472D4B7" w14:textId="27386049" w:rsidR="002F3C81" w:rsidRPr="003D28C6" w:rsidRDefault="00A64E2C" w:rsidP="005A0A6F">
            <w:pPr>
              <w:pStyle w:val="Subtitle1"/>
              <w:spacing w:before="0" w:after="0"/>
              <w:rPr>
                <w:b w:val="0"/>
                <w:i w:val="0"/>
                <w:color w:val="000000" w:themeColor="text1"/>
                <w:sz w:val="20"/>
                <w:szCs w:val="20"/>
              </w:rPr>
            </w:pPr>
            <w:r>
              <w:rPr>
                <w:b w:val="0"/>
                <w:i w:val="0"/>
                <w:color w:val="000000" w:themeColor="text1"/>
                <w:sz w:val="20"/>
                <w:szCs w:val="20"/>
              </w:rPr>
              <w:t>47,945.29</w:t>
            </w:r>
          </w:p>
        </w:tc>
        <w:tc>
          <w:tcPr>
            <w:tcW w:w="1652" w:type="dxa"/>
          </w:tcPr>
          <w:p w14:paraId="145723BC" w14:textId="77777777" w:rsidR="002F3C81" w:rsidRPr="002F3C81" w:rsidRDefault="002F3C81" w:rsidP="005A0A6F">
            <w:pPr>
              <w:pStyle w:val="Subtitle1"/>
              <w:spacing w:before="0" w:after="0"/>
              <w:rPr>
                <w:b w:val="0"/>
                <w:i w:val="0"/>
                <w:color w:val="000000" w:themeColor="text1"/>
                <w:sz w:val="18"/>
                <w:szCs w:val="18"/>
              </w:rPr>
            </w:pPr>
            <w:r w:rsidRPr="002F3C81">
              <w:rPr>
                <w:b w:val="0"/>
                <w:i w:val="0"/>
                <w:color w:val="000000" w:themeColor="text1"/>
                <w:sz w:val="18"/>
                <w:szCs w:val="18"/>
              </w:rPr>
              <w:t>Procurement already done</w:t>
            </w:r>
          </w:p>
        </w:tc>
      </w:tr>
      <w:tr w:rsidR="002F3C81" w:rsidRPr="00F668B8" w14:paraId="42CC0503" w14:textId="77777777" w:rsidTr="009A0493">
        <w:trPr>
          <w:trHeight w:val="432"/>
        </w:trPr>
        <w:tc>
          <w:tcPr>
            <w:tcW w:w="2808" w:type="dxa"/>
          </w:tcPr>
          <w:p w14:paraId="75C36B90"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Staff travel</w:t>
            </w:r>
          </w:p>
        </w:tc>
        <w:tc>
          <w:tcPr>
            <w:tcW w:w="1859" w:type="dxa"/>
          </w:tcPr>
          <w:p w14:paraId="650266C6"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266,800.00</w:t>
            </w:r>
          </w:p>
        </w:tc>
        <w:tc>
          <w:tcPr>
            <w:tcW w:w="1954" w:type="dxa"/>
          </w:tcPr>
          <w:p w14:paraId="282DB6B0" w14:textId="44451267" w:rsidR="002F3C81" w:rsidRPr="003D28C6" w:rsidRDefault="00A64E2C" w:rsidP="005A0A6F">
            <w:pPr>
              <w:pStyle w:val="Subtitle1"/>
              <w:spacing w:before="0" w:after="0"/>
              <w:rPr>
                <w:b w:val="0"/>
                <w:i w:val="0"/>
                <w:color w:val="000000" w:themeColor="text1"/>
                <w:sz w:val="20"/>
                <w:szCs w:val="20"/>
              </w:rPr>
            </w:pPr>
            <w:r>
              <w:rPr>
                <w:b w:val="0"/>
                <w:i w:val="0"/>
                <w:color w:val="000000" w:themeColor="text1"/>
                <w:sz w:val="20"/>
                <w:szCs w:val="20"/>
              </w:rPr>
              <w:t>109,924.87</w:t>
            </w:r>
          </w:p>
        </w:tc>
        <w:tc>
          <w:tcPr>
            <w:tcW w:w="1687" w:type="dxa"/>
          </w:tcPr>
          <w:p w14:paraId="7CC641F8" w14:textId="4A130521" w:rsidR="002F3C81" w:rsidRPr="003D28C6" w:rsidRDefault="00A64E2C" w:rsidP="005A0A6F">
            <w:pPr>
              <w:pStyle w:val="Subtitle1"/>
              <w:spacing w:before="0" w:after="0"/>
              <w:rPr>
                <w:b w:val="0"/>
                <w:i w:val="0"/>
                <w:color w:val="000000" w:themeColor="text1"/>
                <w:sz w:val="20"/>
                <w:szCs w:val="20"/>
              </w:rPr>
            </w:pPr>
            <w:r>
              <w:rPr>
                <w:b w:val="0"/>
                <w:i w:val="0"/>
                <w:color w:val="000000" w:themeColor="text1"/>
                <w:sz w:val="20"/>
                <w:szCs w:val="20"/>
              </w:rPr>
              <w:t>156,875.13</w:t>
            </w:r>
          </w:p>
        </w:tc>
        <w:tc>
          <w:tcPr>
            <w:tcW w:w="1652" w:type="dxa"/>
          </w:tcPr>
          <w:p w14:paraId="5CDDC499" w14:textId="77777777" w:rsidR="002F3C81" w:rsidRPr="002F3C81" w:rsidRDefault="002F3C81" w:rsidP="005A0A6F">
            <w:pPr>
              <w:pStyle w:val="Subtitle1"/>
              <w:spacing w:before="0" w:after="0"/>
              <w:rPr>
                <w:b w:val="0"/>
                <w:i w:val="0"/>
                <w:color w:val="000000" w:themeColor="text1"/>
                <w:sz w:val="18"/>
                <w:szCs w:val="18"/>
              </w:rPr>
            </w:pPr>
          </w:p>
        </w:tc>
      </w:tr>
      <w:tr w:rsidR="002F3C81" w:rsidRPr="00F668B8" w14:paraId="2785496F" w14:textId="77777777" w:rsidTr="009A0493">
        <w:trPr>
          <w:trHeight w:val="432"/>
        </w:trPr>
        <w:tc>
          <w:tcPr>
            <w:tcW w:w="2808" w:type="dxa"/>
          </w:tcPr>
          <w:p w14:paraId="27E91F5B"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Steering Committee</w:t>
            </w:r>
          </w:p>
        </w:tc>
        <w:tc>
          <w:tcPr>
            <w:tcW w:w="1859" w:type="dxa"/>
          </w:tcPr>
          <w:p w14:paraId="3564A2AD"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82,320.00</w:t>
            </w:r>
          </w:p>
        </w:tc>
        <w:tc>
          <w:tcPr>
            <w:tcW w:w="1954" w:type="dxa"/>
          </w:tcPr>
          <w:p w14:paraId="70C19EA9" w14:textId="31693B78" w:rsidR="002F3C81" w:rsidRPr="003D28C6" w:rsidRDefault="00A64E2C" w:rsidP="005A0A6F">
            <w:pPr>
              <w:pStyle w:val="Subtitle1"/>
              <w:spacing w:before="0" w:after="0"/>
              <w:rPr>
                <w:b w:val="0"/>
                <w:i w:val="0"/>
                <w:color w:val="000000" w:themeColor="text1"/>
                <w:sz w:val="20"/>
                <w:szCs w:val="20"/>
              </w:rPr>
            </w:pPr>
            <w:r>
              <w:rPr>
                <w:b w:val="0"/>
                <w:i w:val="0"/>
                <w:color w:val="000000" w:themeColor="text1"/>
                <w:sz w:val="20"/>
                <w:szCs w:val="20"/>
              </w:rPr>
              <w:t>69,832.35</w:t>
            </w:r>
          </w:p>
        </w:tc>
        <w:tc>
          <w:tcPr>
            <w:tcW w:w="1687" w:type="dxa"/>
          </w:tcPr>
          <w:p w14:paraId="4EF0B51A" w14:textId="745346AD" w:rsidR="002F3C81" w:rsidRPr="003D28C6" w:rsidRDefault="00A64E2C" w:rsidP="005A0A6F">
            <w:pPr>
              <w:pStyle w:val="Subtitle1"/>
              <w:spacing w:before="0" w:after="0"/>
              <w:rPr>
                <w:b w:val="0"/>
                <w:i w:val="0"/>
                <w:color w:val="000000" w:themeColor="text1"/>
                <w:sz w:val="20"/>
                <w:szCs w:val="20"/>
              </w:rPr>
            </w:pPr>
            <w:r>
              <w:rPr>
                <w:b w:val="0"/>
                <w:i w:val="0"/>
                <w:color w:val="000000" w:themeColor="text1"/>
                <w:sz w:val="20"/>
                <w:szCs w:val="20"/>
              </w:rPr>
              <w:t>12,487.65</w:t>
            </w:r>
          </w:p>
        </w:tc>
        <w:tc>
          <w:tcPr>
            <w:tcW w:w="1652" w:type="dxa"/>
          </w:tcPr>
          <w:p w14:paraId="03607C18" w14:textId="77777777" w:rsidR="002F3C81" w:rsidRPr="002F3C81" w:rsidRDefault="002F3C81" w:rsidP="005A0A6F">
            <w:pPr>
              <w:pStyle w:val="Subtitle1"/>
              <w:spacing w:before="0" w:after="0"/>
              <w:rPr>
                <w:b w:val="0"/>
                <w:i w:val="0"/>
                <w:color w:val="000000" w:themeColor="text1"/>
                <w:sz w:val="18"/>
                <w:szCs w:val="18"/>
              </w:rPr>
            </w:pPr>
          </w:p>
        </w:tc>
      </w:tr>
      <w:tr w:rsidR="002F3C81" w:rsidRPr="00F668B8" w14:paraId="528366B3" w14:textId="77777777" w:rsidTr="009A0493">
        <w:trPr>
          <w:trHeight w:val="432"/>
        </w:trPr>
        <w:tc>
          <w:tcPr>
            <w:tcW w:w="2808" w:type="dxa"/>
          </w:tcPr>
          <w:p w14:paraId="3F5F0150" w14:textId="77777777" w:rsidR="002F3C81" w:rsidRPr="003D28C6" w:rsidRDefault="002F3C81" w:rsidP="005A0A6F">
            <w:pPr>
              <w:pStyle w:val="Subtitle1"/>
              <w:spacing w:before="0" w:after="0"/>
              <w:rPr>
                <w:b w:val="0"/>
                <w:i w:val="0"/>
                <w:color w:val="000000" w:themeColor="text1"/>
                <w:sz w:val="20"/>
                <w:szCs w:val="20"/>
              </w:rPr>
            </w:pPr>
            <w:proofErr w:type="spellStart"/>
            <w:r w:rsidRPr="003D28C6">
              <w:rPr>
                <w:b w:val="0"/>
                <w:i w:val="0"/>
                <w:color w:val="000000" w:themeColor="text1"/>
                <w:sz w:val="20"/>
                <w:szCs w:val="20"/>
              </w:rPr>
              <w:lastRenderedPageBreak/>
              <w:t>AfricaAIMS</w:t>
            </w:r>
            <w:proofErr w:type="spellEnd"/>
          </w:p>
        </w:tc>
        <w:tc>
          <w:tcPr>
            <w:tcW w:w="1859" w:type="dxa"/>
          </w:tcPr>
          <w:p w14:paraId="3AC239AC"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50,000</w:t>
            </w:r>
          </w:p>
        </w:tc>
        <w:tc>
          <w:tcPr>
            <w:tcW w:w="1954" w:type="dxa"/>
          </w:tcPr>
          <w:p w14:paraId="482B4CA2"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w:t>
            </w:r>
          </w:p>
        </w:tc>
        <w:tc>
          <w:tcPr>
            <w:tcW w:w="1687" w:type="dxa"/>
          </w:tcPr>
          <w:p w14:paraId="4027B1D4"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50,000</w:t>
            </w:r>
          </w:p>
        </w:tc>
        <w:tc>
          <w:tcPr>
            <w:tcW w:w="1652" w:type="dxa"/>
          </w:tcPr>
          <w:p w14:paraId="4DDDD6B9" w14:textId="77777777" w:rsidR="002F3C81" w:rsidRPr="002F3C81" w:rsidRDefault="002F3C81" w:rsidP="005A0A6F">
            <w:pPr>
              <w:pStyle w:val="Subtitle1"/>
              <w:spacing w:before="0" w:after="0"/>
              <w:rPr>
                <w:b w:val="0"/>
                <w:i w:val="0"/>
                <w:color w:val="000000" w:themeColor="text1"/>
                <w:sz w:val="18"/>
                <w:szCs w:val="18"/>
              </w:rPr>
            </w:pPr>
          </w:p>
        </w:tc>
      </w:tr>
      <w:tr w:rsidR="002F3C81" w:rsidRPr="00F668B8" w14:paraId="0A289F0F" w14:textId="77777777" w:rsidTr="009A0493">
        <w:trPr>
          <w:trHeight w:val="432"/>
        </w:trPr>
        <w:tc>
          <w:tcPr>
            <w:tcW w:w="2808" w:type="dxa"/>
          </w:tcPr>
          <w:p w14:paraId="1607C5A9"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C-SAAP</w:t>
            </w:r>
          </w:p>
        </w:tc>
        <w:tc>
          <w:tcPr>
            <w:tcW w:w="1859" w:type="dxa"/>
          </w:tcPr>
          <w:p w14:paraId="433695B3"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423,000</w:t>
            </w:r>
          </w:p>
        </w:tc>
        <w:tc>
          <w:tcPr>
            <w:tcW w:w="1954" w:type="dxa"/>
          </w:tcPr>
          <w:p w14:paraId="2019BB70" w14:textId="0C5D480F" w:rsidR="002F3C81" w:rsidRPr="003D28C6" w:rsidRDefault="00A64E2C" w:rsidP="005A0A6F">
            <w:pPr>
              <w:pStyle w:val="Subtitle1"/>
              <w:spacing w:before="0" w:after="0"/>
              <w:rPr>
                <w:b w:val="0"/>
                <w:i w:val="0"/>
                <w:color w:val="000000" w:themeColor="text1"/>
                <w:sz w:val="20"/>
                <w:szCs w:val="20"/>
              </w:rPr>
            </w:pPr>
            <w:r>
              <w:rPr>
                <w:b w:val="0"/>
                <w:i w:val="0"/>
                <w:color w:val="000000" w:themeColor="text1"/>
                <w:sz w:val="20"/>
                <w:szCs w:val="20"/>
              </w:rPr>
              <w:t>202,618.49</w:t>
            </w:r>
          </w:p>
        </w:tc>
        <w:tc>
          <w:tcPr>
            <w:tcW w:w="1687" w:type="dxa"/>
          </w:tcPr>
          <w:p w14:paraId="16386F23" w14:textId="6D604F1F" w:rsidR="002F3C81" w:rsidRPr="003D28C6" w:rsidRDefault="00A64E2C" w:rsidP="005A0A6F">
            <w:pPr>
              <w:pStyle w:val="Subtitle1"/>
              <w:spacing w:before="0" w:after="0"/>
              <w:rPr>
                <w:b w:val="0"/>
                <w:i w:val="0"/>
                <w:color w:val="000000" w:themeColor="text1"/>
                <w:sz w:val="20"/>
                <w:szCs w:val="20"/>
              </w:rPr>
            </w:pPr>
            <w:r>
              <w:rPr>
                <w:b w:val="0"/>
                <w:i w:val="0"/>
                <w:color w:val="000000" w:themeColor="text1"/>
                <w:sz w:val="20"/>
                <w:szCs w:val="20"/>
              </w:rPr>
              <w:t>220,381.51</w:t>
            </w:r>
          </w:p>
        </w:tc>
        <w:tc>
          <w:tcPr>
            <w:tcW w:w="1652" w:type="dxa"/>
          </w:tcPr>
          <w:p w14:paraId="0E0C5514" w14:textId="77777777" w:rsidR="002F3C81" w:rsidRPr="002F3C81" w:rsidRDefault="002F3C81" w:rsidP="005A0A6F">
            <w:pPr>
              <w:pStyle w:val="Subtitle1"/>
              <w:spacing w:before="0" w:after="0"/>
              <w:rPr>
                <w:b w:val="0"/>
                <w:i w:val="0"/>
                <w:color w:val="000000" w:themeColor="text1"/>
                <w:sz w:val="18"/>
                <w:szCs w:val="18"/>
              </w:rPr>
            </w:pPr>
          </w:p>
        </w:tc>
      </w:tr>
      <w:tr w:rsidR="002F3C81" w:rsidRPr="00F668B8" w14:paraId="64C72D1F" w14:textId="77777777" w:rsidTr="009A0493">
        <w:trPr>
          <w:trHeight w:val="432"/>
        </w:trPr>
        <w:tc>
          <w:tcPr>
            <w:tcW w:w="2808" w:type="dxa"/>
          </w:tcPr>
          <w:p w14:paraId="536ABE2B"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Mainstreaming</w:t>
            </w:r>
          </w:p>
        </w:tc>
        <w:tc>
          <w:tcPr>
            <w:tcW w:w="1859" w:type="dxa"/>
          </w:tcPr>
          <w:p w14:paraId="410E488B"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102,000</w:t>
            </w:r>
          </w:p>
        </w:tc>
        <w:tc>
          <w:tcPr>
            <w:tcW w:w="1954" w:type="dxa"/>
          </w:tcPr>
          <w:p w14:paraId="5C01DCED" w14:textId="4539EBCB" w:rsidR="002F3C81" w:rsidRPr="003D28C6" w:rsidRDefault="00A64E2C" w:rsidP="005A0A6F">
            <w:pPr>
              <w:pStyle w:val="Subtitle1"/>
              <w:spacing w:before="0" w:after="0"/>
              <w:rPr>
                <w:b w:val="0"/>
                <w:i w:val="0"/>
                <w:color w:val="000000" w:themeColor="text1"/>
                <w:sz w:val="20"/>
                <w:szCs w:val="20"/>
              </w:rPr>
            </w:pPr>
            <w:r>
              <w:rPr>
                <w:b w:val="0"/>
                <w:i w:val="0"/>
                <w:color w:val="000000" w:themeColor="text1"/>
                <w:sz w:val="20"/>
                <w:szCs w:val="20"/>
              </w:rPr>
              <w:t>14,536.40</w:t>
            </w:r>
          </w:p>
        </w:tc>
        <w:tc>
          <w:tcPr>
            <w:tcW w:w="1687" w:type="dxa"/>
          </w:tcPr>
          <w:p w14:paraId="4E856788" w14:textId="3D03BC85" w:rsidR="002F3C81" w:rsidRPr="003D28C6" w:rsidRDefault="00A64E2C" w:rsidP="005A0A6F">
            <w:pPr>
              <w:pStyle w:val="Subtitle1"/>
              <w:spacing w:before="0" w:after="0"/>
              <w:rPr>
                <w:b w:val="0"/>
                <w:i w:val="0"/>
                <w:color w:val="000000" w:themeColor="text1"/>
                <w:sz w:val="20"/>
                <w:szCs w:val="20"/>
              </w:rPr>
            </w:pPr>
            <w:r>
              <w:rPr>
                <w:b w:val="0"/>
                <w:i w:val="0"/>
                <w:color w:val="000000" w:themeColor="text1"/>
                <w:sz w:val="20"/>
                <w:szCs w:val="20"/>
              </w:rPr>
              <w:t>87,463.60</w:t>
            </w:r>
          </w:p>
        </w:tc>
        <w:tc>
          <w:tcPr>
            <w:tcW w:w="1652" w:type="dxa"/>
          </w:tcPr>
          <w:p w14:paraId="6EE1BAC6" w14:textId="77777777" w:rsidR="002F3C81" w:rsidRPr="002F3C81" w:rsidRDefault="002F3C81" w:rsidP="005A0A6F">
            <w:pPr>
              <w:pStyle w:val="Subtitle1"/>
              <w:spacing w:before="0" w:after="0"/>
              <w:rPr>
                <w:b w:val="0"/>
                <w:i w:val="0"/>
                <w:color w:val="000000" w:themeColor="text1"/>
                <w:sz w:val="18"/>
                <w:szCs w:val="18"/>
              </w:rPr>
            </w:pPr>
          </w:p>
        </w:tc>
      </w:tr>
      <w:tr w:rsidR="002F3C81" w:rsidRPr="00F668B8" w14:paraId="5FC59336" w14:textId="77777777" w:rsidTr="009A0493">
        <w:trPr>
          <w:trHeight w:val="432"/>
        </w:trPr>
        <w:tc>
          <w:tcPr>
            <w:tcW w:w="2808" w:type="dxa"/>
          </w:tcPr>
          <w:p w14:paraId="481AED61"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 xml:space="preserve">Advocacy &amp; communication: </w:t>
            </w:r>
          </w:p>
          <w:p w14:paraId="4C118A63" w14:textId="77777777" w:rsidR="002F3C81"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Website, Info &amp; comm</w:t>
            </w:r>
            <w:r w:rsidR="009A0493">
              <w:rPr>
                <w:b w:val="0"/>
                <w:i w:val="0"/>
                <w:color w:val="000000" w:themeColor="text1"/>
                <w:sz w:val="20"/>
                <w:szCs w:val="20"/>
              </w:rPr>
              <w:t>unication</w:t>
            </w:r>
            <w:r w:rsidRPr="003D28C6">
              <w:rPr>
                <w:b w:val="0"/>
                <w:i w:val="0"/>
                <w:color w:val="000000" w:themeColor="text1"/>
                <w:sz w:val="20"/>
                <w:szCs w:val="20"/>
              </w:rPr>
              <w:t xml:space="preserve"> materials; </w:t>
            </w:r>
          </w:p>
          <w:p w14:paraId="57F6E43C"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Newsletter</w:t>
            </w:r>
          </w:p>
        </w:tc>
        <w:tc>
          <w:tcPr>
            <w:tcW w:w="1859" w:type="dxa"/>
          </w:tcPr>
          <w:p w14:paraId="359EBDB2"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12,000</w:t>
            </w:r>
          </w:p>
          <w:p w14:paraId="25E01EB9"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63,000</w:t>
            </w:r>
          </w:p>
          <w:p w14:paraId="22075682"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20,000</w:t>
            </w:r>
          </w:p>
        </w:tc>
        <w:tc>
          <w:tcPr>
            <w:tcW w:w="1954" w:type="dxa"/>
          </w:tcPr>
          <w:p w14:paraId="0E8E6EA7"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w:t>
            </w:r>
          </w:p>
        </w:tc>
        <w:tc>
          <w:tcPr>
            <w:tcW w:w="1687" w:type="dxa"/>
          </w:tcPr>
          <w:p w14:paraId="0937C3B4"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12,000</w:t>
            </w:r>
          </w:p>
          <w:p w14:paraId="3B5B8B5C"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63,000</w:t>
            </w:r>
          </w:p>
          <w:p w14:paraId="41FE2063"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20,000</w:t>
            </w:r>
          </w:p>
        </w:tc>
        <w:tc>
          <w:tcPr>
            <w:tcW w:w="1652" w:type="dxa"/>
          </w:tcPr>
          <w:p w14:paraId="4D2D593F" w14:textId="77777777" w:rsidR="002F3C81" w:rsidRPr="002F3C81" w:rsidRDefault="007F2798" w:rsidP="005A0A6F">
            <w:pPr>
              <w:pStyle w:val="Subtitle1"/>
              <w:spacing w:before="0" w:after="0"/>
              <w:rPr>
                <w:b w:val="0"/>
                <w:i w:val="0"/>
                <w:color w:val="000000" w:themeColor="text1"/>
                <w:sz w:val="18"/>
                <w:szCs w:val="18"/>
              </w:rPr>
            </w:pPr>
            <w:r>
              <w:rPr>
                <w:b w:val="0"/>
                <w:i w:val="0"/>
                <w:color w:val="000000" w:themeColor="text1"/>
                <w:sz w:val="18"/>
                <w:szCs w:val="18"/>
              </w:rPr>
              <w:t xml:space="preserve">NL </w:t>
            </w:r>
            <w:r w:rsidR="002F3C81" w:rsidRPr="002F3C81">
              <w:rPr>
                <w:b w:val="0"/>
                <w:i w:val="0"/>
                <w:color w:val="000000" w:themeColor="text1"/>
                <w:sz w:val="18"/>
                <w:szCs w:val="18"/>
              </w:rPr>
              <w:t>Completed by PACA Staff; Translations by AUC</w:t>
            </w:r>
          </w:p>
        </w:tc>
      </w:tr>
      <w:tr w:rsidR="002F3C81" w:rsidRPr="00F668B8" w14:paraId="00FF679F" w14:textId="77777777" w:rsidTr="009A0493">
        <w:trPr>
          <w:trHeight w:val="432"/>
        </w:trPr>
        <w:tc>
          <w:tcPr>
            <w:tcW w:w="2808" w:type="dxa"/>
          </w:tcPr>
          <w:p w14:paraId="39AD69D7"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Total</w:t>
            </w:r>
          </w:p>
        </w:tc>
        <w:tc>
          <w:tcPr>
            <w:tcW w:w="1859" w:type="dxa"/>
          </w:tcPr>
          <w:p w14:paraId="4CC2342C" w14:textId="77777777" w:rsidR="002F3C81" w:rsidRPr="003D28C6" w:rsidRDefault="002F3C81" w:rsidP="005A0A6F">
            <w:pPr>
              <w:pStyle w:val="Subtitle1"/>
              <w:spacing w:before="0" w:after="0"/>
              <w:rPr>
                <w:b w:val="0"/>
                <w:i w:val="0"/>
                <w:color w:val="000000" w:themeColor="text1"/>
                <w:sz w:val="20"/>
                <w:szCs w:val="20"/>
              </w:rPr>
            </w:pPr>
            <w:r w:rsidRPr="003D28C6">
              <w:rPr>
                <w:b w:val="0"/>
                <w:i w:val="0"/>
                <w:color w:val="000000" w:themeColor="text1"/>
                <w:sz w:val="20"/>
                <w:szCs w:val="20"/>
              </w:rPr>
              <w:t>1,280,116.00</w:t>
            </w:r>
          </w:p>
        </w:tc>
        <w:tc>
          <w:tcPr>
            <w:tcW w:w="1954" w:type="dxa"/>
          </w:tcPr>
          <w:p w14:paraId="5158585F" w14:textId="3E42553F" w:rsidR="002F3C81" w:rsidRPr="003D28C6" w:rsidRDefault="00A64E2C" w:rsidP="005A0A6F">
            <w:pPr>
              <w:pStyle w:val="Subtitle1"/>
              <w:spacing w:before="0" w:after="0"/>
              <w:rPr>
                <w:b w:val="0"/>
                <w:i w:val="0"/>
                <w:color w:val="000000" w:themeColor="text1"/>
                <w:sz w:val="20"/>
                <w:szCs w:val="20"/>
              </w:rPr>
            </w:pPr>
            <w:r>
              <w:rPr>
                <w:b w:val="0"/>
                <w:i w:val="0"/>
                <w:color w:val="000000" w:themeColor="text1"/>
                <w:sz w:val="20"/>
                <w:szCs w:val="20"/>
              </w:rPr>
              <w:t>403,094.82</w:t>
            </w:r>
          </w:p>
        </w:tc>
        <w:tc>
          <w:tcPr>
            <w:tcW w:w="1687" w:type="dxa"/>
          </w:tcPr>
          <w:p w14:paraId="45430CED" w14:textId="4A1886C8" w:rsidR="002F3C81" w:rsidRPr="003D28C6" w:rsidRDefault="00A64E2C" w:rsidP="005A0A6F">
            <w:pPr>
              <w:pStyle w:val="Subtitle1"/>
              <w:spacing w:before="0" w:after="0"/>
              <w:rPr>
                <w:b w:val="0"/>
                <w:i w:val="0"/>
                <w:color w:val="000000" w:themeColor="text1"/>
                <w:sz w:val="20"/>
                <w:szCs w:val="20"/>
              </w:rPr>
            </w:pPr>
            <w:r>
              <w:rPr>
                <w:b w:val="0"/>
                <w:i w:val="0"/>
                <w:color w:val="000000" w:themeColor="text1"/>
                <w:sz w:val="20"/>
                <w:szCs w:val="20"/>
              </w:rPr>
              <w:t>877,021.18</w:t>
            </w:r>
          </w:p>
        </w:tc>
        <w:tc>
          <w:tcPr>
            <w:tcW w:w="1652" w:type="dxa"/>
          </w:tcPr>
          <w:p w14:paraId="3853C6D3" w14:textId="77777777" w:rsidR="002F3C81" w:rsidRPr="002F3C81" w:rsidRDefault="002F3C81" w:rsidP="005A0A6F">
            <w:pPr>
              <w:pStyle w:val="Subtitle1"/>
              <w:spacing w:before="0" w:after="0"/>
              <w:rPr>
                <w:b w:val="0"/>
                <w:i w:val="0"/>
                <w:color w:val="000000" w:themeColor="text1"/>
                <w:sz w:val="18"/>
                <w:szCs w:val="18"/>
              </w:rPr>
            </w:pPr>
          </w:p>
        </w:tc>
      </w:tr>
    </w:tbl>
    <w:p w14:paraId="6136DF81" w14:textId="77777777" w:rsidR="003D28C6" w:rsidRDefault="003D28C6" w:rsidP="00C77BAC">
      <w:pPr>
        <w:spacing w:before="0"/>
      </w:pPr>
    </w:p>
    <w:p w14:paraId="45DAFE97" w14:textId="49981E7B" w:rsidR="002A739F" w:rsidRDefault="002A739F" w:rsidP="002A739F">
      <w:pPr>
        <w:spacing w:before="0"/>
      </w:pPr>
      <w:r>
        <w:t xml:space="preserve">Table 2:  January – </w:t>
      </w:r>
      <w:r w:rsidR="006D704B">
        <w:t xml:space="preserve">December </w:t>
      </w:r>
      <w:r>
        <w:t>2015 budget execution rate: full program, AUC- and Meridian-based</w:t>
      </w:r>
    </w:p>
    <w:p w14:paraId="1129402B" w14:textId="77777777" w:rsidR="004A567A" w:rsidRDefault="004A567A" w:rsidP="00C77BAC">
      <w:pPr>
        <w:spacing w:before="0"/>
      </w:pPr>
    </w:p>
    <w:tbl>
      <w:tblPr>
        <w:tblW w:w="9540" w:type="dxa"/>
        <w:tblInd w:w="98" w:type="dxa"/>
        <w:tblLook w:val="04A0" w:firstRow="1" w:lastRow="0" w:firstColumn="1" w:lastColumn="0" w:noHBand="0" w:noVBand="1"/>
      </w:tblPr>
      <w:tblGrid>
        <w:gridCol w:w="2020"/>
        <w:gridCol w:w="1615"/>
        <w:gridCol w:w="1440"/>
        <w:gridCol w:w="1480"/>
        <w:gridCol w:w="1385"/>
        <w:gridCol w:w="1600"/>
      </w:tblGrid>
      <w:tr w:rsidR="00824296" w:rsidRPr="00824296" w14:paraId="56CD2A9C" w14:textId="77777777" w:rsidTr="004A567A">
        <w:trPr>
          <w:trHeight w:val="1178"/>
        </w:trPr>
        <w:tc>
          <w:tcPr>
            <w:tcW w:w="2020" w:type="dxa"/>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hideMark/>
          </w:tcPr>
          <w:p w14:paraId="768F6A90" w14:textId="77777777" w:rsidR="00824296" w:rsidRPr="00824296" w:rsidRDefault="00824296" w:rsidP="00824296">
            <w:pPr>
              <w:spacing w:before="0"/>
              <w:jc w:val="center"/>
              <w:rPr>
                <w:b/>
                <w:bCs/>
                <w:color w:val="000000"/>
                <w:sz w:val="20"/>
                <w:szCs w:val="20"/>
              </w:rPr>
            </w:pPr>
            <w:r w:rsidRPr="00824296">
              <w:rPr>
                <w:b/>
                <w:bCs/>
                <w:color w:val="000000"/>
                <w:sz w:val="20"/>
                <w:szCs w:val="20"/>
              </w:rPr>
              <w:t>PACA Full Program Budget (US$)</w:t>
            </w:r>
          </w:p>
        </w:tc>
        <w:tc>
          <w:tcPr>
            <w:tcW w:w="1620" w:type="dxa"/>
            <w:tcBorders>
              <w:top w:val="single" w:sz="8" w:space="0" w:color="auto"/>
              <w:left w:val="nil"/>
              <w:bottom w:val="single" w:sz="8" w:space="0" w:color="auto"/>
              <w:right w:val="single" w:sz="8" w:space="0" w:color="auto"/>
            </w:tcBorders>
            <w:shd w:val="clear" w:color="auto" w:fill="C2D69B" w:themeFill="accent3" w:themeFillTint="99"/>
            <w:vAlign w:val="center"/>
            <w:hideMark/>
          </w:tcPr>
          <w:p w14:paraId="76F8184F" w14:textId="77777777" w:rsidR="00824296" w:rsidRPr="00824296" w:rsidRDefault="00824296" w:rsidP="00824296">
            <w:pPr>
              <w:spacing w:before="0"/>
              <w:jc w:val="center"/>
              <w:rPr>
                <w:b/>
                <w:bCs/>
                <w:color w:val="000000"/>
                <w:sz w:val="20"/>
                <w:szCs w:val="20"/>
              </w:rPr>
            </w:pPr>
            <w:r w:rsidRPr="00824296">
              <w:rPr>
                <w:b/>
                <w:bCs/>
                <w:color w:val="000000"/>
                <w:sz w:val="20"/>
                <w:szCs w:val="20"/>
              </w:rPr>
              <w:t>AUC based budget</w:t>
            </w:r>
            <w:r w:rsidR="004A567A">
              <w:rPr>
                <w:b/>
                <w:bCs/>
                <w:color w:val="000000"/>
                <w:sz w:val="20"/>
                <w:szCs w:val="20"/>
              </w:rPr>
              <w:t xml:space="preserve"> </w:t>
            </w:r>
            <w:r w:rsidR="004A567A" w:rsidRPr="00824296">
              <w:rPr>
                <w:b/>
                <w:bCs/>
                <w:color w:val="000000"/>
                <w:sz w:val="20"/>
                <w:szCs w:val="20"/>
              </w:rPr>
              <w:t>(US$)</w:t>
            </w:r>
          </w:p>
        </w:tc>
        <w:tc>
          <w:tcPr>
            <w:tcW w:w="1440" w:type="dxa"/>
            <w:tcBorders>
              <w:top w:val="single" w:sz="8" w:space="0" w:color="auto"/>
              <w:left w:val="nil"/>
              <w:bottom w:val="single" w:sz="8" w:space="0" w:color="auto"/>
              <w:right w:val="single" w:sz="8" w:space="0" w:color="auto"/>
            </w:tcBorders>
            <w:shd w:val="clear" w:color="auto" w:fill="C2D69B" w:themeFill="accent3" w:themeFillTint="99"/>
            <w:vAlign w:val="center"/>
            <w:hideMark/>
          </w:tcPr>
          <w:p w14:paraId="26C99499" w14:textId="77777777" w:rsidR="00824296" w:rsidRPr="00824296" w:rsidRDefault="00824296" w:rsidP="00824296">
            <w:pPr>
              <w:spacing w:before="0"/>
              <w:jc w:val="center"/>
              <w:rPr>
                <w:b/>
                <w:bCs/>
                <w:color w:val="000000"/>
                <w:sz w:val="20"/>
                <w:szCs w:val="20"/>
              </w:rPr>
            </w:pPr>
            <w:r w:rsidRPr="00824296">
              <w:rPr>
                <w:b/>
                <w:bCs/>
                <w:color w:val="000000"/>
                <w:sz w:val="20"/>
                <w:szCs w:val="20"/>
              </w:rPr>
              <w:t>Meridian based budget</w:t>
            </w:r>
            <w:r w:rsidR="004A567A">
              <w:rPr>
                <w:b/>
                <w:bCs/>
                <w:color w:val="000000"/>
                <w:sz w:val="20"/>
                <w:szCs w:val="20"/>
              </w:rPr>
              <w:t xml:space="preserve"> </w:t>
            </w:r>
            <w:r w:rsidR="004A567A" w:rsidRPr="00824296">
              <w:rPr>
                <w:b/>
                <w:bCs/>
                <w:color w:val="000000"/>
                <w:sz w:val="20"/>
                <w:szCs w:val="20"/>
              </w:rPr>
              <w:t>(US$)</w:t>
            </w:r>
          </w:p>
        </w:tc>
        <w:tc>
          <w:tcPr>
            <w:tcW w:w="1480" w:type="dxa"/>
            <w:tcBorders>
              <w:top w:val="single" w:sz="8" w:space="0" w:color="auto"/>
              <w:left w:val="nil"/>
              <w:bottom w:val="single" w:sz="8" w:space="0" w:color="auto"/>
              <w:right w:val="single" w:sz="8" w:space="0" w:color="auto"/>
            </w:tcBorders>
            <w:shd w:val="clear" w:color="auto" w:fill="C2D69B" w:themeFill="accent3" w:themeFillTint="99"/>
            <w:vAlign w:val="center"/>
            <w:hideMark/>
          </w:tcPr>
          <w:p w14:paraId="1E567BD7" w14:textId="77777777" w:rsidR="00824296" w:rsidRPr="00824296" w:rsidRDefault="00824296" w:rsidP="00824296">
            <w:pPr>
              <w:spacing w:before="0"/>
              <w:jc w:val="center"/>
              <w:rPr>
                <w:b/>
                <w:bCs/>
                <w:color w:val="000000"/>
                <w:sz w:val="20"/>
                <w:szCs w:val="20"/>
              </w:rPr>
            </w:pPr>
            <w:r w:rsidRPr="00824296">
              <w:rPr>
                <w:b/>
                <w:bCs/>
                <w:color w:val="000000"/>
                <w:sz w:val="20"/>
                <w:szCs w:val="20"/>
              </w:rPr>
              <w:t>Expenditure AUC (US$)</w:t>
            </w:r>
          </w:p>
        </w:tc>
        <w:tc>
          <w:tcPr>
            <w:tcW w:w="1380" w:type="dxa"/>
            <w:tcBorders>
              <w:top w:val="single" w:sz="8" w:space="0" w:color="auto"/>
              <w:left w:val="nil"/>
              <w:bottom w:val="single" w:sz="8" w:space="0" w:color="auto"/>
              <w:right w:val="single" w:sz="8" w:space="0" w:color="auto"/>
            </w:tcBorders>
            <w:shd w:val="clear" w:color="auto" w:fill="C2D69B" w:themeFill="accent3" w:themeFillTint="99"/>
            <w:vAlign w:val="center"/>
            <w:hideMark/>
          </w:tcPr>
          <w:p w14:paraId="76D99ACE" w14:textId="77777777" w:rsidR="00824296" w:rsidRPr="00824296" w:rsidRDefault="00824296" w:rsidP="00824296">
            <w:pPr>
              <w:spacing w:before="0"/>
              <w:jc w:val="center"/>
              <w:rPr>
                <w:b/>
                <w:bCs/>
                <w:color w:val="000000"/>
                <w:sz w:val="20"/>
                <w:szCs w:val="20"/>
              </w:rPr>
            </w:pPr>
            <w:r w:rsidRPr="00824296">
              <w:rPr>
                <w:b/>
                <w:bCs/>
                <w:color w:val="000000"/>
                <w:sz w:val="20"/>
                <w:szCs w:val="20"/>
              </w:rPr>
              <w:t>Expenditure Meridian (US$)</w:t>
            </w:r>
          </w:p>
        </w:tc>
        <w:tc>
          <w:tcPr>
            <w:tcW w:w="1600" w:type="dxa"/>
            <w:tcBorders>
              <w:top w:val="single" w:sz="8" w:space="0" w:color="auto"/>
              <w:left w:val="nil"/>
              <w:bottom w:val="single" w:sz="8" w:space="0" w:color="auto"/>
              <w:right w:val="single" w:sz="8" w:space="0" w:color="auto"/>
            </w:tcBorders>
            <w:shd w:val="clear" w:color="auto" w:fill="C2D69B" w:themeFill="accent3" w:themeFillTint="99"/>
            <w:vAlign w:val="center"/>
            <w:hideMark/>
          </w:tcPr>
          <w:p w14:paraId="1514B76A" w14:textId="77777777" w:rsidR="00824296" w:rsidRPr="00824296" w:rsidRDefault="00824296" w:rsidP="00824296">
            <w:pPr>
              <w:spacing w:before="0"/>
              <w:jc w:val="center"/>
              <w:rPr>
                <w:b/>
                <w:bCs/>
                <w:color w:val="000000"/>
                <w:sz w:val="20"/>
                <w:szCs w:val="20"/>
              </w:rPr>
            </w:pPr>
            <w:r w:rsidRPr="00824296">
              <w:rPr>
                <w:b/>
                <w:bCs/>
                <w:color w:val="000000"/>
                <w:sz w:val="20"/>
                <w:szCs w:val="20"/>
              </w:rPr>
              <w:t>Total expenditure</w:t>
            </w:r>
            <w:r w:rsidR="007C175F">
              <w:rPr>
                <w:b/>
                <w:bCs/>
                <w:color w:val="000000"/>
                <w:sz w:val="20"/>
                <w:szCs w:val="20"/>
              </w:rPr>
              <w:t xml:space="preserve"> </w:t>
            </w:r>
            <w:r w:rsidR="007C175F" w:rsidRPr="00824296">
              <w:rPr>
                <w:b/>
                <w:bCs/>
                <w:color w:val="000000"/>
                <w:sz w:val="20"/>
                <w:szCs w:val="20"/>
              </w:rPr>
              <w:t>(US$)</w:t>
            </w:r>
          </w:p>
        </w:tc>
      </w:tr>
      <w:tr w:rsidR="00824296" w:rsidRPr="00824296" w14:paraId="5037C3AB" w14:textId="77777777" w:rsidTr="00A64E2C">
        <w:trPr>
          <w:trHeight w:val="308"/>
        </w:trPr>
        <w:tc>
          <w:tcPr>
            <w:tcW w:w="2020" w:type="dxa"/>
            <w:tcBorders>
              <w:top w:val="nil"/>
              <w:left w:val="single" w:sz="8" w:space="0" w:color="auto"/>
              <w:bottom w:val="single" w:sz="4" w:space="0" w:color="auto"/>
              <w:right w:val="single" w:sz="8" w:space="0" w:color="auto"/>
            </w:tcBorders>
            <w:shd w:val="clear" w:color="auto" w:fill="auto"/>
            <w:vAlign w:val="center"/>
            <w:hideMark/>
          </w:tcPr>
          <w:p w14:paraId="17E878FE" w14:textId="77777777" w:rsidR="00824296" w:rsidRPr="00824296" w:rsidRDefault="00824296" w:rsidP="00824296">
            <w:pPr>
              <w:spacing w:before="0"/>
              <w:jc w:val="center"/>
              <w:rPr>
                <w:b/>
                <w:bCs/>
                <w:color w:val="000000"/>
                <w:sz w:val="20"/>
                <w:szCs w:val="20"/>
              </w:rPr>
            </w:pPr>
            <w:r w:rsidRPr="00824296">
              <w:rPr>
                <w:b/>
                <w:bCs/>
                <w:color w:val="000000"/>
                <w:sz w:val="20"/>
                <w:szCs w:val="20"/>
              </w:rPr>
              <w:t>3,783,536.81</w:t>
            </w:r>
          </w:p>
        </w:tc>
        <w:tc>
          <w:tcPr>
            <w:tcW w:w="1620" w:type="dxa"/>
            <w:tcBorders>
              <w:top w:val="nil"/>
              <w:left w:val="nil"/>
              <w:bottom w:val="single" w:sz="4" w:space="0" w:color="auto"/>
              <w:right w:val="single" w:sz="8" w:space="0" w:color="auto"/>
            </w:tcBorders>
            <w:shd w:val="clear" w:color="auto" w:fill="auto"/>
            <w:vAlign w:val="center"/>
            <w:hideMark/>
          </w:tcPr>
          <w:p w14:paraId="4C766557" w14:textId="77777777" w:rsidR="00824296" w:rsidRPr="00824296" w:rsidRDefault="00824296" w:rsidP="00824296">
            <w:pPr>
              <w:spacing w:before="0"/>
              <w:jc w:val="center"/>
              <w:rPr>
                <w:color w:val="000000"/>
              </w:rPr>
            </w:pPr>
            <w:r w:rsidRPr="00824296">
              <w:rPr>
                <w:color w:val="000000"/>
              </w:rPr>
              <w:t>1,248,461.20</w:t>
            </w:r>
          </w:p>
        </w:tc>
        <w:tc>
          <w:tcPr>
            <w:tcW w:w="1440" w:type="dxa"/>
            <w:tcBorders>
              <w:top w:val="nil"/>
              <w:left w:val="nil"/>
              <w:bottom w:val="single" w:sz="4" w:space="0" w:color="auto"/>
              <w:right w:val="single" w:sz="8" w:space="0" w:color="auto"/>
            </w:tcBorders>
            <w:shd w:val="clear" w:color="auto" w:fill="auto"/>
            <w:vAlign w:val="center"/>
            <w:hideMark/>
          </w:tcPr>
          <w:p w14:paraId="751A95DD" w14:textId="77777777" w:rsidR="00824296" w:rsidRPr="00A64E2C" w:rsidRDefault="00824296" w:rsidP="00824296">
            <w:pPr>
              <w:spacing w:before="0"/>
              <w:jc w:val="center"/>
              <w:rPr>
                <w:color w:val="000000"/>
                <w:highlight w:val="yellow"/>
              </w:rPr>
            </w:pPr>
            <w:r w:rsidRPr="00A64E2C">
              <w:rPr>
                <w:color w:val="000000"/>
                <w:highlight w:val="yellow"/>
              </w:rPr>
              <w:t>2,535,075.61</w:t>
            </w:r>
          </w:p>
        </w:tc>
        <w:tc>
          <w:tcPr>
            <w:tcW w:w="1480" w:type="dxa"/>
            <w:tcBorders>
              <w:top w:val="nil"/>
              <w:left w:val="nil"/>
              <w:bottom w:val="single" w:sz="4" w:space="0" w:color="auto"/>
              <w:right w:val="single" w:sz="8" w:space="0" w:color="auto"/>
            </w:tcBorders>
            <w:shd w:val="clear" w:color="auto" w:fill="auto"/>
            <w:vAlign w:val="center"/>
            <w:hideMark/>
          </w:tcPr>
          <w:p w14:paraId="17F448A2" w14:textId="00A38056" w:rsidR="00824296" w:rsidRPr="00824296" w:rsidRDefault="00A64E2C" w:rsidP="00824296">
            <w:pPr>
              <w:spacing w:before="0"/>
              <w:jc w:val="center"/>
              <w:rPr>
                <w:rFonts w:ascii="Calibri" w:hAnsi="Calibri"/>
                <w:color w:val="000000"/>
              </w:rPr>
            </w:pPr>
            <w:r w:rsidRPr="00A64E2C">
              <w:rPr>
                <w:rFonts w:ascii="Calibri" w:hAnsi="Calibri"/>
                <w:color w:val="000000"/>
              </w:rPr>
              <w:t>403,094.82</w:t>
            </w:r>
          </w:p>
        </w:tc>
        <w:tc>
          <w:tcPr>
            <w:tcW w:w="1380" w:type="dxa"/>
            <w:tcBorders>
              <w:top w:val="nil"/>
              <w:left w:val="nil"/>
              <w:bottom w:val="single" w:sz="4" w:space="0" w:color="auto"/>
              <w:right w:val="single" w:sz="8" w:space="0" w:color="auto"/>
            </w:tcBorders>
            <w:shd w:val="clear" w:color="auto" w:fill="auto"/>
            <w:vAlign w:val="center"/>
            <w:hideMark/>
          </w:tcPr>
          <w:p w14:paraId="11932062" w14:textId="60F1E106" w:rsidR="00824296" w:rsidRPr="00824296" w:rsidRDefault="00A64E2C" w:rsidP="00824296">
            <w:pPr>
              <w:spacing w:before="0"/>
              <w:jc w:val="center"/>
              <w:rPr>
                <w:rFonts w:ascii="Calibri" w:hAnsi="Calibri"/>
                <w:color w:val="000000"/>
              </w:rPr>
            </w:pPr>
            <w:r w:rsidRPr="00A64E2C">
              <w:rPr>
                <w:rFonts w:ascii="Calibri" w:hAnsi="Calibri"/>
                <w:color w:val="000000"/>
              </w:rPr>
              <w:t>1,170,436.52</w:t>
            </w:r>
          </w:p>
        </w:tc>
        <w:tc>
          <w:tcPr>
            <w:tcW w:w="1600" w:type="dxa"/>
            <w:tcBorders>
              <w:top w:val="nil"/>
              <w:left w:val="nil"/>
              <w:bottom w:val="single" w:sz="4" w:space="0" w:color="auto"/>
              <w:right w:val="single" w:sz="8" w:space="0" w:color="auto"/>
            </w:tcBorders>
            <w:shd w:val="clear" w:color="auto" w:fill="auto"/>
            <w:vAlign w:val="center"/>
          </w:tcPr>
          <w:p w14:paraId="544E058D" w14:textId="2AD76225" w:rsidR="00824296" w:rsidRPr="00824296" w:rsidRDefault="00A64E2C" w:rsidP="00824296">
            <w:pPr>
              <w:spacing w:before="0"/>
              <w:jc w:val="center"/>
              <w:rPr>
                <w:rFonts w:ascii="Calibri" w:hAnsi="Calibri"/>
                <w:color w:val="000000"/>
              </w:rPr>
            </w:pPr>
            <w:r w:rsidRPr="00A64E2C">
              <w:rPr>
                <w:rFonts w:ascii="Calibri" w:hAnsi="Calibri"/>
                <w:color w:val="000000"/>
              </w:rPr>
              <w:t>1,573,531.34</w:t>
            </w:r>
          </w:p>
        </w:tc>
      </w:tr>
      <w:tr w:rsidR="00824296" w:rsidRPr="00824296" w14:paraId="55E79D38" w14:textId="77777777" w:rsidTr="00A64E2C">
        <w:trPr>
          <w:trHeight w:val="593"/>
        </w:trPr>
        <w:tc>
          <w:tcPr>
            <w:tcW w:w="2020" w:type="dxa"/>
            <w:tcBorders>
              <w:top w:val="single" w:sz="4" w:space="0" w:color="auto"/>
              <w:left w:val="single" w:sz="4" w:space="0" w:color="auto"/>
              <w:bottom w:val="single" w:sz="4" w:space="0" w:color="auto"/>
            </w:tcBorders>
            <w:shd w:val="clear" w:color="auto" w:fill="C2D69B" w:themeFill="accent3" w:themeFillTint="99"/>
            <w:vAlign w:val="center"/>
            <w:hideMark/>
          </w:tcPr>
          <w:p w14:paraId="065A61F9" w14:textId="77777777" w:rsidR="00824296" w:rsidRPr="00824296" w:rsidRDefault="00824296" w:rsidP="00824296">
            <w:pPr>
              <w:spacing w:before="0"/>
              <w:rPr>
                <w:b/>
                <w:bCs/>
                <w:color w:val="000000"/>
                <w:sz w:val="20"/>
                <w:szCs w:val="20"/>
              </w:rPr>
            </w:pPr>
            <w:r w:rsidRPr="00824296">
              <w:rPr>
                <w:b/>
                <w:bCs/>
                <w:color w:val="000000"/>
                <w:sz w:val="20"/>
                <w:szCs w:val="20"/>
              </w:rPr>
              <w:t>Budget Execution Rates</w:t>
            </w:r>
          </w:p>
        </w:tc>
        <w:tc>
          <w:tcPr>
            <w:tcW w:w="1620" w:type="dxa"/>
            <w:tcBorders>
              <w:top w:val="single" w:sz="4" w:space="0" w:color="auto"/>
              <w:bottom w:val="single" w:sz="4" w:space="0" w:color="auto"/>
            </w:tcBorders>
            <w:shd w:val="clear" w:color="auto" w:fill="C2D69B" w:themeFill="accent3" w:themeFillTint="99"/>
            <w:vAlign w:val="center"/>
            <w:hideMark/>
          </w:tcPr>
          <w:p w14:paraId="546D41AE" w14:textId="77777777" w:rsidR="00824296" w:rsidRPr="00824296" w:rsidRDefault="00824296" w:rsidP="00824296">
            <w:pPr>
              <w:spacing w:before="0"/>
              <w:jc w:val="center"/>
              <w:rPr>
                <w:color w:val="000000"/>
              </w:rPr>
            </w:pPr>
            <w:r w:rsidRPr="00824296">
              <w:rPr>
                <w:color w:val="000000"/>
              </w:rPr>
              <w:t> </w:t>
            </w:r>
          </w:p>
        </w:tc>
        <w:tc>
          <w:tcPr>
            <w:tcW w:w="1440" w:type="dxa"/>
            <w:tcBorders>
              <w:top w:val="single" w:sz="4" w:space="0" w:color="auto"/>
              <w:bottom w:val="single" w:sz="4" w:space="0" w:color="auto"/>
              <w:right w:val="single" w:sz="4" w:space="0" w:color="auto"/>
            </w:tcBorders>
            <w:shd w:val="clear" w:color="auto" w:fill="C2D69B" w:themeFill="accent3" w:themeFillTint="99"/>
            <w:vAlign w:val="center"/>
            <w:hideMark/>
          </w:tcPr>
          <w:p w14:paraId="7E7DA133" w14:textId="77777777" w:rsidR="00824296" w:rsidRPr="00824296" w:rsidRDefault="00824296" w:rsidP="00824296">
            <w:pPr>
              <w:spacing w:before="0"/>
              <w:jc w:val="center"/>
              <w:rPr>
                <w:color w:val="000000"/>
              </w:rPr>
            </w:pPr>
            <w:r w:rsidRPr="00824296">
              <w:rPr>
                <w:color w:val="000000"/>
              </w:rPr>
              <w:t> </w:t>
            </w:r>
          </w:p>
        </w:tc>
        <w:tc>
          <w:tcPr>
            <w:tcW w:w="148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49E1E6F" w14:textId="0D2D6902" w:rsidR="00824296" w:rsidRPr="00824296" w:rsidRDefault="00A64E2C" w:rsidP="00824296">
            <w:pPr>
              <w:spacing w:before="0"/>
              <w:jc w:val="center"/>
              <w:rPr>
                <w:rFonts w:ascii="Calibri" w:hAnsi="Calibri"/>
                <w:color w:val="000000"/>
              </w:rPr>
            </w:pPr>
            <w:r>
              <w:rPr>
                <w:rFonts w:ascii="Calibri" w:hAnsi="Calibri"/>
                <w:color w:val="000000"/>
              </w:rPr>
              <w:t>32</w:t>
            </w:r>
            <w:r w:rsidR="00824296" w:rsidRPr="00824296">
              <w:rPr>
                <w:rFonts w:ascii="Calibri" w:hAnsi="Calibri"/>
                <w:color w:val="000000"/>
              </w:rPr>
              <w:t>%</w:t>
            </w:r>
          </w:p>
        </w:tc>
        <w:tc>
          <w:tcPr>
            <w:tcW w:w="138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1025A5F" w14:textId="0D2AD11B" w:rsidR="00824296" w:rsidRPr="00F27FBB" w:rsidRDefault="00A64E2C" w:rsidP="00824296">
            <w:pPr>
              <w:spacing w:before="0"/>
              <w:jc w:val="center"/>
              <w:rPr>
                <w:rFonts w:ascii="Calibri" w:hAnsi="Calibri"/>
                <w:color w:val="000000"/>
                <w:highlight w:val="yellow"/>
              </w:rPr>
            </w:pPr>
            <w:r w:rsidRPr="00F27FBB">
              <w:rPr>
                <w:rFonts w:ascii="Calibri" w:hAnsi="Calibri"/>
                <w:color w:val="000000"/>
                <w:highlight w:val="yellow"/>
              </w:rPr>
              <w:t>46%</w:t>
            </w:r>
          </w:p>
        </w:tc>
        <w:tc>
          <w:tcPr>
            <w:tcW w:w="16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251C461" w14:textId="3556F040" w:rsidR="00824296" w:rsidRPr="00F27FBB" w:rsidRDefault="00A64E2C" w:rsidP="00824296">
            <w:pPr>
              <w:spacing w:before="0"/>
              <w:jc w:val="center"/>
              <w:rPr>
                <w:rFonts w:ascii="Calibri" w:hAnsi="Calibri"/>
                <w:color w:val="000000"/>
                <w:highlight w:val="yellow"/>
              </w:rPr>
            </w:pPr>
            <w:r w:rsidRPr="00F27FBB">
              <w:rPr>
                <w:rFonts w:ascii="Calibri" w:hAnsi="Calibri"/>
                <w:color w:val="000000"/>
                <w:highlight w:val="yellow"/>
              </w:rPr>
              <w:t>42%</w:t>
            </w:r>
          </w:p>
        </w:tc>
      </w:tr>
      <w:tr w:rsidR="00824296" w:rsidRPr="00824296" w14:paraId="14DA8BA2" w14:textId="77777777" w:rsidTr="00824296">
        <w:trPr>
          <w:trHeight w:val="114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76155" w14:textId="77777777" w:rsidR="00824296" w:rsidRPr="00824296" w:rsidRDefault="00824296" w:rsidP="00824296">
            <w:pPr>
              <w:spacing w:before="0"/>
              <w:rPr>
                <w:rFonts w:ascii="Calibri" w:hAnsi="Calibri"/>
                <w:color w:val="000000"/>
              </w:rPr>
            </w:pPr>
            <w:r w:rsidRPr="00824296">
              <w:rPr>
                <w:rFonts w:ascii="Calibri" w:hAnsi="Calibri"/>
                <w:color w:val="000000"/>
              </w:rPr>
              <w:t>Remark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DDA9D" w14:textId="77777777" w:rsidR="00824296" w:rsidRPr="00824296" w:rsidRDefault="00824296" w:rsidP="004A567A">
            <w:pPr>
              <w:spacing w:before="0"/>
              <w:rPr>
                <w:rFonts w:ascii="Calibri" w:hAnsi="Calibri"/>
                <w:color w:val="000000"/>
              </w:rPr>
            </w:pPr>
            <w:r w:rsidRPr="00824296">
              <w:rPr>
                <w:rFonts w:ascii="Calibri" w:hAnsi="Calibri"/>
                <w:color w:val="000000"/>
              </w:rPr>
              <w:t xml:space="preserve">AUC approved </w:t>
            </w:r>
            <w:r w:rsidR="004A567A" w:rsidRPr="00824296">
              <w:rPr>
                <w:rFonts w:ascii="Calibri" w:hAnsi="Calibri"/>
                <w:color w:val="000000"/>
              </w:rPr>
              <w:t xml:space="preserve">budget </w:t>
            </w:r>
            <w:r w:rsidR="004A567A">
              <w:rPr>
                <w:rFonts w:ascii="Calibri" w:hAnsi="Calibri"/>
                <w:color w:val="000000"/>
              </w:rPr>
              <w:t xml:space="preserve">is: </w:t>
            </w:r>
            <w:r w:rsidRPr="00824296">
              <w:rPr>
                <w:rFonts w:ascii="Calibri" w:hAnsi="Calibri"/>
                <w:color w:val="000000"/>
              </w:rPr>
              <w:t>1,280,116.00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87F9D" w14:textId="3AA3E968" w:rsidR="00824296" w:rsidRPr="00F27FBB" w:rsidRDefault="00F27FBB" w:rsidP="00824296">
            <w:pPr>
              <w:spacing w:before="0"/>
              <w:rPr>
                <w:rFonts w:ascii="Calibri" w:hAnsi="Calibri"/>
                <w:color w:val="000000"/>
                <w:highlight w:val="yellow"/>
              </w:rPr>
            </w:pPr>
            <w:r w:rsidRPr="00F27FBB">
              <w:rPr>
                <w:rFonts w:ascii="Calibri" w:hAnsi="Calibri"/>
                <w:color w:val="000000"/>
                <w:highlight w:val="yellow"/>
              </w:rPr>
              <w:t xml:space="preserve">Check </w:t>
            </w:r>
            <w:r w:rsidR="00D4752D" w:rsidRPr="00F27FBB">
              <w:rPr>
                <w:rFonts w:ascii="Calibri" w:hAnsi="Calibri"/>
                <w:color w:val="000000"/>
                <w:highlight w:val="yellow"/>
              </w:rPr>
              <w:t>discrepancy</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4AE48" w14:textId="77777777" w:rsidR="00824296" w:rsidRPr="00824296" w:rsidRDefault="00824296" w:rsidP="00824296">
            <w:pPr>
              <w:spacing w:before="0"/>
              <w:rPr>
                <w:rFonts w:ascii="Calibri" w:hAnsi="Calibri"/>
                <w:color w:val="000000"/>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EF0EC" w14:textId="77777777" w:rsidR="00824296" w:rsidRPr="00824296" w:rsidRDefault="00824296" w:rsidP="00824296">
            <w:pPr>
              <w:spacing w:before="0"/>
              <w:rPr>
                <w:rFonts w:ascii="Calibri" w:hAnsi="Calibri"/>
                <w:color w:val="000000"/>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D75BD" w14:textId="77777777" w:rsidR="00824296" w:rsidRPr="00824296" w:rsidRDefault="00824296" w:rsidP="00824296">
            <w:pPr>
              <w:spacing w:before="0"/>
              <w:rPr>
                <w:rFonts w:ascii="Calibri" w:hAnsi="Calibri"/>
                <w:color w:val="000000"/>
              </w:rPr>
            </w:pPr>
          </w:p>
        </w:tc>
      </w:tr>
    </w:tbl>
    <w:p w14:paraId="43C10373" w14:textId="77777777" w:rsidR="003D28C6" w:rsidRDefault="003D28C6" w:rsidP="00C77BAC">
      <w:pPr>
        <w:spacing w:before="0"/>
      </w:pPr>
    </w:p>
    <w:p w14:paraId="5EAE3169" w14:textId="77777777" w:rsidR="007B3A43" w:rsidRDefault="007B3A43" w:rsidP="007B3A43">
      <w:pPr>
        <w:pStyle w:val="Heading1"/>
      </w:pPr>
      <w:bookmarkStart w:id="37" w:name="_Toc443921660"/>
      <w:r>
        <w:t>Conclusions</w:t>
      </w:r>
      <w:bookmarkEnd w:id="37"/>
    </w:p>
    <w:p w14:paraId="5BAA72CB" w14:textId="2FCD30ED" w:rsidR="004808D0" w:rsidRPr="00CE02E8" w:rsidRDefault="00522DD9" w:rsidP="00EF65AE">
      <w:r w:rsidRPr="00CE02E8">
        <w:t xml:space="preserve">The PACA Secretariat </w:t>
      </w:r>
      <w:r w:rsidR="00C77BAC" w:rsidRPr="00CE02E8">
        <w:t xml:space="preserve">has made </w:t>
      </w:r>
      <w:r w:rsidR="00CE02E8" w:rsidRPr="00CE02E8">
        <w:t>significant strides</w:t>
      </w:r>
      <w:r w:rsidRPr="00CE02E8">
        <w:t xml:space="preserve"> in the last six months. </w:t>
      </w:r>
      <w:r w:rsidR="00C93BE0">
        <w:t xml:space="preserve">The level of country buy-in and government support continued to be strong. </w:t>
      </w:r>
      <w:r w:rsidR="005D0710">
        <w:t xml:space="preserve">The process that is being piloted in the six countries is </w:t>
      </w:r>
      <w:r w:rsidR="00C93BE0">
        <w:t xml:space="preserve">expected to generate </w:t>
      </w:r>
      <w:r w:rsidR="005D0710">
        <w:t xml:space="preserve">models that can be </w:t>
      </w:r>
      <w:r w:rsidR="00DF02FC">
        <w:t xml:space="preserve">replicated </w:t>
      </w:r>
      <w:r w:rsidR="005D0710">
        <w:t xml:space="preserve">more broadly. </w:t>
      </w:r>
      <w:r w:rsidR="00C93BE0">
        <w:t xml:space="preserve">The endorsement of the PACA model by the experts and ministers of the AU Specialized Technical Committee on Agriculture, Rural Development, Water and Environment is a strong vote of confidence for the </w:t>
      </w:r>
      <w:r w:rsidR="0022432D">
        <w:t xml:space="preserve">initial </w:t>
      </w:r>
      <w:r w:rsidR="00C93BE0">
        <w:t>success of that model</w:t>
      </w:r>
      <w:r w:rsidR="0022432D">
        <w:t xml:space="preserve"> and the </w:t>
      </w:r>
      <w:r w:rsidR="009B6D98">
        <w:t xml:space="preserve">strong </w:t>
      </w:r>
      <w:r w:rsidR="0022432D">
        <w:t>asset</w:t>
      </w:r>
      <w:r w:rsidR="009B6D98">
        <w:t xml:space="preserve"> base built with pilot countr</w:t>
      </w:r>
      <w:r w:rsidR="007124BE">
        <w:t>y govern</w:t>
      </w:r>
      <w:r w:rsidR="009B6D98">
        <w:t>ments</w:t>
      </w:r>
      <w:r w:rsidR="0022432D">
        <w:t xml:space="preserve"> who were strong advocates</w:t>
      </w:r>
      <w:r w:rsidR="00C93BE0">
        <w:t xml:space="preserve">. </w:t>
      </w:r>
      <w:r w:rsidR="00CE02E8" w:rsidRPr="00CE02E8">
        <w:t xml:space="preserve">As </w:t>
      </w:r>
      <w:r w:rsidR="00CE02E8">
        <w:t>always</w:t>
      </w:r>
      <w:r w:rsidR="00CE02E8" w:rsidRPr="00CE02E8">
        <w:t>, t</w:t>
      </w:r>
      <w:r w:rsidRPr="00CE02E8">
        <w:t xml:space="preserve">he Secretariat recognizes the enormity of the tasks to be relevant in the fight against the aflatoxin challenge in Africa. </w:t>
      </w:r>
      <w:r w:rsidR="00C93BE0">
        <w:t xml:space="preserve">Staff capacity and delays in hiring of Secretariat staff and Country Officers is slowing progress of implementation. Although PACA seems to have strong traction in Africa and beyond it could improve on its visibility and results. The Secretariat </w:t>
      </w:r>
      <w:r w:rsidR="0084175D" w:rsidRPr="00CE02E8">
        <w:t xml:space="preserve">is </w:t>
      </w:r>
      <w:r w:rsidRPr="00CE02E8">
        <w:t xml:space="preserve">also mindful of the urgency for mobilization of funding support beyond the current </w:t>
      </w:r>
      <w:r w:rsidR="0084175D" w:rsidRPr="00CE02E8">
        <w:t xml:space="preserve">BMGF </w:t>
      </w:r>
      <w:r w:rsidRPr="00CE02E8">
        <w:t xml:space="preserve">grant </w:t>
      </w:r>
      <w:r w:rsidR="00CE02E8" w:rsidRPr="00CE02E8">
        <w:t xml:space="preserve">which is made available </w:t>
      </w:r>
      <w:r w:rsidRPr="00CE02E8">
        <w:t xml:space="preserve">through the Meridian Institute. </w:t>
      </w:r>
    </w:p>
    <w:p w14:paraId="3502B3EF" w14:textId="7EF7D936" w:rsidR="007B3A43" w:rsidRDefault="00CE02E8" w:rsidP="00EF65AE">
      <w:r w:rsidRPr="00CE02E8">
        <w:lastRenderedPageBreak/>
        <w:t xml:space="preserve">The small Secretariat teams both at the AUC and Meridian Institute gratefully acknowledge the </w:t>
      </w:r>
      <w:r w:rsidR="004808D0" w:rsidRPr="00CE02E8">
        <w:t xml:space="preserve">AUC leadership, </w:t>
      </w:r>
      <w:r w:rsidR="00522DD9" w:rsidRPr="00CE02E8">
        <w:t xml:space="preserve">our funders, the Steering Committee Members, </w:t>
      </w:r>
      <w:r w:rsidR="004808D0" w:rsidRPr="00CE02E8">
        <w:t>our pilot country partners and service providers</w:t>
      </w:r>
      <w:r w:rsidR="00C77BAC" w:rsidRPr="00CE02E8">
        <w:t xml:space="preserve"> for their contributions and commitments</w:t>
      </w:r>
      <w:r w:rsidR="00BB0BE1" w:rsidRPr="00CE02E8">
        <w:t>,</w:t>
      </w:r>
      <w:r w:rsidR="004808D0" w:rsidRPr="00CE02E8">
        <w:t xml:space="preserve"> without which the progress reported here would</w:t>
      </w:r>
      <w:r w:rsidR="004E2295" w:rsidRPr="00CE02E8">
        <w:t xml:space="preserve"> </w:t>
      </w:r>
      <w:r w:rsidR="004808D0" w:rsidRPr="00CE02E8">
        <w:t>n</w:t>
      </w:r>
      <w:r w:rsidR="0064293C" w:rsidRPr="00CE02E8">
        <w:t>o</w:t>
      </w:r>
      <w:r w:rsidR="004808D0" w:rsidRPr="00CE02E8">
        <w:t>t have been possible.</w:t>
      </w:r>
    </w:p>
    <w:p w14:paraId="43BD97AA" w14:textId="77777777" w:rsidR="009E0D91" w:rsidRDefault="009E0D91">
      <w:pPr>
        <w:spacing w:before="120"/>
        <w:sectPr w:rsidR="009E0D91" w:rsidSect="001E700A">
          <w:pgSz w:w="12240" w:h="15840"/>
          <w:pgMar w:top="1440" w:right="1440" w:bottom="1440" w:left="1440" w:header="288" w:footer="720" w:gutter="0"/>
          <w:cols w:space="720"/>
          <w:titlePg/>
          <w:docGrid w:linePitch="360"/>
        </w:sectPr>
      </w:pPr>
    </w:p>
    <w:p w14:paraId="7854054A" w14:textId="62584590" w:rsidR="007B3A43" w:rsidRDefault="00900A06" w:rsidP="007B3A43">
      <w:pPr>
        <w:pStyle w:val="Heading1"/>
      </w:pPr>
      <w:bookmarkStart w:id="38" w:name="_Toc443921661"/>
      <w:r>
        <w:lastRenderedPageBreak/>
        <w:t xml:space="preserve">Annex: </w:t>
      </w:r>
      <w:r w:rsidR="007B3A43">
        <w:t xml:space="preserve">Planned </w:t>
      </w:r>
      <w:r w:rsidR="009D1D60">
        <w:t>Program</w:t>
      </w:r>
      <w:r w:rsidR="002A739F">
        <w:t>m</w:t>
      </w:r>
      <w:r w:rsidR="009D1D60">
        <w:t xml:space="preserve">atic </w:t>
      </w:r>
      <w:r w:rsidR="007B3A43">
        <w:t xml:space="preserve">Activities and Achievements, </w:t>
      </w:r>
      <w:r w:rsidR="0040525D">
        <w:t>J</w:t>
      </w:r>
      <w:r w:rsidR="001D49C3">
        <w:t>uly</w:t>
      </w:r>
      <w:r w:rsidR="007B3A43">
        <w:t xml:space="preserve"> – </w:t>
      </w:r>
      <w:r w:rsidR="001D49C3">
        <w:t xml:space="preserve">December </w:t>
      </w:r>
      <w:r w:rsidR="007B3A43">
        <w:t>2015</w:t>
      </w:r>
      <w:bookmarkEnd w:id="38"/>
    </w:p>
    <w:p w14:paraId="4A5BCD8F" w14:textId="77777777" w:rsidR="00675419" w:rsidRDefault="00675419">
      <w:pPr>
        <w:spacing w:before="120"/>
      </w:pPr>
    </w:p>
    <w:tbl>
      <w:tblPr>
        <w:tblStyle w:val="LightShading-Accent3"/>
        <w:tblW w:w="140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24"/>
        <w:gridCol w:w="3551"/>
        <w:gridCol w:w="2628"/>
      </w:tblGrid>
      <w:tr w:rsidR="0064521B" w:rsidRPr="005A7359" w14:paraId="710E4BDC" w14:textId="77777777" w:rsidTr="002F6006">
        <w:trPr>
          <w:cnfStyle w:val="100000000000" w:firstRow="1" w:lastRow="0" w:firstColumn="0" w:lastColumn="0" w:oddVBand="0" w:evenVBand="0" w:oddHBand="0" w:evenHBand="0" w:firstRowFirstColumn="0" w:firstRowLastColumn="0" w:lastRowFirstColumn="0" w:lastRowLastColumn="0"/>
          <w:trHeight w:val="782"/>
          <w:tblHeader/>
        </w:trPr>
        <w:tc>
          <w:tcPr>
            <w:cnfStyle w:val="001000000000" w:firstRow="0" w:lastRow="0" w:firstColumn="1" w:lastColumn="0" w:oddVBand="0" w:evenVBand="0" w:oddHBand="0" w:evenHBand="0" w:firstRowFirstColumn="0" w:firstRowLastColumn="0" w:lastRowFirstColumn="0" w:lastRowLastColumn="0"/>
            <w:tcW w:w="396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EE9D385" w14:textId="77777777" w:rsidR="0064521B" w:rsidRPr="005A7359" w:rsidRDefault="0064521B" w:rsidP="0040525D">
            <w:pPr>
              <w:rPr>
                <w:rFonts w:ascii="Palatino Linotype" w:hAnsi="Palatino Linotype" w:cs="Arial"/>
                <w:b w:val="0"/>
                <w:color w:val="000000" w:themeColor="text1"/>
                <w:sz w:val="24"/>
                <w:szCs w:val="24"/>
              </w:rPr>
            </w:pPr>
            <w:r w:rsidRPr="005A7359">
              <w:rPr>
                <w:rFonts w:ascii="Palatino Linotype" w:hAnsi="Palatino Linotype" w:cs="Arial"/>
                <w:color w:val="000000" w:themeColor="text1"/>
                <w:sz w:val="24"/>
                <w:szCs w:val="24"/>
              </w:rPr>
              <w:t xml:space="preserve">PACA’s </w:t>
            </w:r>
            <w:r w:rsidR="0053348B">
              <w:rPr>
                <w:rFonts w:ascii="Palatino Linotype" w:hAnsi="Palatino Linotype" w:cs="Arial"/>
                <w:color w:val="000000" w:themeColor="text1"/>
                <w:sz w:val="24"/>
                <w:szCs w:val="24"/>
              </w:rPr>
              <w:t xml:space="preserve">Annual </w:t>
            </w:r>
            <w:r w:rsidRPr="005A7359">
              <w:rPr>
                <w:rFonts w:ascii="Palatino Linotype" w:hAnsi="Palatino Linotype" w:cs="Arial"/>
                <w:color w:val="000000" w:themeColor="text1"/>
                <w:sz w:val="24"/>
                <w:szCs w:val="24"/>
              </w:rPr>
              <w:t>Target</w:t>
            </w:r>
          </w:p>
        </w:tc>
        <w:tc>
          <w:tcPr>
            <w:tcW w:w="3924"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2B6476BA" w14:textId="71759C22" w:rsidR="0064521B" w:rsidRPr="005A7359" w:rsidRDefault="0064521B" w:rsidP="0040525D">
            <w:pPr>
              <w:cnfStyle w:val="100000000000" w:firstRow="1" w:lastRow="0" w:firstColumn="0" w:lastColumn="0" w:oddVBand="0" w:evenVBand="0" w:oddHBand="0" w:evenHBand="0" w:firstRowFirstColumn="0" w:firstRowLastColumn="0" w:lastRowFirstColumn="0" w:lastRowLastColumn="0"/>
              <w:rPr>
                <w:rFonts w:ascii="Palatino Linotype" w:hAnsi="Palatino Linotype" w:cs="Arial"/>
                <w:b w:val="0"/>
                <w:color w:val="000000" w:themeColor="text1"/>
                <w:sz w:val="24"/>
                <w:szCs w:val="24"/>
              </w:rPr>
            </w:pPr>
            <w:r w:rsidRPr="005A7359">
              <w:rPr>
                <w:rFonts w:ascii="Palatino Linotype" w:hAnsi="Palatino Linotype" w:cs="Arial"/>
                <w:color w:val="000000" w:themeColor="text1"/>
                <w:sz w:val="24"/>
                <w:szCs w:val="24"/>
              </w:rPr>
              <w:t>Achievements</w:t>
            </w:r>
            <w:r w:rsidR="002B1561">
              <w:rPr>
                <w:rFonts w:ascii="Palatino Linotype" w:hAnsi="Palatino Linotype" w:cs="Arial"/>
                <w:color w:val="000000" w:themeColor="text1"/>
                <w:sz w:val="24"/>
                <w:szCs w:val="24"/>
              </w:rPr>
              <w:t>/Status</w:t>
            </w:r>
          </w:p>
        </w:tc>
        <w:tc>
          <w:tcPr>
            <w:tcW w:w="355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82B7624" w14:textId="77777777" w:rsidR="0064521B" w:rsidRPr="005A7359" w:rsidRDefault="0064521B" w:rsidP="0040525D">
            <w:pPr>
              <w:cnfStyle w:val="100000000000" w:firstRow="1" w:lastRow="0" w:firstColumn="0" w:lastColumn="0" w:oddVBand="0" w:evenVBand="0" w:oddHBand="0" w:evenHBand="0" w:firstRowFirstColumn="0" w:firstRowLastColumn="0" w:lastRowFirstColumn="0" w:lastRowLastColumn="0"/>
              <w:rPr>
                <w:rFonts w:ascii="Palatino Linotype" w:hAnsi="Palatino Linotype" w:cs="Arial"/>
                <w:b w:val="0"/>
                <w:color w:val="000000" w:themeColor="text1"/>
                <w:sz w:val="24"/>
                <w:szCs w:val="24"/>
              </w:rPr>
            </w:pPr>
            <w:r w:rsidRPr="005A7359">
              <w:rPr>
                <w:rFonts w:ascii="Palatino Linotype" w:hAnsi="Palatino Linotype" w:cs="Arial"/>
                <w:color w:val="000000" w:themeColor="text1"/>
                <w:sz w:val="24"/>
                <w:szCs w:val="24"/>
              </w:rPr>
              <w:t>Challenges</w:t>
            </w:r>
          </w:p>
        </w:tc>
        <w:tc>
          <w:tcPr>
            <w:tcW w:w="2628"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660223D" w14:textId="77777777" w:rsidR="0064521B" w:rsidRPr="005A7359" w:rsidRDefault="0064521B" w:rsidP="0040525D">
            <w:pPr>
              <w:cnfStyle w:val="100000000000" w:firstRow="1" w:lastRow="0" w:firstColumn="0" w:lastColumn="0" w:oddVBand="0" w:evenVBand="0" w:oddHBand="0" w:evenHBand="0" w:firstRowFirstColumn="0" w:firstRowLastColumn="0" w:lastRowFirstColumn="0" w:lastRowLastColumn="0"/>
              <w:rPr>
                <w:rFonts w:ascii="Palatino Linotype" w:hAnsi="Palatino Linotype" w:cs="Arial"/>
                <w:b w:val="0"/>
                <w:color w:val="000000" w:themeColor="text1"/>
                <w:sz w:val="24"/>
                <w:szCs w:val="24"/>
              </w:rPr>
            </w:pPr>
            <w:r w:rsidRPr="005A7359">
              <w:rPr>
                <w:rFonts w:ascii="Palatino Linotype" w:hAnsi="Palatino Linotype" w:cs="Arial"/>
                <w:color w:val="000000" w:themeColor="text1"/>
                <w:sz w:val="24"/>
                <w:szCs w:val="24"/>
              </w:rPr>
              <w:t>Way Forward</w:t>
            </w:r>
          </w:p>
        </w:tc>
      </w:tr>
      <w:tr w:rsidR="00D01940" w:rsidRPr="00CC4A28" w14:paraId="0F8D162A" w14:textId="77777777" w:rsidTr="00E9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left w:val="none" w:sz="0" w:space="0" w:color="auto"/>
              <w:right w:val="none" w:sz="0" w:space="0" w:color="auto"/>
            </w:tcBorders>
          </w:tcPr>
          <w:p w14:paraId="4C811E9F" w14:textId="77777777" w:rsidR="00D01940" w:rsidRPr="00D01940" w:rsidRDefault="00D01940" w:rsidP="00D01940">
            <w:pPr>
              <w:pStyle w:val="ListParagraph"/>
              <w:numPr>
                <w:ilvl w:val="0"/>
                <w:numId w:val="42"/>
              </w:numPr>
              <w:rPr>
                <w:rFonts w:cs="Calibri"/>
                <w:color w:val="000000"/>
              </w:rPr>
            </w:pPr>
            <w:r>
              <w:rPr>
                <w:rFonts w:cs="Calibri"/>
                <w:color w:val="000000"/>
              </w:rPr>
              <w:t>Continental/regional support for aflatoxin control</w:t>
            </w:r>
          </w:p>
        </w:tc>
        <w:tc>
          <w:tcPr>
            <w:tcW w:w="3924" w:type="dxa"/>
            <w:tcBorders>
              <w:left w:val="none" w:sz="0" w:space="0" w:color="auto"/>
              <w:right w:val="none" w:sz="0" w:space="0" w:color="auto"/>
            </w:tcBorders>
          </w:tcPr>
          <w:p w14:paraId="1080A297" w14:textId="77777777" w:rsidR="00D01940" w:rsidRPr="00CC4A28" w:rsidRDefault="00D01940"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551" w:type="dxa"/>
            <w:tcBorders>
              <w:left w:val="none" w:sz="0" w:space="0" w:color="auto"/>
              <w:right w:val="none" w:sz="0" w:space="0" w:color="auto"/>
            </w:tcBorders>
          </w:tcPr>
          <w:p w14:paraId="31EA32C1" w14:textId="77777777" w:rsidR="00D01940" w:rsidRPr="00CC4A28" w:rsidRDefault="00D01940"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628" w:type="dxa"/>
            <w:tcBorders>
              <w:left w:val="none" w:sz="0" w:space="0" w:color="auto"/>
              <w:right w:val="none" w:sz="0" w:space="0" w:color="auto"/>
            </w:tcBorders>
          </w:tcPr>
          <w:p w14:paraId="00A9DCED" w14:textId="77777777" w:rsidR="00D01940" w:rsidRPr="00CC4A28" w:rsidRDefault="00D01940"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7E3F4C" w:rsidRPr="00CC4A28" w14:paraId="04D12702" w14:textId="77777777" w:rsidTr="00E90A81">
        <w:tc>
          <w:tcPr>
            <w:cnfStyle w:val="001000000000" w:firstRow="0" w:lastRow="0" w:firstColumn="1" w:lastColumn="0" w:oddVBand="0" w:evenVBand="0" w:oddHBand="0" w:evenHBand="0" w:firstRowFirstColumn="0" w:firstRowLastColumn="0" w:lastRowFirstColumn="0" w:lastRowLastColumn="0"/>
            <w:tcW w:w="3960" w:type="dxa"/>
          </w:tcPr>
          <w:p w14:paraId="3298073A" w14:textId="77777777" w:rsidR="007E3F4C" w:rsidRPr="00CC4A28" w:rsidRDefault="007E3F4C" w:rsidP="0040525D">
            <w:pPr>
              <w:spacing w:before="0"/>
              <w:rPr>
                <w:rFonts w:cs="Arial"/>
                <w:color w:val="000000" w:themeColor="text1"/>
                <w:sz w:val="20"/>
                <w:szCs w:val="20"/>
              </w:rPr>
            </w:pPr>
            <w:r w:rsidRPr="00523BFB">
              <w:rPr>
                <w:rFonts w:cs="Calibri"/>
                <w:color w:val="000000"/>
              </w:rPr>
              <w:t>Enhance aflatoxin control in key value chains</w:t>
            </w:r>
          </w:p>
        </w:tc>
        <w:tc>
          <w:tcPr>
            <w:tcW w:w="3924" w:type="dxa"/>
          </w:tcPr>
          <w:p w14:paraId="0D5A035E" w14:textId="77777777" w:rsidR="007E3F4C" w:rsidRPr="00CC4A28" w:rsidRDefault="007E3F4C"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551" w:type="dxa"/>
          </w:tcPr>
          <w:p w14:paraId="513FED53" w14:textId="77777777" w:rsidR="007E3F4C" w:rsidRPr="00CC4A28" w:rsidRDefault="007E3F4C"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628" w:type="dxa"/>
          </w:tcPr>
          <w:p w14:paraId="1C8065E1" w14:textId="77777777" w:rsidR="007E3F4C" w:rsidRPr="00CC4A28" w:rsidRDefault="007E3F4C"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7E3F4C" w:rsidRPr="00CC4A28" w14:paraId="41931A86" w14:textId="77777777" w:rsidTr="00E9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left w:val="none" w:sz="0" w:space="0" w:color="auto"/>
              <w:right w:val="none" w:sz="0" w:space="0" w:color="auto"/>
            </w:tcBorders>
          </w:tcPr>
          <w:p w14:paraId="66D22907" w14:textId="77777777" w:rsidR="007E3F4C" w:rsidRPr="00025769" w:rsidRDefault="00025769" w:rsidP="0040525D">
            <w:pPr>
              <w:spacing w:before="0"/>
              <w:rPr>
                <w:rFonts w:cs="Calibri"/>
                <w:b w:val="0"/>
                <w:color w:val="000000"/>
              </w:rPr>
            </w:pPr>
            <w:r w:rsidRPr="00025769">
              <w:rPr>
                <w:rFonts w:cs="Calibri"/>
                <w:b w:val="0"/>
                <w:color w:val="000000"/>
              </w:rPr>
              <w:t>Organize a regional workshop on "Revamping the groundnut value chain of West Africa through aflatoxin mitigation"</w:t>
            </w:r>
          </w:p>
        </w:tc>
        <w:tc>
          <w:tcPr>
            <w:tcW w:w="3924" w:type="dxa"/>
            <w:tcBorders>
              <w:left w:val="none" w:sz="0" w:space="0" w:color="auto"/>
              <w:right w:val="none" w:sz="0" w:space="0" w:color="auto"/>
            </w:tcBorders>
          </w:tcPr>
          <w:p w14:paraId="277CDF51" w14:textId="70FC8344" w:rsidR="007E3F4C" w:rsidRPr="00CC4A28" w:rsidRDefault="002B1561" w:rsidP="00B943E7">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w:t>
            </w:r>
            <w:r w:rsidR="00025769">
              <w:rPr>
                <w:color w:val="000000" w:themeColor="text1"/>
                <w:sz w:val="20"/>
                <w:szCs w:val="20"/>
              </w:rPr>
              <w:t xml:space="preserve">orkshop </w:t>
            </w:r>
            <w:r>
              <w:rPr>
                <w:color w:val="000000" w:themeColor="text1"/>
                <w:sz w:val="20"/>
                <w:szCs w:val="20"/>
              </w:rPr>
              <w:t>undertaken</w:t>
            </w:r>
            <w:r w:rsidR="00025769">
              <w:rPr>
                <w:color w:val="000000" w:themeColor="text1"/>
                <w:sz w:val="20"/>
                <w:szCs w:val="20"/>
              </w:rPr>
              <w:t xml:space="preserve"> on 1-2 Sept 2015</w:t>
            </w:r>
            <w:r>
              <w:rPr>
                <w:color w:val="000000" w:themeColor="text1"/>
                <w:sz w:val="20"/>
                <w:szCs w:val="20"/>
              </w:rPr>
              <w:t>; flagship projects to revive the sub-sector identified</w:t>
            </w:r>
          </w:p>
        </w:tc>
        <w:tc>
          <w:tcPr>
            <w:tcW w:w="3551" w:type="dxa"/>
            <w:tcBorders>
              <w:left w:val="none" w:sz="0" w:space="0" w:color="auto"/>
              <w:right w:val="none" w:sz="0" w:space="0" w:color="auto"/>
            </w:tcBorders>
          </w:tcPr>
          <w:p w14:paraId="7C8FDDDF" w14:textId="77777777" w:rsidR="007E3F4C" w:rsidRPr="00CC4A28" w:rsidRDefault="0040525D"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None during Q1 and 2</w:t>
            </w:r>
          </w:p>
        </w:tc>
        <w:tc>
          <w:tcPr>
            <w:tcW w:w="2628" w:type="dxa"/>
            <w:tcBorders>
              <w:left w:val="none" w:sz="0" w:space="0" w:color="auto"/>
              <w:right w:val="none" w:sz="0" w:space="0" w:color="auto"/>
            </w:tcBorders>
          </w:tcPr>
          <w:p w14:paraId="363F9DBD" w14:textId="77777777" w:rsidR="007E3F4C" w:rsidRPr="00CC4A28" w:rsidRDefault="007E3F4C"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3348B" w:rsidRPr="00CC4A28" w14:paraId="3B206630" w14:textId="77777777" w:rsidTr="00E90A81">
        <w:tc>
          <w:tcPr>
            <w:cnfStyle w:val="001000000000" w:firstRow="0" w:lastRow="0" w:firstColumn="1" w:lastColumn="0" w:oddVBand="0" w:evenVBand="0" w:oddHBand="0" w:evenHBand="0" w:firstRowFirstColumn="0" w:firstRowLastColumn="0" w:lastRowFirstColumn="0" w:lastRowLastColumn="0"/>
            <w:tcW w:w="3960" w:type="dxa"/>
          </w:tcPr>
          <w:p w14:paraId="436D6FBB" w14:textId="77777777" w:rsidR="0053348B" w:rsidRPr="00025769" w:rsidRDefault="0053348B" w:rsidP="0040525D">
            <w:pPr>
              <w:spacing w:before="0"/>
              <w:rPr>
                <w:rFonts w:cs="Calibri"/>
                <w:b w:val="0"/>
                <w:color w:val="000000"/>
              </w:rPr>
            </w:pPr>
            <w:r w:rsidRPr="00523BFB">
              <w:rPr>
                <w:rFonts w:cs="Calibri"/>
                <w:color w:val="000000"/>
              </w:rPr>
              <w:t>Improved awareness of media</w:t>
            </w:r>
          </w:p>
        </w:tc>
        <w:tc>
          <w:tcPr>
            <w:tcW w:w="3924" w:type="dxa"/>
          </w:tcPr>
          <w:p w14:paraId="586425BC" w14:textId="77777777" w:rsidR="0053348B" w:rsidRDefault="0053348B" w:rsidP="00025769">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551" w:type="dxa"/>
          </w:tcPr>
          <w:p w14:paraId="15087E1B" w14:textId="77777777" w:rsidR="0053348B" w:rsidRDefault="0053348B"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628" w:type="dxa"/>
          </w:tcPr>
          <w:p w14:paraId="01DA9F5D" w14:textId="77777777" w:rsidR="0053348B" w:rsidRPr="00CC4A28" w:rsidRDefault="0053348B"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3348B" w:rsidRPr="00CC4A28" w14:paraId="161BC061" w14:textId="77777777" w:rsidTr="00E9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left w:val="none" w:sz="0" w:space="0" w:color="auto"/>
              <w:right w:val="none" w:sz="0" w:space="0" w:color="auto"/>
            </w:tcBorders>
          </w:tcPr>
          <w:p w14:paraId="64FD0A24" w14:textId="77777777" w:rsidR="0053348B" w:rsidRPr="0053348B" w:rsidRDefault="0053348B" w:rsidP="0040525D">
            <w:pPr>
              <w:spacing w:before="0"/>
              <w:rPr>
                <w:rFonts w:cs="Calibri"/>
                <w:b w:val="0"/>
                <w:color w:val="000000"/>
              </w:rPr>
            </w:pPr>
            <w:r w:rsidRPr="0053348B">
              <w:rPr>
                <w:rFonts w:cs="Calibri"/>
                <w:b w:val="0"/>
                <w:color w:val="000000"/>
              </w:rPr>
              <w:t>Conduct Holistic Stories Training Series: training to media representatives (30 media representatives trained)</w:t>
            </w:r>
          </w:p>
        </w:tc>
        <w:tc>
          <w:tcPr>
            <w:tcW w:w="3924" w:type="dxa"/>
            <w:tcBorders>
              <w:left w:val="none" w:sz="0" w:space="0" w:color="auto"/>
              <w:right w:val="none" w:sz="0" w:space="0" w:color="auto"/>
            </w:tcBorders>
          </w:tcPr>
          <w:p w14:paraId="5A7AFB97" w14:textId="77777777" w:rsidR="0053348B" w:rsidRDefault="0053348B" w:rsidP="00025769">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Postponed</w:t>
            </w:r>
          </w:p>
        </w:tc>
        <w:tc>
          <w:tcPr>
            <w:tcW w:w="3551" w:type="dxa"/>
            <w:tcBorders>
              <w:left w:val="none" w:sz="0" w:space="0" w:color="auto"/>
              <w:right w:val="none" w:sz="0" w:space="0" w:color="auto"/>
            </w:tcBorders>
          </w:tcPr>
          <w:p w14:paraId="3B12BB01" w14:textId="77777777" w:rsidR="0053348B" w:rsidRDefault="0053348B"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Staff capacity and </w:t>
            </w:r>
            <w:r w:rsidR="0040525D">
              <w:rPr>
                <w:color w:val="000000" w:themeColor="text1"/>
                <w:sz w:val="20"/>
                <w:szCs w:val="20"/>
              </w:rPr>
              <w:t xml:space="preserve">need for </w:t>
            </w:r>
            <w:r>
              <w:rPr>
                <w:color w:val="000000" w:themeColor="text1"/>
                <w:sz w:val="20"/>
                <w:szCs w:val="20"/>
              </w:rPr>
              <w:t>cost saving</w:t>
            </w:r>
          </w:p>
        </w:tc>
        <w:tc>
          <w:tcPr>
            <w:tcW w:w="2628" w:type="dxa"/>
            <w:tcBorders>
              <w:left w:val="none" w:sz="0" w:space="0" w:color="auto"/>
              <w:right w:val="none" w:sz="0" w:space="0" w:color="auto"/>
            </w:tcBorders>
          </w:tcPr>
          <w:p w14:paraId="589CE576" w14:textId="77777777" w:rsidR="0053348B" w:rsidRPr="00CC4A28" w:rsidRDefault="0053348B" w:rsidP="0053348B">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To be implemented in PACA Phase 2 and after hiring of Communication Expert</w:t>
            </w:r>
          </w:p>
        </w:tc>
      </w:tr>
      <w:tr w:rsidR="0053348B" w:rsidRPr="00CC4A28" w14:paraId="0AFB103F" w14:textId="77777777" w:rsidTr="00E90A81">
        <w:tc>
          <w:tcPr>
            <w:cnfStyle w:val="001000000000" w:firstRow="0" w:lastRow="0" w:firstColumn="1" w:lastColumn="0" w:oddVBand="0" w:evenVBand="0" w:oddHBand="0" w:evenHBand="0" w:firstRowFirstColumn="0" w:firstRowLastColumn="0" w:lastRowFirstColumn="0" w:lastRowLastColumn="0"/>
            <w:tcW w:w="3960" w:type="dxa"/>
          </w:tcPr>
          <w:p w14:paraId="41AFFAEA" w14:textId="77777777" w:rsidR="0053348B" w:rsidRPr="00025769" w:rsidRDefault="0053348B" w:rsidP="0040525D">
            <w:pPr>
              <w:spacing w:before="0"/>
              <w:rPr>
                <w:rFonts w:cs="Calibri"/>
                <w:b w:val="0"/>
                <w:color w:val="000000"/>
              </w:rPr>
            </w:pPr>
            <w:r w:rsidRPr="00523BFB">
              <w:rPr>
                <w:rFonts w:cs="Calibri"/>
                <w:color w:val="000000"/>
              </w:rPr>
              <w:t>Support to RECs</w:t>
            </w:r>
          </w:p>
        </w:tc>
        <w:tc>
          <w:tcPr>
            <w:tcW w:w="3924" w:type="dxa"/>
          </w:tcPr>
          <w:p w14:paraId="1739CD42" w14:textId="77777777" w:rsidR="0053348B" w:rsidRDefault="0053348B" w:rsidP="00025769">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551" w:type="dxa"/>
          </w:tcPr>
          <w:p w14:paraId="1F84262F" w14:textId="77777777" w:rsidR="0053348B" w:rsidRDefault="0053348B"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628" w:type="dxa"/>
          </w:tcPr>
          <w:p w14:paraId="2BB99E4F" w14:textId="77777777" w:rsidR="0053348B" w:rsidRPr="00CC4A28" w:rsidRDefault="0053348B"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3348B" w:rsidRPr="0053348B" w14:paraId="069B36A0" w14:textId="77777777" w:rsidTr="00E9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left w:val="none" w:sz="0" w:space="0" w:color="auto"/>
              <w:right w:val="none" w:sz="0" w:space="0" w:color="auto"/>
            </w:tcBorders>
          </w:tcPr>
          <w:p w14:paraId="5CAB08AB" w14:textId="77777777" w:rsidR="0053348B" w:rsidRPr="0053348B" w:rsidRDefault="0065033C" w:rsidP="0040525D">
            <w:pPr>
              <w:spacing w:before="0"/>
              <w:rPr>
                <w:rFonts w:cs="Calibri"/>
                <w:b w:val="0"/>
                <w:color w:val="000000"/>
              </w:rPr>
            </w:pPr>
            <w:r>
              <w:rPr>
                <w:rFonts w:cs="Calibri"/>
                <w:b w:val="0"/>
                <w:color w:val="000000"/>
              </w:rPr>
              <w:t xml:space="preserve">Develop </w:t>
            </w:r>
            <w:r w:rsidR="0053348B" w:rsidRPr="0053348B">
              <w:rPr>
                <w:rFonts w:cs="Calibri"/>
                <w:b w:val="0"/>
                <w:color w:val="000000"/>
              </w:rPr>
              <w:t>COMESA Regional Action Plan</w:t>
            </w:r>
          </w:p>
        </w:tc>
        <w:tc>
          <w:tcPr>
            <w:tcW w:w="3924" w:type="dxa"/>
            <w:tcBorders>
              <w:left w:val="none" w:sz="0" w:space="0" w:color="auto"/>
              <w:right w:val="none" w:sz="0" w:space="0" w:color="auto"/>
            </w:tcBorders>
          </w:tcPr>
          <w:p w14:paraId="28786269" w14:textId="43EF5E71" w:rsidR="0053348B" w:rsidRPr="0053348B" w:rsidRDefault="002B1561" w:rsidP="00B943E7">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Call for EOI c</w:t>
            </w:r>
            <w:r w:rsidR="0053348B">
              <w:rPr>
                <w:color w:val="000000" w:themeColor="text1"/>
                <w:sz w:val="20"/>
                <w:szCs w:val="20"/>
              </w:rPr>
              <w:t>onsultant</w:t>
            </w:r>
            <w:r w:rsidR="0040525D">
              <w:rPr>
                <w:color w:val="000000" w:themeColor="text1"/>
                <w:sz w:val="20"/>
                <w:szCs w:val="20"/>
              </w:rPr>
              <w:t xml:space="preserve">s </w:t>
            </w:r>
            <w:r>
              <w:rPr>
                <w:color w:val="000000" w:themeColor="text1"/>
                <w:sz w:val="20"/>
                <w:szCs w:val="20"/>
              </w:rPr>
              <w:t>re-</w:t>
            </w:r>
            <w:proofErr w:type="spellStart"/>
            <w:r>
              <w:rPr>
                <w:color w:val="000000" w:themeColor="text1"/>
                <w:sz w:val="20"/>
                <w:szCs w:val="20"/>
              </w:rPr>
              <w:t>advertized</w:t>
            </w:r>
            <w:proofErr w:type="spellEnd"/>
            <w:r>
              <w:rPr>
                <w:color w:val="000000" w:themeColor="text1"/>
                <w:sz w:val="20"/>
                <w:szCs w:val="20"/>
              </w:rPr>
              <w:t xml:space="preserve"> </w:t>
            </w:r>
          </w:p>
        </w:tc>
        <w:tc>
          <w:tcPr>
            <w:tcW w:w="3551" w:type="dxa"/>
            <w:tcBorders>
              <w:left w:val="none" w:sz="0" w:space="0" w:color="auto"/>
              <w:right w:val="none" w:sz="0" w:space="0" w:color="auto"/>
            </w:tcBorders>
          </w:tcPr>
          <w:p w14:paraId="2D642B44" w14:textId="12271115" w:rsidR="0053348B" w:rsidRPr="001016AE" w:rsidRDefault="002B1561"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Excessive delay</w:t>
            </w:r>
          </w:p>
        </w:tc>
        <w:tc>
          <w:tcPr>
            <w:tcW w:w="2628" w:type="dxa"/>
            <w:tcBorders>
              <w:left w:val="none" w:sz="0" w:space="0" w:color="auto"/>
              <w:right w:val="none" w:sz="0" w:space="0" w:color="auto"/>
            </w:tcBorders>
          </w:tcPr>
          <w:p w14:paraId="76DC905D" w14:textId="77777777" w:rsidR="0053348B" w:rsidRPr="0053348B" w:rsidRDefault="001016AE"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Continued engagement with COMESA</w:t>
            </w:r>
          </w:p>
        </w:tc>
      </w:tr>
      <w:tr w:rsidR="0053348B" w:rsidRPr="0053348B" w14:paraId="5F1E32CB" w14:textId="77777777" w:rsidTr="00E90A81">
        <w:tc>
          <w:tcPr>
            <w:cnfStyle w:val="001000000000" w:firstRow="0" w:lastRow="0" w:firstColumn="1" w:lastColumn="0" w:oddVBand="0" w:evenVBand="0" w:oddHBand="0" w:evenHBand="0" w:firstRowFirstColumn="0" w:firstRowLastColumn="0" w:lastRowFirstColumn="0" w:lastRowLastColumn="0"/>
            <w:tcW w:w="3960" w:type="dxa"/>
          </w:tcPr>
          <w:p w14:paraId="0B8B4EC0" w14:textId="77777777" w:rsidR="0053348B" w:rsidRPr="0053348B" w:rsidRDefault="0065033C" w:rsidP="0040525D">
            <w:pPr>
              <w:spacing w:before="0"/>
              <w:rPr>
                <w:rFonts w:cs="Calibri"/>
                <w:b w:val="0"/>
                <w:color w:val="000000"/>
              </w:rPr>
            </w:pPr>
            <w:r>
              <w:rPr>
                <w:rFonts w:cs="Calibri"/>
                <w:b w:val="0"/>
                <w:color w:val="000000"/>
              </w:rPr>
              <w:t>Commission scoping</w:t>
            </w:r>
            <w:r w:rsidR="00A50B82" w:rsidRPr="00A50B82">
              <w:rPr>
                <w:rFonts w:cs="Calibri"/>
                <w:b w:val="0"/>
                <w:color w:val="000000"/>
              </w:rPr>
              <w:t xml:space="preserve"> study on policy landscape and aflatoxin regulation capacities in ECOWAS Member States</w:t>
            </w:r>
          </w:p>
        </w:tc>
        <w:tc>
          <w:tcPr>
            <w:tcW w:w="3924" w:type="dxa"/>
          </w:tcPr>
          <w:p w14:paraId="7A58DF2F" w14:textId="7FC6FEAF" w:rsidR="0053348B" w:rsidRPr="0053348B" w:rsidRDefault="002B1561" w:rsidP="00B943E7">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Report completed and available to users</w:t>
            </w:r>
          </w:p>
        </w:tc>
        <w:tc>
          <w:tcPr>
            <w:tcW w:w="3551" w:type="dxa"/>
          </w:tcPr>
          <w:p w14:paraId="3E76FA32" w14:textId="088453FA" w:rsidR="0053348B" w:rsidRPr="0053348B" w:rsidRDefault="002B1561"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None during the reporting period</w:t>
            </w:r>
          </w:p>
        </w:tc>
        <w:tc>
          <w:tcPr>
            <w:tcW w:w="2628" w:type="dxa"/>
          </w:tcPr>
          <w:p w14:paraId="75692E32" w14:textId="57964DEC" w:rsidR="0053348B" w:rsidRPr="0053348B" w:rsidRDefault="0053348B"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122FA5" w:rsidRPr="0053348B" w14:paraId="2047FAFF" w14:textId="77777777" w:rsidTr="00E9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left w:val="none" w:sz="0" w:space="0" w:color="auto"/>
              <w:right w:val="none" w:sz="0" w:space="0" w:color="auto"/>
            </w:tcBorders>
          </w:tcPr>
          <w:p w14:paraId="248F6E8A" w14:textId="730A81F1" w:rsidR="00122FA5" w:rsidRPr="0065033C" w:rsidRDefault="00122FA5" w:rsidP="0040525D">
            <w:pPr>
              <w:spacing w:before="0"/>
              <w:rPr>
                <w:rFonts w:cs="Calibri"/>
                <w:b w:val="0"/>
                <w:color w:val="000000"/>
              </w:rPr>
            </w:pPr>
            <w:r>
              <w:rPr>
                <w:rFonts w:cs="Calibri"/>
                <w:b w:val="0"/>
                <w:color w:val="000000"/>
              </w:rPr>
              <w:t xml:space="preserve">Validate </w:t>
            </w:r>
            <w:r w:rsidRPr="0065033C">
              <w:rPr>
                <w:rFonts w:cs="Calibri"/>
                <w:b w:val="0"/>
                <w:color w:val="000000"/>
              </w:rPr>
              <w:t xml:space="preserve">ECOWAS Regional </w:t>
            </w:r>
            <w:r w:rsidR="002B1561">
              <w:rPr>
                <w:rFonts w:cs="Calibri"/>
                <w:b w:val="0"/>
                <w:color w:val="000000"/>
              </w:rPr>
              <w:t xml:space="preserve">Aflatoxin Control </w:t>
            </w:r>
            <w:r w:rsidRPr="0065033C">
              <w:rPr>
                <w:rFonts w:cs="Calibri"/>
                <w:b w:val="0"/>
                <w:color w:val="000000"/>
              </w:rPr>
              <w:t>Action Plan</w:t>
            </w:r>
          </w:p>
        </w:tc>
        <w:tc>
          <w:tcPr>
            <w:tcW w:w="3924" w:type="dxa"/>
            <w:tcBorders>
              <w:left w:val="none" w:sz="0" w:space="0" w:color="auto"/>
              <w:right w:val="none" w:sz="0" w:space="0" w:color="auto"/>
            </w:tcBorders>
          </w:tcPr>
          <w:p w14:paraId="2D9060FA" w14:textId="3C38481A" w:rsidR="00122FA5" w:rsidRPr="0053348B" w:rsidRDefault="002B1561" w:rsidP="00025769">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Experts reviewed the draft plan at the groundnut workshop and ECOWAS Ministers of Agriculture endorsed the plan</w:t>
            </w:r>
          </w:p>
        </w:tc>
        <w:tc>
          <w:tcPr>
            <w:tcW w:w="3551" w:type="dxa"/>
            <w:tcBorders>
              <w:left w:val="none" w:sz="0" w:space="0" w:color="auto"/>
              <w:right w:val="none" w:sz="0" w:space="0" w:color="auto"/>
            </w:tcBorders>
          </w:tcPr>
          <w:p w14:paraId="16E51D2E" w14:textId="5632E077" w:rsidR="00122FA5" w:rsidRPr="0053348B" w:rsidRDefault="00122FA5" w:rsidP="00A310A7">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628" w:type="dxa"/>
            <w:tcBorders>
              <w:left w:val="none" w:sz="0" w:space="0" w:color="auto"/>
              <w:right w:val="none" w:sz="0" w:space="0" w:color="auto"/>
            </w:tcBorders>
          </w:tcPr>
          <w:p w14:paraId="6E9D36B0" w14:textId="61FC6623" w:rsidR="00122FA5" w:rsidRPr="0053348B" w:rsidRDefault="00122FA5" w:rsidP="00122FA5">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122FA5" w:rsidRPr="00122FA5" w14:paraId="24F689A2" w14:textId="77777777" w:rsidTr="00E90A81">
        <w:tc>
          <w:tcPr>
            <w:cnfStyle w:val="001000000000" w:firstRow="0" w:lastRow="0" w:firstColumn="1" w:lastColumn="0" w:oddVBand="0" w:evenVBand="0" w:oddHBand="0" w:evenHBand="0" w:firstRowFirstColumn="0" w:firstRowLastColumn="0" w:lastRowFirstColumn="0" w:lastRowLastColumn="0"/>
            <w:tcW w:w="3960" w:type="dxa"/>
          </w:tcPr>
          <w:p w14:paraId="0474C243" w14:textId="77777777" w:rsidR="00122FA5" w:rsidRPr="00122FA5" w:rsidRDefault="00122FA5" w:rsidP="0040525D">
            <w:pPr>
              <w:spacing w:before="0"/>
              <w:rPr>
                <w:rFonts w:cs="Calibri"/>
                <w:b w:val="0"/>
                <w:color w:val="000000"/>
              </w:rPr>
            </w:pPr>
            <w:r w:rsidRPr="00122FA5">
              <w:rPr>
                <w:rFonts w:cs="Calibri"/>
                <w:b w:val="0"/>
                <w:color w:val="000000"/>
              </w:rPr>
              <w:t>Engage SADC</w:t>
            </w:r>
          </w:p>
        </w:tc>
        <w:tc>
          <w:tcPr>
            <w:tcW w:w="3924" w:type="dxa"/>
          </w:tcPr>
          <w:p w14:paraId="0E4D2B9B" w14:textId="2AE745BA" w:rsidR="00122FA5" w:rsidRPr="00122FA5" w:rsidRDefault="002B1561" w:rsidP="00B943E7">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Engagement suspended</w:t>
            </w:r>
          </w:p>
        </w:tc>
        <w:tc>
          <w:tcPr>
            <w:tcW w:w="3551" w:type="dxa"/>
          </w:tcPr>
          <w:p w14:paraId="418E93AE" w14:textId="77777777" w:rsidR="00122FA5" w:rsidRPr="00122FA5" w:rsidRDefault="00122FA5"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Need for cost saving</w:t>
            </w:r>
          </w:p>
        </w:tc>
        <w:tc>
          <w:tcPr>
            <w:tcW w:w="2628" w:type="dxa"/>
          </w:tcPr>
          <w:p w14:paraId="15C440CC" w14:textId="056AB176" w:rsidR="00122FA5" w:rsidRPr="00122FA5" w:rsidRDefault="00122FA5" w:rsidP="00B943E7">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To be continued </w:t>
            </w:r>
            <w:r w:rsidR="002B1561">
              <w:rPr>
                <w:color w:val="000000" w:themeColor="text1"/>
                <w:sz w:val="20"/>
                <w:szCs w:val="20"/>
              </w:rPr>
              <w:t>when the budget situation improves</w:t>
            </w:r>
          </w:p>
        </w:tc>
      </w:tr>
      <w:tr w:rsidR="00122FA5" w:rsidRPr="0053348B" w14:paraId="4735E5E5" w14:textId="77777777" w:rsidTr="00E9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left w:val="none" w:sz="0" w:space="0" w:color="auto"/>
              <w:right w:val="none" w:sz="0" w:space="0" w:color="auto"/>
            </w:tcBorders>
          </w:tcPr>
          <w:p w14:paraId="210AD62F" w14:textId="77777777" w:rsidR="00122FA5" w:rsidRPr="0053348B" w:rsidRDefault="00122FA5" w:rsidP="0040525D">
            <w:pPr>
              <w:spacing w:before="0"/>
              <w:rPr>
                <w:rFonts w:cs="Calibri"/>
                <w:b w:val="0"/>
                <w:color w:val="000000"/>
              </w:rPr>
            </w:pPr>
            <w:r w:rsidRPr="00523BFB">
              <w:rPr>
                <w:rFonts w:cs="Calibri"/>
                <w:color w:val="000000"/>
              </w:rPr>
              <w:t>Mainstreaming food safety and aflatoxin control in continental frameworks supported</w:t>
            </w:r>
          </w:p>
        </w:tc>
        <w:tc>
          <w:tcPr>
            <w:tcW w:w="3924" w:type="dxa"/>
            <w:tcBorders>
              <w:left w:val="none" w:sz="0" w:space="0" w:color="auto"/>
              <w:right w:val="none" w:sz="0" w:space="0" w:color="auto"/>
            </w:tcBorders>
          </w:tcPr>
          <w:p w14:paraId="37C783BE" w14:textId="77777777" w:rsidR="00122FA5" w:rsidRPr="0053348B" w:rsidRDefault="00122FA5" w:rsidP="00025769">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551" w:type="dxa"/>
            <w:tcBorders>
              <w:left w:val="none" w:sz="0" w:space="0" w:color="auto"/>
              <w:right w:val="none" w:sz="0" w:space="0" w:color="auto"/>
            </w:tcBorders>
          </w:tcPr>
          <w:p w14:paraId="7C15F27A" w14:textId="77777777" w:rsidR="00122FA5" w:rsidRPr="0053348B" w:rsidRDefault="00122FA5"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628" w:type="dxa"/>
            <w:tcBorders>
              <w:left w:val="none" w:sz="0" w:space="0" w:color="auto"/>
              <w:right w:val="none" w:sz="0" w:space="0" w:color="auto"/>
            </w:tcBorders>
          </w:tcPr>
          <w:p w14:paraId="71042615" w14:textId="77777777" w:rsidR="00122FA5" w:rsidRPr="0053348B" w:rsidRDefault="00122FA5"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122FA5" w:rsidRPr="0053348B" w14:paraId="257957F8" w14:textId="77777777" w:rsidTr="00E90A81">
        <w:tc>
          <w:tcPr>
            <w:cnfStyle w:val="001000000000" w:firstRow="0" w:lastRow="0" w:firstColumn="1" w:lastColumn="0" w:oddVBand="0" w:evenVBand="0" w:oddHBand="0" w:evenHBand="0" w:firstRowFirstColumn="0" w:firstRowLastColumn="0" w:lastRowFirstColumn="0" w:lastRowLastColumn="0"/>
            <w:tcW w:w="3960" w:type="dxa"/>
          </w:tcPr>
          <w:p w14:paraId="79C15C2D" w14:textId="77777777" w:rsidR="00122FA5" w:rsidRPr="00A50B82" w:rsidRDefault="00122FA5" w:rsidP="0040525D">
            <w:pPr>
              <w:spacing w:before="0"/>
              <w:rPr>
                <w:rFonts w:cs="Calibri"/>
                <w:b w:val="0"/>
                <w:color w:val="000000"/>
              </w:rPr>
            </w:pPr>
            <w:r w:rsidRPr="00A50B82">
              <w:rPr>
                <w:rFonts w:cs="Calibri"/>
                <w:b w:val="0"/>
                <w:color w:val="000000"/>
              </w:rPr>
              <w:t>Participate in CAADP PP meetings</w:t>
            </w:r>
          </w:p>
        </w:tc>
        <w:tc>
          <w:tcPr>
            <w:tcW w:w="3924" w:type="dxa"/>
          </w:tcPr>
          <w:p w14:paraId="09FA3053" w14:textId="5D376C5E" w:rsidR="00122FA5" w:rsidRPr="00A50B82" w:rsidRDefault="002B1561" w:rsidP="00A310A7">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Implemented in previous semester</w:t>
            </w:r>
          </w:p>
        </w:tc>
        <w:tc>
          <w:tcPr>
            <w:tcW w:w="3551" w:type="dxa"/>
          </w:tcPr>
          <w:p w14:paraId="5E1C8AEF" w14:textId="77777777" w:rsidR="00122FA5" w:rsidRPr="00A50B82" w:rsidRDefault="00122FA5"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628" w:type="dxa"/>
          </w:tcPr>
          <w:p w14:paraId="080AE82A" w14:textId="77777777" w:rsidR="00122FA5" w:rsidRPr="00A50B82" w:rsidRDefault="00122FA5"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122FA5" w:rsidRPr="0053348B" w14:paraId="7A3C9D88" w14:textId="77777777" w:rsidTr="00E9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left w:val="none" w:sz="0" w:space="0" w:color="auto"/>
              <w:right w:val="none" w:sz="0" w:space="0" w:color="auto"/>
            </w:tcBorders>
          </w:tcPr>
          <w:p w14:paraId="3B308E39" w14:textId="77777777" w:rsidR="00122FA5" w:rsidRPr="00A50B82" w:rsidRDefault="00122FA5" w:rsidP="0040525D">
            <w:pPr>
              <w:spacing w:before="0"/>
              <w:rPr>
                <w:rFonts w:cs="Calibri"/>
                <w:b w:val="0"/>
                <w:color w:val="000000"/>
              </w:rPr>
            </w:pPr>
            <w:r w:rsidRPr="00A50B82">
              <w:rPr>
                <w:rFonts w:cs="Calibri"/>
                <w:b w:val="0"/>
                <w:color w:val="000000"/>
              </w:rPr>
              <w:t xml:space="preserve">Integrate PACA plans into DREA/AUC </w:t>
            </w:r>
            <w:r w:rsidRPr="00A50B82">
              <w:rPr>
                <w:rFonts w:cs="Calibri"/>
                <w:b w:val="0"/>
                <w:color w:val="000000"/>
              </w:rPr>
              <w:lastRenderedPageBreak/>
              <w:t>work programs</w:t>
            </w:r>
          </w:p>
        </w:tc>
        <w:tc>
          <w:tcPr>
            <w:tcW w:w="3924" w:type="dxa"/>
            <w:tcBorders>
              <w:left w:val="none" w:sz="0" w:space="0" w:color="auto"/>
              <w:right w:val="none" w:sz="0" w:space="0" w:color="auto"/>
            </w:tcBorders>
          </w:tcPr>
          <w:p w14:paraId="50CD0556" w14:textId="77777777" w:rsidR="00122FA5" w:rsidRPr="00A50B82" w:rsidRDefault="00122FA5" w:rsidP="001016AE">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lastRenderedPageBreak/>
              <w:t>See narrative above</w:t>
            </w:r>
          </w:p>
        </w:tc>
        <w:tc>
          <w:tcPr>
            <w:tcW w:w="3551" w:type="dxa"/>
            <w:tcBorders>
              <w:left w:val="none" w:sz="0" w:space="0" w:color="auto"/>
              <w:right w:val="none" w:sz="0" w:space="0" w:color="auto"/>
            </w:tcBorders>
          </w:tcPr>
          <w:p w14:paraId="64528BE8" w14:textId="77777777" w:rsidR="00122FA5" w:rsidRPr="00A50B82" w:rsidRDefault="00122FA5"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628" w:type="dxa"/>
            <w:tcBorders>
              <w:left w:val="none" w:sz="0" w:space="0" w:color="auto"/>
              <w:right w:val="none" w:sz="0" w:space="0" w:color="auto"/>
            </w:tcBorders>
          </w:tcPr>
          <w:p w14:paraId="4DCE310D" w14:textId="77777777" w:rsidR="00122FA5" w:rsidRPr="00A50B82" w:rsidRDefault="00122FA5"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122FA5" w:rsidRPr="0053348B" w14:paraId="20B0A34D" w14:textId="77777777" w:rsidTr="00E90A81">
        <w:tc>
          <w:tcPr>
            <w:cnfStyle w:val="001000000000" w:firstRow="0" w:lastRow="0" w:firstColumn="1" w:lastColumn="0" w:oddVBand="0" w:evenVBand="0" w:oddHBand="0" w:evenHBand="0" w:firstRowFirstColumn="0" w:firstRowLastColumn="0" w:lastRowFirstColumn="0" w:lastRowLastColumn="0"/>
            <w:tcW w:w="3960" w:type="dxa"/>
          </w:tcPr>
          <w:p w14:paraId="02745422" w14:textId="77777777" w:rsidR="00122FA5" w:rsidRPr="00A50B82" w:rsidRDefault="00122FA5" w:rsidP="0040525D">
            <w:pPr>
              <w:spacing w:before="0"/>
              <w:rPr>
                <w:rFonts w:cs="Calibri"/>
                <w:b w:val="0"/>
                <w:color w:val="000000"/>
              </w:rPr>
            </w:pPr>
            <w:r w:rsidRPr="00A50B82">
              <w:rPr>
                <w:rFonts w:cs="Calibri"/>
                <w:b w:val="0"/>
                <w:color w:val="000000"/>
              </w:rPr>
              <w:lastRenderedPageBreak/>
              <w:t>NAFSIPs reviewed incorporating aflatoxin control</w:t>
            </w:r>
            <w:r>
              <w:rPr>
                <w:rFonts w:cs="Calibri"/>
                <w:b w:val="0"/>
                <w:color w:val="000000"/>
              </w:rPr>
              <w:t xml:space="preserve"> in five countries</w:t>
            </w:r>
          </w:p>
        </w:tc>
        <w:tc>
          <w:tcPr>
            <w:tcW w:w="3924" w:type="dxa"/>
          </w:tcPr>
          <w:p w14:paraId="43CC5B37" w14:textId="77777777" w:rsidR="00122FA5" w:rsidRDefault="00122FA5" w:rsidP="001016AE">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Review completed in 2 countries</w:t>
            </w:r>
          </w:p>
          <w:p w14:paraId="11D43609" w14:textId="77777777" w:rsidR="008A6FC1" w:rsidRDefault="008A6FC1" w:rsidP="001016AE">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A6FC1">
              <w:rPr>
                <w:color w:val="000000" w:themeColor="text1"/>
                <w:sz w:val="20"/>
                <w:szCs w:val="20"/>
              </w:rPr>
              <w:t>into the Agriculture Sector Development Plan (ASDP) of Tanzania</w:t>
            </w:r>
            <w:r>
              <w:rPr>
                <w:color w:val="000000" w:themeColor="text1"/>
                <w:sz w:val="20"/>
                <w:szCs w:val="20"/>
              </w:rPr>
              <w:t xml:space="preserve">; and </w:t>
            </w:r>
            <w:r w:rsidRPr="008A6FC1">
              <w:rPr>
                <w:color w:val="000000" w:themeColor="text1"/>
                <w:sz w:val="20"/>
                <w:szCs w:val="20"/>
              </w:rPr>
              <w:t>into DSIP/ASSP</w:t>
            </w:r>
            <w:r>
              <w:rPr>
                <w:color w:val="000000" w:themeColor="text1"/>
                <w:sz w:val="20"/>
                <w:szCs w:val="20"/>
              </w:rPr>
              <w:t xml:space="preserve"> of Uganda</w:t>
            </w:r>
            <w:r w:rsidRPr="008A6FC1">
              <w:rPr>
                <w:color w:val="000000" w:themeColor="text1"/>
                <w:sz w:val="20"/>
                <w:szCs w:val="20"/>
              </w:rPr>
              <w:t xml:space="preserve"> (at final stages)</w:t>
            </w:r>
          </w:p>
        </w:tc>
        <w:tc>
          <w:tcPr>
            <w:tcW w:w="3551" w:type="dxa"/>
          </w:tcPr>
          <w:p w14:paraId="1529B4B7" w14:textId="35779526" w:rsidR="00122FA5" w:rsidRPr="00A50B82" w:rsidRDefault="00CE02E8"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Getting formal endorsement of stakeholder recommendations</w:t>
            </w:r>
            <w:r w:rsidR="00671F6C">
              <w:rPr>
                <w:color w:val="000000" w:themeColor="text1"/>
                <w:sz w:val="20"/>
                <w:szCs w:val="20"/>
              </w:rPr>
              <w:t>; delays in finalization of NACAPs</w:t>
            </w:r>
          </w:p>
        </w:tc>
        <w:tc>
          <w:tcPr>
            <w:tcW w:w="2628" w:type="dxa"/>
          </w:tcPr>
          <w:p w14:paraId="7C0681DB" w14:textId="77777777" w:rsidR="00122FA5" w:rsidRPr="00A50B82" w:rsidRDefault="00CE02E8"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Targeted efforts and continued engagement</w:t>
            </w:r>
          </w:p>
        </w:tc>
      </w:tr>
      <w:tr w:rsidR="00122FA5" w:rsidRPr="0053348B" w14:paraId="67B0F6D8" w14:textId="77777777" w:rsidTr="00E9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left w:val="none" w:sz="0" w:space="0" w:color="auto"/>
              <w:right w:val="none" w:sz="0" w:space="0" w:color="auto"/>
            </w:tcBorders>
          </w:tcPr>
          <w:p w14:paraId="3375744D" w14:textId="77777777" w:rsidR="00122FA5" w:rsidRPr="00D01940" w:rsidRDefault="00D01940" w:rsidP="0040525D">
            <w:pPr>
              <w:spacing w:before="0"/>
              <w:rPr>
                <w:rFonts w:cs="Calibri"/>
                <w:color w:val="000000"/>
                <w:sz w:val="24"/>
                <w:szCs w:val="24"/>
              </w:rPr>
            </w:pPr>
            <w:r w:rsidRPr="00D01940">
              <w:rPr>
                <w:rFonts w:cs="Calibri"/>
                <w:color w:val="000000"/>
                <w:sz w:val="24"/>
                <w:szCs w:val="24"/>
              </w:rPr>
              <w:t xml:space="preserve">2. </w:t>
            </w:r>
            <w:r w:rsidR="00122FA5" w:rsidRPr="00D01940">
              <w:rPr>
                <w:rFonts w:cs="Calibri"/>
                <w:color w:val="000000"/>
                <w:sz w:val="24"/>
                <w:szCs w:val="24"/>
              </w:rPr>
              <w:t>Knowledge Management Functions</w:t>
            </w:r>
          </w:p>
        </w:tc>
        <w:tc>
          <w:tcPr>
            <w:tcW w:w="3924" w:type="dxa"/>
            <w:tcBorders>
              <w:left w:val="none" w:sz="0" w:space="0" w:color="auto"/>
              <w:right w:val="none" w:sz="0" w:space="0" w:color="auto"/>
            </w:tcBorders>
          </w:tcPr>
          <w:p w14:paraId="3BFB71B5" w14:textId="77777777" w:rsidR="00122FA5" w:rsidRDefault="00122FA5" w:rsidP="001016AE">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551" w:type="dxa"/>
            <w:tcBorders>
              <w:left w:val="none" w:sz="0" w:space="0" w:color="auto"/>
              <w:right w:val="none" w:sz="0" w:space="0" w:color="auto"/>
            </w:tcBorders>
          </w:tcPr>
          <w:p w14:paraId="38460E63" w14:textId="77777777" w:rsidR="00122FA5" w:rsidRDefault="00122FA5"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628" w:type="dxa"/>
            <w:tcBorders>
              <w:left w:val="none" w:sz="0" w:space="0" w:color="auto"/>
              <w:right w:val="none" w:sz="0" w:space="0" w:color="auto"/>
            </w:tcBorders>
          </w:tcPr>
          <w:p w14:paraId="72A2B970" w14:textId="77777777" w:rsidR="00122FA5" w:rsidRPr="00A50B82" w:rsidRDefault="00122FA5"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671F6C" w:rsidRPr="0053348B" w14:paraId="3CB6B73F" w14:textId="77777777" w:rsidTr="00E90A81">
        <w:tc>
          <w:tcPr>
            <w:cnfStyle w:val="001000000000" w:firstRow="0" w:lastRow="0" w:firstColumn="1" w:lastColumn="0" w:oddVBand="0" w:evenVBand="0" w:oddHBand="0" w:evenHBand="0" w:firstRowFirstColumn="0" w:firstRowLastColumn="0" w:lastRowFirstColumn="0" w:lastRowLastColumn="0"/>
            <w:tcW w:w="3960" w:type="dxa"/>
          </w:tcPr>
          <w:p w14:paraId="0AFAB1BC" w14:textId="77777777" w:rsidR="00671F6C" w:rsidRPr="00A50B82" w:rsidRDefault="00671F6C" w:rsidP="0040525D">
            <w:pPr>
              <w:spacing w:before="0"/>
              <w:rPr>
                <w:rFonts w:cs="Calibri"/>
                <w:b w:val="0"/>
                <w:color w:val="000000"/>
              </w:rPr>
            </w:pPr>
            <w:r>
              <w:rPr>
                <w:rFonts w:cs="Calibri"/>
                <w:b w:val="0"/>
                <w:color w:val="000000"/>
              </w:rPr>
              <w:t>Website hits of 8,000 per year</w:t>
            </w:r>
          </w:p>
        </w:tc>
        <w:tc>
          <w:tcPr>
            <w:tcW w:w="3924" w:type="dxa"/>
          </w:tcPr>
          <w:p w14:paraId="4E81370A" w14:textId="77777777" w:rsidR="00671F6C" w:rsidRDefault="00671F6C" w:rsidP="001016AE">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Website updated somewhat regularly</w:t>
            </w:r>
          </w:p>
        </w:tc>
        <w:tc>
          <w:tcPr>
            <w:tcW w:w="3551" w:type="dxa"/>
          </w:tcPr>
          <w:p w14:paraId="4E2947E2" w14:textId="32452911" w:rsidR="00671F6C" w:rsidRDefault="00671F6C"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Staff stretched with other duties</w:t>
            </w:r>
          </w:p>
        </w:tc>
        <w:tc>
          <w:tcPr>
            <w:tcW w:w="2628" w:type="dxa"/>
          </w:tcPr>
          <w:p w14:paraId="20B78D5C" w14:textId="77777777" w:rsidR="00671F6C" w:rsidRPr="00A50B82" w:rsidRDefault="00671F6C" w:rsidP="00122FA5">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Expedite hiring of communication officer; track number of hits</w:t>
            </w:r>
          </w:p>
        </w:tc>
      </w:tr>
      <w:tr w:rsidR="001C68C9" w:rsidRPr="0053348B" w14:paraId="5F9BF740" w14:textId="77777777" w:rsidTr="00E9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left w:val="none" w:sz="0" w:space="0" w:color="auto"/>
              <w:right w:val="none" w:sz="0" w:space="0" w:color="auto"/>
            </w:tcBorders>
          </w:tcPr>
          <w:p w14:paraId="48A0C7E6" w14:textId="77777777" w:rsidR="001C68C9" w:rsidRDefault="001C68C9" w:rsidP="001C68C9">
            <w:pPr>
              <w:spacing w:before="0"/>
              <w:rPr>
                <w:rFonts w:cs="Calibri"/>
                <w:b w:val="0"/>
                <w:color w:val="000000"/>
              </w:rPr>
            </w:pPr>
            <w:r>
              <w:rPr>
                <w:rFonts w:cs="Calibri"/>
                <w:b w:val="0"/>
                <w:color w:val="000000"/>
              </w:rPr>
              <w:t>Produce quarterly newsletter</w:t>
            </w:r>
          </w:p>
        </w:tc>
        <w:tc>
          <w:tcPr>
            <w:tcW w:w="3924" w:type="dxa"/>
            <w:tcBorders>
              <w:left w:val="none" w:sz="0" w:space="0" w:color="auto"/>
              <w:right w:val="none" w:sz="0" w:space="0" w:color="auto"/>
            </w:tcBorders>
          </w:tcPr>
          <w:p w14:paraId="5B219E7E" w14:textId="55A6BDC8" w:rsidR="001C68C9" w:rsidRDefault="00671F6C" w:rsidP="00B943E7">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August </w:t>
            </w:r>
            <w:r w:rsidR="001C68C9">
              <w:rPr>
                <w:color w:val="000000" w:themeColor="text1"/>
                <w:sz w:val="20"/>
                <w:szCs w:val="20"/>
              </w:rPr>
              <w:t xml:space="preserve">and </w:t>
            </w:r>
            <w:r>
              <w:rPr>
                <w:color w:val="000000" w:themeColor="text1"/>
                <w:sz w:val="20"/>
                <w:szCs w:val="20"/>
              </w:rPr>
              <w:t xml:space="preserve">November 2015 </w:t>
            </w:r>
            <w:r w:rsidR="001C68C9">
              <w:rPr>
                <w:color w:val="000000" w:themeColor="text1"/>
                <w:sz w:val="20"/>
                <w:szCs w:val="20"/>
              </w:rPr>
              <w:t xml:space="preserve">issues released with </w:t>
            </w:r>
            <w:r>
              <w:rPr>
                <w:color w:val="000000" w:themeColor="text1"/>
                <w:sz w:val="20"/>
                <w:szCs w:val="20"/>
              </w:rPr>
              <w:t xml:space="preserve">reasonable </w:t>
            </w:r>
            <w:r w:rsidR="001C68C9">
              <w:rPr>
                <w:color w:val="000000" w:themeColor="text1"/>
                <w:sz w:val="20"/>
                <w:szCs w:val="20"/>
              </w:rPr>
              <w:t>regularity</w:t>
            </w:r>
          </w:p>
        </w:tc>
        <w:tc>
          <w:tcPr>
            <w:tcW w:w="3551" w:type="dxa"/>
            <w:tcBorders>
              <w:left w:val="none" w:sz="0" w:space="0" w:color="auto"/>
              <w:right w:val="none" w:sz="0" w:space="0" w:color="auto"/>
            </w:tcBorders>
          </w:tcPr>
          <w:p w14:paraId="33CA1CBE" w14:textId="3396262C" w:rsidR="001C68C9" w:rsidRDefault="00671F6C" w:rsidP="00B943E7">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Staff stretched with other duties</w:t>
            </w:r>
          </w:p>
        </w:tc>
        <w:tc>
          <w:tcPr>
            <w:tcW w:w="2628" w:type="dxa"/>
            <w:tcBorders>
              <w:left w:val="none" w:sz="0" w:space="0" w:color="auto"/>
              <w:right w:val="none" w:sz="0" w:space="0" w:color="auto"/>
            </w:tcBorders>
          </w:tcPr>
          <w:p w14:paraId="6BBD7E1C" w14:textId="331F33DC" w:rsidR="001C68C9" w:rsidRDefault="00671F6C" w:rsidP="00122FA5">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Expedite staff hiring</w:t>
            </w:r>
          </w:p>
        </w:tc>
      </w:tr>
      <w:tr w:rsidR="001C68C9" w:rsidRPr="0053348B" w14:paraId="5E697A48" w14:textId="77777777" w:rsidTr="00E90A81">
        <w:tc>
          <w:tcPr>
            <w:cnfStyle w:val="001000000000" w:firstRow="0" w:lastRow="0" w:firstColumn="1" w:lastColumn="0" w:oddVBand="0" w:evenVBand="0" w:oddHBand="0" w:evenHBand="0" w:firstRowFirstColumn="0" w:firstRowLastColumn="0" w:lastRowFirstColumn="0" w:lastRowLastColumn="0"/>
            <w:tcW w:w="3960" w:type="dxa"/>
          </w:tcPr>
          <w:p w14:paraId="7D692E7C" w14:textId="77777777" w:rsidR="001C68C9" w:rsidRDefault="001C68C9" w:rsidP="0040525D">
            <w:pPr>
              <w:spacing w:before="0"/>
              <w:rPr>
                <w:rFonts w:cs="Calibri"/>
                <w:b w:val="0"/>
                <w:color w:val="000000"/>
              </w:rPr>
            </w:pPr>
            <w:r>
              <w:rPr>
                <w:rFonts w:cs="Calibri"/>
                <w:b w:val="0"/>
                <w:color w:val="000000"/>
              </w:rPr>
              <w:t>Produce aflatoxin year book</w:t>
            </w:r>
          </w:p>
        </w:tc>
        <w:tc>
          <w:tcPr>
            <w:tcW w:w="3924" w:type="dxa"/>
          </w:tcPr>
          <w:p w14:paraId="47293BE4" w14:textId="4F1548E0" w:rsidR="001C68C9" w:rsidRDefault="00950451" w:rsidP="00B943E7">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See </w:t>
            </w:r>
            <w:proofErr w:type="spellStart"/>
            <w:r w:rsidR="00671F6C">
              <w:rPr>
                <w:color w:val="000000" w:themeColor="text1"/>
                <w:sz w:val="20"/>
                <w:szCs w:val="20"/>
              </w:rPr>
              <w:t>AfricaAIMS</w:t>
            </w:r>
            <w:proofErr w:type="spellEnd"/>
            <w:r w:rsidR="00671F6C">
              <w:rPr>
                <w:color w:val="000000" w:themeColor="text1"/>
                <w:sz w:val="20"/>
                <w:szCs w:val="20"/>
              </w:rPr>
              <w:t xml:space="preserve"> </w:t>
            </w:r>
            <w:r>
              <w:rPr>
                <w:color w:val="000000" w:themeColor="text1"/>
                <w:sz w:val="20"/>
                <w:szCs w:val="20"/>
              </w:rPr>
              <w:t>below</w:t>
            </w:r>
          </w:p>
        </w:tc>
        <w:tc>
          <w:tcPr>
            <w:tcW w:w="3551" w:type="dxa"/>
          </w:tcPr>
          <w:p w14:paraId="13EB6270" w14:textId="67CA6547" w:rsidR="001C68C9" w:rsidRDefault="001C68C9" w:rsidP="00B943E7">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628" w:type="dxa"/>
          </w:tcPr>
          <w:p w14:paraId="482C168A" w14:textId="0779D0F0" w:rsidR="001C68C9" w:rsidRDefault="001C68C9" w:rsidP="00122FA5">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1C68C9" w:rsidRPr="0053348B" w14:paraId="6D5D131E" w14:textId="77777777" w:rsidTr="00E9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left w:val="none" w:sz="0" w:space="0" w:color="auto"/>
              <w:right w:val="none" w:sz="0" w:space="0" w:color="auto"/>
            </w:tcBorders>
          </w:tcPr>
          <w:p w14:paraId="0F85074F" w14:textId="77777777" w:rsidR="001C68C9" w:rsidRDefault="001C68C9" w:rsidP="0040525D">
            <w:pPr>
              <w:spacing w:before="0"/>
              <w:rPr>
                <w:rFonts w:cs="Calibri"/>
                <w:b w:val="0"/>
                <w:color w:val="000000"/>
              </w:rPr>
            </w:pPr>
            <w:r>
              <w:rPr>
                <w:rFonts w:cs="Calibri"/>
                <w:b w:val="0"/>
                <w:color w:val="000000"/>
              </w:rPr>
              <w:t>Produce overview guides and fact sheets</w:t>
            </w:r>
          </w:p>
        </w:tc>
        <w:tc>
          <w:tcPr>
            <w:tcW w:w="3924" w:type="dxa"/>
            <w:tcBorders>
              <w:left w:val="none" w:sz="0" w:space="0" w:color="auto"/>
              <w:right w:val="none" w:sz="0" w:space="0" w:color="auto"/>
            </w:tcBorders>
          </w:tcPr>
          <w:p w14:paraId="7D760B6E" w14:textId="77777777" w:rsidR="001C68C9" w:rsidRDefault="001C68C9" w:rsidP="001016AE">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In progress</w:t>
            </w:r>
          </w:p>
        </w:tc>
        <w:tc>
          <w:tcPr>
            <w:tcW w:w="3551" w:type="dxa"/>
            <w:tcBorders>
              <w:left w:val="none" w:sz="0" w:space="0" w:color="auto"/>
              <w:right w:val="none" w:sz="0" w:space="0" w:color="auto"/>
            </w:tcBorders>
          </w:tcPr>
          <w:p w14:paraId="34A181D5" w14:textId="77777777" w:rsidR="001C68C9" w:rsidRDefault="001C68C9"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628" w:type="dxa"/>
            <w:tcBorders>
              <w:left w:val="none" w:sz="0" w:space="0" w:color="auto"/>
              <w:right w:val="none" w:sz="0" w:space="0" w:color="auto"/>
            </w:tcBorders>
          </w:tcPr>
          <w:p w14:paraId="32FEA06C" w14:textId="77777777" w:rsidR="001C68C9" w:rsidRDefault="001C68C9" w:rsidP="00122FA5">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1C68C9" w:rsidRPr="0053348B" w14:paraId="2E0B6537" w14:textId="77777777" w:rsidTr="00E90A81">
        <w:tc>
          <w:tcPr>
            <w:cnfStyle w:val="001000000000" w:firstRow="0" w:lastRow="0" w:firstColumn="1" w:lastColumn="0" w:oddVBand="0" w:evenVBand="0" w:oddHBand="0" w:evenHBand="0" w:firstRowFirstColumn="0" w:firstRowLastColumn="0" w:lastRowFirstColumn="0" w:lastRowLastColumn="0"/>
            <w:tcW w:w="3960" w:type="dxa"/>
          </w:tcPr>
          <w:p w14:paraId="26B35578" w14:textId="77777777" w:rsidR="001C68C9" w:rsidRDefault="001C68C9" w:rsidP="0040525D">
            <w:pPr>
              <w:spacing w:before="0"/>
              <w:rPr>
                <w:rFonts w:cs="Calibri"/>
                <w:b w:val="0"/>
                <w:color w:val="000000"/>
              </w:rPr>
            </w:pPr>
            <w:r>
              <w:rPr>
                <w:rFonts w:cs="Calibri"/>
                <w:b w:val="0"/>
                <w:color w:val="000000"/>
              </w:rPr>
              <w:t>Meta-analysis of aflatoxin situation in Africa</w:t>
            </w:r>
          </w:p>
        </w:tc>
        <w:tc>
          <w:tcPr>
            <w:tcW w:w="3924" w:type="dxa"/>
          </w:tcPr>
          <w:p w14:paraId="48E2A1E7" w14:textId="62A38907" w:rsidR="001C68C9" w:rsidRDefault="001C68C9" w:rsidP="001016AE">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On-hold (postponed to </w:t>
            </w:r>
            <w:r w:rsidR="00671F6C">
              <w:rPr>
                <w:color w:val="000000" w:themeColor="text1"/>
                <w:sz w:val="20"/>
                <w:szCs w:val="20"/>
              </w:rPr>
              <w:t xml:space="preserve">2016 or </w:t>
            </w:r>
            <w:r>
              <w:rPr>
                <w:color w:val="000000" w:themeColor="text1"/>
                <w:sz w:val="20"/>
                <w:szCs w:val="20"/>
              </w:rPr>
              <w:t>2017)</w:t>
            </w:r>
          </w:p>
          <w:p w14:paraId="3969F56F" w14:textId="77777777" w:rsidR="001C68C9" w:rsidRDefault="001C68C9" w:rsidP="001016AE">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Linkage with CTA on systematic study</w:t>
            </w:r>
          </w:p>
        </w:tc>
        <w:tc>
          <w:tcPr>
            <w:tcW w:w="3551" w:type="dxa"/>
          </w:tcPr>
          <w:p w14:paraId="30F966FC" w14:textId="77777777" w:rsidR="001C68C9" w:rsidRDefault="001C68C9" w:rsidP="001C68C9">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Budget concerns and staff capacity</w:t>
            </w:r>
          </w:p>
        </w:tc>
        <w:tc>
          <w:tcPr>
            <w:tcW w:w="2628" w:type="dxa"/>
          </w:tcPr>
          <w:p w14:paraId="6AF0AC35" w14:textId="77777777" w:rsidR="001C68C9" w:rsidRDefault="001C68C9" w:rsidP="001C68C9">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Better implemented after hiring of KM in PACA Phase 2</w:t>
            </w:r>
          </w:p>
        </w:tc>
      </w:tr>
      <w:tr w:rsidR="001C68C9" w:rsidRPr="0053348B" w14:paraId="678B2DDA" w14:textId="77777777" w:rsidTr="00E9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left w:val="none" w:sz="0" w:space="0" w:color="auto"/>
              <w:right w:val="none" w:sz="0" w:space="0" w:color="auto"/>
            </w:tcBorders>
          </w:tcPr>
          <w:p w14:paraId="0636C17B" w14:textId="77777777" w:rsidR="001C68C9" w:rsidRDefault="001C68C9" w:rsidP="0040525D">
            <w:pPr>
              <w:spacing w:before="0"/>
              <w:rPr>
                <w:rFonts w:cs="Calibri"/>
                <w:b w:val="0"/>
                <w:color w:val="000000"/>
              </w:rPr>
            </w:pPr>
            <w:r>
              <w:rPr>
                <w:rFonts w:cs="Calibri"/>
                <w:b w:val="0"/>
                <w:color w:val="000000"/>
              </w:rPr>
              <w:t xml:space="preserve">FAO-PACA regional workshop on sorghum </w:t>
            </w:r>
            <w:proofErr w:type="spellStart"/>
            <w:r>
              <w:rPr>
                <w:rFonts w:cs="Calibri"/>
                <w:b w:val="0"/>
                <w:color w:val="000000"/>
              </w:rPr>
              <w:t>mycotoxins</w:t>
            </w:r>
            <w:proofErr w:type="spellEnd"/>
          </w:p>
        </w:tc>
        <w:tc>
          <w:tcPr>
            <w:tcW w:w="3924" w:type="dxa"/>
            <w:tcBorders>
              <w:left w:val="none" w:sz="0" w:space="0" w:color="auto"/>
              <w:right w:val="none" w:sz="0" w:space="0" w:color="auto"/>
            </w:tcBorders>
          </w:tcPr>
          <w:p w14:paraId="7DA93EA2" w14:textId="7E999DED" w:rsidR="001C68C9" w:rsidRDefault="00671F6C" w:rsidP="001016AE">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Completed during previous semester</w:t>
            </w:r>
          </w:p>
        </w:tc>
        <w:tc>
          <w:tcPr>
            <w:tcW w:w="3551" w:type="dxa"/>
            <w:tcBorders>
              <w:left w:val="none" w:sz="0" w:space="0" w:color="auto"/>
              <w:right w:val="none" w:sz="0" w:space="0" w:color="auto"/>
            </w:tcBorders>
          </w:tcPr>
          <w:p w14:paraId="60D4BA78" w14:textId="140D18C3" w:rsidR="001C68C9" w:rsidRDefault="001C68C9"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628" w:type="dxa"/>
            <w:tcBorders>
              <w:left w:val="none" w:sz="0" w:space="0" w:color="auto"/>
              <w:right w:val="none" w:sz="0" w:space="0" w:color="auto"/>
            </w:tcBorders>
          </w:tcPr>
          <w:p w14:paraId="5C0283E7" w14:textId="676B223B" w:rsidR="001C68C9" w:rsidRDefault="001C68C9" w:rsidP="00122FA5">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A749D3" w:rsidRPr="0053348B" w14:paraId="0DD2994B" w14:textId="77777777" w:rsidTr="00E90A81">
        <w:tc>
          <w:tcPr>
            <w:cnfStyle w:val="001000000000" w:firstRow="0" w:lastRow="0" w:firstColumn="1" w:lastColumn="0" w:oddVBand="0" w:evenVBand="0" w:oddHBand="0" w:evenHBand="0" w:firstRowFirstColumn="0" w:firstRowLastColumn="0" w:lastRowFirstColumn="0" w:lastRowLastColumn="0"/>
            <w:tcW w:w="3960" w:type="dxa"/>
          </w:tcPr>
          <w:p w14:paraId="616AE47A" w14:textId="77777777" w:rsidR="00A749D3" w:rsidRDefault="00A749D3" w:rsidP="00A749D3">
            <w:pPr>
              <w:spacing w:before="0"/>
              <w:rPr>
                <w:rFonts w:cs="Calibri"/>
                <w:b w:val="0"/>
                <w:color w:val="000000"/>
              </w:rPr>
            </w:pPr>
            <w:r>
              <w:rPr>
                <w:rFonts w:cs="Calibri"/>
                <w:b w:val="0"/>
                <w:color w:val="000000"/>
              </w:rPr>
              <w:t>Produce 8 policy briefs and position papers</w:t>
            </w:r>
          </w:p>
        </w:tc>
        <w:tc>
          <w:tcPr>
            <w:tcW w:w="3924" w:type="dxa"/>
          </w:tcPr>
          <w:p w14:paraId="5CCC05D1" w14:textId="664C8428" w:rsidR="00A749D3" w:rsidRDefault="00671F6C" w:rsidP="001016AE">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On</w:t>
            </w:r>
            <w:r w:rsidR="00A749D3">
              <w:rPr>
                <w:color w:val="000000" w:themeColor="text1"/>
                <w:sz w:val="20"/>
                <w:szCs w:val="20"/>
              </w:rPr>
              <w:t xml:space="preserve"> Malabo Commitments</w:t>
            </w:r>
            <w:r>
              <w:rPr>
                <w:color w:val="000000" w:themeColor="text1"/>
                <w:sz w:val="20"/>
                <w:szCs w:val="20"/>
              </w:rPr>
              <w:t xml:space="preserve"> and for AU STC</w:t>
            </w:r>
          </w:p>
          <w:p w14:paraId="1A08198A" w14:textId="77777777" w:rsidR="00A749D3" w:rsidRDefault="00A749D3" w:rsidP="00A749D3">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Country meeting outcome briefs at different stages development</w:t>
            </w:r>
          </w:p>
        </w:tc>
        <w:tc>
          <w:tcPr>
            <w:tcW w:w="3551" w:type="dxa"/>
          </w:tcPr>
          <w:p w14:paraId="43C88B37" w14:textId="77777777" w:rsidR="00A749D3" w:rsidRDefault="00A749D3"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628" w:type="dxa"/>
          </w:tcPr>
          <w:p w14:paraId="7F918CC7" w14:textId="77777777" w:rsidR="00A749D3" w:rsidRDefault="00A749D3" w:rsidP="00122FA5">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749D3" w:rsidRPr="0053348B" w14:paraId="6D7E40D3" w14:textId="77777777" w:rsidTr="00E9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left w:val="none" w:sz="0" w:space="0" w:color="auto"/>
              <w:right w:val="none" w:sz="0" w:space="0" w:color="auto"/>
            </w:tcBorders>
          </w:tcPr>
          <w:p w14:paraId="634F9468" w14:textId="77777777" w:rsidR="00A749D3" w:rsidRDefault="00A749D3" w:rsidP="00A749D3">
            <w:pPr>
              <w:spacing w:before="0"/>
              <w:rPr>
                <w:rFonts w:cs="Calibri"/>
                <w:b w:val="0"/>
                <w:color w:val="000000"/>
              </w:rPr>
            </w:pPr>
            <w:r>
              <w:rPr>
                <w:rFonts w:cs="Calibri"/>
                <w:b w:val="0"/>
                <w:color w:val="000000"/>
              </w:rPr>
              <w:t>Sponsor 3+ PACA aligned forums</w:t>
            </w:r>
          </w:p>
        </w:tc>
        <w:tc>
          <w:tcPr>
            <w:tcW w:w="3924" w:type="dxa"/>
            <w:tcBorders>
              <w:left w:val="none" w:sz="0" w:space="0" w:color="auto"/>
              <w:right w:val="none" w:sz="0" w:space="0" w:color="auto"/>
            </w:tcBorders>
          </w:tcPr>
          <w:p w14:paraId="53667225" w14:textId="2076E480" w:rsidR="006E6069" w:rsidRDefault="006E6069" w:rsidP="00B943E7">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First Africa Symposium of </w:t>
            </w:r>
            <w:proofErr w:type="spellStart"/>
            <w:r>
              <w:rPr>
                <w:color w:val="000000" w:themeColor="text1"/>
                <w:sz w:val="20"/>
                <w:szCs w:val="20"/>
              </w:rPr>
              <w:t>Mycotoxicologist</w:t>
            </w:r>
            <w:proofErr w:type="spellEnd"/>
            <w:r>
              <w:rPr>
                <w:color w:val="000000" w:themeColor="text1"/>
                <w:sz w:val="20"/>
                <w:szCs w:val="20"/>
              </w:rPr>
              <w:t xml:space="preserve"> sp</w:t>
            </w:r>
            <w:r w:rsidR="00A749D3">
              <w:rPr>
                <w:color w:val="000000" w:themeColor="text1"/>
                <w:sz w:val="20"/>
                <w:szCs w:val="20"/>
              </w:rPr>
              <w:t>onsored</w:t>
            </w:r>
            <w:r w:rsidR="000F6DBF">
              <w:rPr>
                <w:color w:val="000000" w:themeColor="text1"/>
                <w:sz w:val="20"/>
                <w:szCs w:val="20"/>
              </w:rPr>
              <w:t xml:space="preserve"> (</w:t>
            </w:r>
            <w:r>
              <w:rPr>
                <w:color w:val="000000" w:themeColor="text1"/>
                <w:sz w:val="20"/>
                <w:szCs w:val="20"/>
              </w:rPr>
              <w:t xml:space="preserve">African society of </w:t>
            </w:r>
            <w:proofErr w:type="spellStart"/>
            <w:r>
              <w:rPr>
                <w:color w:val="000000" w:themeColor="text1"/>
                <w:sz w:val="20"/>
                <w:szCs w:val="20"/>
              </w:rPr>
              <w:t>Mycotoxicologists</w:t>
            </w:r>
            <w:proofErr w:type="spellEnd"/>
            <w:r>
              <w:rPr>
                <w:color w:val="000000" w:themeColor="text1"/>
                <w:sz w:val="20"/>
                <w:szCs w:val="20"/>
              </w:rPr>
              <w:t xml:space="preserve"> established</w:t>
            </w:r>
            <w:r w:rsidR="000F6DBF">
              <w:rPr>
                <w:color w:val="000000" w:themeColor="text1"/>
                <w:sz w:val="20"/>
                <w:szCs w:val="20"/>
              </w:rPr>
              <w:t>) in previous semester</w:t>
            </w:r>
          </w:p>
          <w:p w14:paraId="36BAFC4A" w14:textId="77777777" w:rsidR="000F6DBF" w:rsidRDefault="000F6DBF" w:rsidP="00B943E7">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4EE32B2" w14:textId="1ABB640E" w:rsidR="000F6DBF" w:rsidRDefault="000F6DBF" w:rsidP="00B943E7">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Sponsored Mycotoxin Society of Nigeria; FfD3, CFS 42; ADFNS</w:t>
            </w:r>
          </w:p>
        </w:tc>
        <w:tc>
          <w:tcPr>
            <w:tcW w:w="3551" w:type="dxa"/>
            <w:tcBorders>
              <w:left w:val="none" w:sz="0" w:space="0" w:color="auto"/>
              <w:right w:val="none" w:sz="0" w:space="0" w:color="auto"/>
            </w:tcBorders>
          </w:tcPr>
          <w:p w14:paraId="511BC808" w14:textId="77777777" w:rsidR="00A749D3" w:rsidRDefault="00A749D3"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628" w:type="dxa"/>
            <w:tcBorders>
              <w:left w:val="none" w:sz="0" w:space="0" w:color="auto"/>
              <w:right w:val="none" w:sz="0" w:space="0" w:color="auto"/>
            </w:tcBorders>
          </w:tcPr>
          <w:p w14:paraId="31D5ADEE" w14:textId="77777777" w:rsidR="00A749D3" w:rsidRDefault="00A749D3" w:rsidP="00122FA5">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Nigeria Mycotoxin Society and Africa Heath Forum on Aflatoxins to be sponsored</w:t>
            </w:r>
          </w:p>
        </w:tc>
      </w:tr>
      <w:tr w:rsidR="00A749D3" w:rsidRPr="0053348B" w14:paraId="076790D9" w14:textId="77777777" w:rsidTr="00E90A81">
        <w:tc>
          <w:tcPr>
            <w:cnfStyle w:val="001000000000" w:firstRow="0" w:lastRow="0" w:firstColumn="1" w:lastColumn="0" w:oddVBand="0" w:evenVBand="0" w:oddHBand="0" w:evenHBand="0" w:firstRowFirstColumn="0" w:firstRowLastColumn="0" w:lastRowFirstColumn="0" w:lastRowLastColumn="0"/>
            <w:tcW w:w="3960" w:type="dxa"/>
          </w:tcPr>
          <w:p w14:paraId="1F89D5CA" w14:textId="1C35E490" w:rsidR="00A749D3" w:rsidRDefault="00D01940" w:rsidP="00A749D3">
            <w:pPr>
              <w:spacing w:before="0"/>
              <w:rPr>
                <w:rFonts w:cs="Calibri"/>
                <w:b w:val="0"/>
                <w:color w:val="000000"/>
              </w:rPr>
            </w:pPr>
            <w:r>
              <w:rPr>
                <w:rFonts w:cs="Calibri"/>
                <w:b w:val="0"/>
                <w:color w:val="000000"/>
              </w:rPr>
              <w:t>Develop PACA Communication Strategy</w:t>
            </w:r>
          </w:p>
        </w:tc>
        <w:tc>
          <w:tcPr>
            <w:tcW w:w="3924" w:type="dxa"/>
          </w:tcPr>
          <w:p w14:paraId="05DB78E2" w14:textId="77777777" w:rsidR="00A749D3" w:rsidRDefault="00D01940" w:rsidP="001016AE">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On hold</w:t>
            </w:r>
          </w:p>
        </w:tc>
        <w:tc>
          <w:tcPr>
            <w:tcW w:w="3551" w:type="dxa"/>
          </w:tcPr>
          <w:p w14:paraId="4FB9290D" w14:textId="77777777" w:rsidR="00A749D3" w:rsidRDefault="00D01940"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Delay in hiring of new staff</w:t>
            </w:r>
          </w:p>
        </w:tc>
        <w:tc>
          <w:tcPr>
            <w:tcW w:w="2628" w:type="dxa"/>
          </w:tcPr>
          <w:p w14:paraId="0D68C559" w14:textId="77777777" w:rsidR="00A749D3" w:rsidRDefault="00D01940" w:rsidP="00122FA5">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To be undertaken in 2016</w:t>
            </w:r>
          </w:p>
        </w:tc>
      </w:tr>
      <w:tr w:rsidR="00A749D3" w:rsidRPr="0053348B" w14:paraId="78878815" w14:textId="77777777" w:rsidTr="00E9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left w:val="none" w:sz="0" w:space="0" w:color="auto"/>
              <w:right w:val="none" w:sz="0" w:space="0" w:color="auto"/>
            </w:tcBorders>
          </w:tcPr>
          <w:p w14:paraId="2B2C7A13" w14:textId="77777777" w:rsidR="00A749D3" w:rsidRPr="00D01940" w:rsidRDefault="00D01940" w:rsidP="00A749D3">
            <w:pPr>
              <w:spacing w:before="0"/>
              <w:rPr>
                <w:rFonts w:cs="Calibri"/>
                <w:color w:val="000000"/>
                <w:sz w:val="24"/>
                <w:szCs w:val="24"/>
              </w:rPr>
            </w:pPr>
            <w:r w:rsidRPr="00D01940">
              <w:rPr>
                <w:rFonts w:cs="Calibri"/>
                <w:color w:val="000000"/>
                <w:sz w:val="24"/>
                <w:szCs w:val="24"/>
              </w:rPr>
              <w:t>3. Pilot country Support</w:t>
            </w:r>
          </w:p>
        </w:tc>
        <w:tc>
          <w:tcPr>
            <w:tcW w:w="3924" w:type="dxa"/>
            <w:tcBorders>
              <w:left w:val="none" w:sz="0" w:space="0" w:color="auto"/>
              <w:right w:val="none" w:sz="0" w:space="0" w:color="auto"/>
            </w:tcBorders>
          </w:tcPr>
          <w:p w14:paraId="6453E8F1" w14:textId="77777777" w:rsidR="00A749D3" w:rsidRDefault="00A749D3" w:rsidP="001016AE">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551" w:type="dxa"/>
            <w:tcBorders>
              <w:left w:val="none" w:sz="0" w:space="0" w:color="auto"/>
              <w:right w:val="none" w:sz="0" w:space="0" w:color="auto"/>
            </w:tcBorders>
          </w:tcPr>
          <w:p w14:paraId="021C4EAE" w14:textId="77777777" w:rsidR="00A749D3" w:rsidRDefault="00A749D3"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628" w:type="dxa"/>
            <w:tcBorders>
              <w:left w:val="none" w:sz="0" w:space="0" w:color="auto"/>
              <w:right w:val="none" w:sz="0" w:space="0" w:color="auto"/>
            </w:tcBorders>
          </w:tcPr>
          <w:p w14:paraId="1303169F" w14:textId="77777777" w:rsidR="00A749D3" w:rsidRDefault="00A749D3" w:rsidP="00122FA5">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A749D3" w:rsidRPr="0053348B" w14:paraId="3DEFDE29" w14:textId="77777777" w:rsidTr="00E90A81">
        <w:tc>
          <w:tcPr>
            <w:cnfStyle w:val="001000000000" w:firstRow="0" w:lastRow="0" w:firstColumn="1" w:lastColumn="0" w:oddVBand="0" w:evenVBand="0" w:oddHBand="0" w:evenHBand="0" w:firstRowFirstColumn="0" w:firstRowLastColumn="0" w:lastRowFirstColumn="0" w:lastRowLastColumn="0"/>
            <w:tcW w:w="3960" w:type="dxa"/>
            <w:tcBorders>
              <w:bottom w:val="single" w:sz="4" w:space="0" w:color="auto"/>
            </w:tcBorders>
          </w:tcPr>
          <w:p w14:paraId="027C98ED" w14:textId="77777777" w:rsidR="00A749D3" w:rsidRDefault="00CD490E" w:rsidP="00A749D3">
            <w:pPr>
              <w:spacing w:before="0"/>
              <w:rPr>
                <w:rFonts w:cs="Calibri"/>
                <w:b w:val="0"/>
                <w:color w:val="000000"/>
              </w:rPr>
            </w:pPr>
            <w:r>
              <w:rPr>
                <w:rFonts w:cs="Calibri"/>
                <w:b w:val="0"/>
                <w:color w:val="000000"/>
              </w:rPr>
              <w:t xml:space="preserve">Country plan implementation support (plan </w:t>
            </w:r>
            <w:proofErr w:type="spellStart"/>
            <w:r>
              <w:rPr>
                <w:rFonts w:cs="Calibri"/>
                <w:b w:val="0"/>
                <w:color w:val="000000"/>
              </w:rPr>
              <w:t>reforecasted</w:t>
            </w:r>
            <w:proofErr w:type="spellEnd"/>
            <w:r>
              <w:rPr>
                <w:rFonts w:cs="Calibri"/>
                <w:b w:val="0"/>
                <w:color w:val="000000"/>
              </w:rPr>
              <w:t xml:space="preserve"> and focus on evidence </w:t>
            </w:r>
            <w:r>
              <w:rPr>
                <w:rFonts w:cs="Calibri"/>
                <w:b w:val="0"/>
                <w:color w:val="000000"/>
              </w:rPr>
              <w:lastRenderedPageBreak/>
              <w:t>generation and country plan development)</w:t>
            </w:r>
          </w:p>
        </w:tc>
        <w:tc>
          <w:tcPr>
            <w:tcW w:w="3924" w:type="dxa"/>
            <w:tcBorders>
              <w:bottom w:val="single" w:sz="4" w:space="0" w:color="auto"/>
            </w:tcBorders>
          </w:tcPr>
          <w:p w14:paraId="010362FD" w14:textId="77777777" w:rsidR="00A749D3" w:rsidRDefault="00A749D3" w:rsidP="001016AE">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551" w:type="dxa"/>
            <w:tcBorders>
              <w:bottom w:val="single" w:sz="4" w:space="0" w:color="auto"/>
            </w:tcBorders>
          </w:tcPr>
          <w:p w14:paraId="79F941CD" w14:textId="77777777" w:rsidR="00A749D3" w:rsidRDefault="00A749D3"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628" w:type="dxa"/>
            <w:tcBorders>
              <w:bottom w:val="single" w:sz="4" w:space="0" w:color="auto"/>
            </w:tcBorders>
          </w:tcPr>
          <w:p w14:paraId="6A5E47A8" w14:textId="77777777" w:rsidR="00A749D3" w:rsidRDefault="00A749D3" w:rsidP="00122FA5">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C66BC2" w:rsidRPr="0053348B" w14:paraId="7F6F2C97" w14:textId="77777777" w:rsidTr="00E9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right w:val="single" w:sz="4" w:space="0" w:color="auto"/>
            </w:tcBorders>
          </w:tcPr>
          <w:p w14:paraId="362A947A" w14:textId="77777777" w:rsidR="00C66BC2" w:rsidRDefault="00C66BC2" w:rsidP="00C66BC2">
            <w:pPr>
              <w:spacing w:before="0"/>
              <w:rPr>
                <w:rFonts w:cs="Calibri"/>
                <w:b w:val="0"/>
                <w:color w:val="000000"/>
              </w:rPr>
            </w:pPr>
            <w:r w:rsidRPr="008A6FC1">
              <w:rPr>
                <w:rFonts w:cs="Calibri"/>
                <w:b w:val="0"/>
                <w:color w:val="000000"/>
              </w:rPr>
              <w:lastRenderedPageBreak/>
              <w:t>Evidence generation to inform plans and interventions</w:t>
            </w:r>
            <w:r>
              <w:rPr>
                <w:rFonts w:cs="Calibri"/>
                <w:b w:val="0"/>
                <w:color w:val="000000"/>
              </w:rPr>
              <w:t xml:space="preserve"> – situational analysis in five countries</w:t>
            </w:r>
          </w:p>
        </w:tc>
        <w:tc>
          <w:tcPr>
            <w:tcW w:w="3924" w:type="dxa"/>
            <w:tcBorders>
              <w:left w:val="single" w:sz="4" w:space="0" w:color="auto"/>
              <w:right w:val="single" w:sz="4" w:space="0" w:color="auto"/>
            </w:tcBorders>
          </w:tcPr>
          <w:p w14:paraId="1A8ECE09" w14:textId="4EC9BB7F" w:rsidR="00C66BC2" w:rsidRDefault="000F6DBF" w:rsidP="00A310A7">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Gambia, </w:t>
            </w:r>
            <w:r w:rsidR="00C66BC2" w:rsidRPr="008A6FC1">
              <w:rPr>
                <w:color w:val="000000" w:themeColor="text1"/>
                <w:sz w:val="20"/>
                <w:szCs w:val="20"/>
              </w:rPr>
              <w:t>Senegal, Tanzania and Uganda</w:t>
            </w:r>
            <w:r w:rsidR="00C66BC2">
              <w:rPr>
                <w:color w:val="000000" w:themeColor="text1"/>
                <w:sz w:val="20"/>
                <w:szCs w:val="20"/>
              </w:rPr>
              <w:t xml:space="preserve"> CSAAP reports and validation completed</w:t>
            </w:r>
          </w:p>
        </w:tc>
        <w:tc>
          <w:tcPr>
            <w:tcW w:w="3551" w:type="dxa"/>
            <w:tcBorders>
              <w:left w:val="single" w:sz="4" w:space="0" w:color="auto"/>
              <w:right w:val="single" w:sz="4" w:space="0" w:color="auto"/>
            </w:tcBorders>
          </w:tcPr>
          <w:p w14:paraId="7382EE35" w14:textId="77777777" w:rsidR="00C66BC2" w:rsidRPr="00C66BC2" w:rsidRDefault="00C66BC2" w:rsidP="00A310A7">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66BC2">
              <w:rPr>
                <w:color w:val="000000" w:themeColor="text1"/>
                <w:sz w:val="20"/>
                <w:szCs w:val="20"/>
              </w:rPr>
              <w:t>Relying on consultants for quality and timely work has been difficult in M</w:t>
            </w:r>
            <w:r>
              <w:rPr>
                <w:color w:val="000000" w:themeColor="text1"/>
                <w:sz w:val="20"/>
                <w:szCs w:val="20"/>
              </w:rPr>
              <w:t>alawi therefore causing delays</w:t>
            </w:r>
          </w:p>
          <w:p w14:paraId="00F95747" w14:textId="77777777" w:rsidR="00C66BC2" w:rsidRPr="00C66BC2" w:rsidRDefault="00C66BC2" w:rsidP="00A310A7">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895E12F" w14:textId="77777777" w:rsidR="00C66BC2" w:rsidRDefault="00C66BC2" w:rsidP="00A310A7">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66BC2">
              <w:rPr>
                <w:color w:val="000000" w:themeColor="text1"/>
                <w:sz w:val="20"/>
                <w:szCs w:val="20"/>
              </w:rPr>
              <w:t>Ensuring consistency among the pilot Country methodologies for C-SAAP</w:t>
            </w:r>
            <w:r>
              <w:rPr>
                <w:color w:val="000000" w:themeColor="text1"/>
                <w:sz w:val="20"/>
                <w:szCs w:val="20"/>
              </w:rPr>
              <w:t xml:space="preserve"> (despite the templates and </w:t>
            </w:r>
            <w:proofErr w:type="spellStart"/>
            <w:r>
              <w:rPr>
                <w:color w:val="000000" w:themeColor="text1"/>
                <w:sz w:val="20"/>
                <w:szCs w:val="20"/>
              </w:rPr>
              <w:t>ToRs</w:t>
            </w:r>
            <w:proofErr w:type="spellEnd"/>
            <w:r>
              <w:rPr>
                <w:color w:val="000000" w:themeColor="text1"/>
                <w:sz w:val="20"/>
                <w:szCs w:val="20"/>
              </w:rPr>
              <w:t>)</w:t>
            </w:r>
          </w:p>
          <w:p w14:paraId="28ECB03A" w14:textId="77777777" w:rsidR="00C66BC2" w:rsidRDefault="00C66BC2" w:rsidP="00A310A7">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B317285" w14:textId="2C2ACEA8" w:rsidR="00C66BC2" w:rsidRDefault="00C66BC2" w:rsidP="00A310A7">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Absence of in-house capacity to review econometric models for impact analysis</w:t>
            </w:r>
          </w:p>
        </w:tc>
        <w:tc>
          <w:tcPr>
            <w:tcW w:w="2628" w:type="dxa"/>
            <w:tcBorders>
              <w:left w:val="single" w:sz="4" w:space="0" w:color="auto"/>
              <w:right w:val="single" w:sz="4" w:space="0" w:color="auto"/>
            </w:tcBorders>
          </w:tcPr>
          <w:p w14:paraId="53031CCD" w14:textId="77777777" w:rsidR="00C66BC2" w:rsidRPr="00C66BC2" w:rsidRDefault="00C66BC2" w:rsidP="00A310A7">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66BC2">
              <w:rPr>
                <w:color w:val="000000" w:themeColor="text1"/>
                <w:sz w:val="20"/>
                <w:szCs w:val="20"/>
              </w:rPr>
              <w:t>Engage a new set of consultants in Malawi to conduct the C-SAAP</w:t>
            </w:r>
          </w:p>
          <w:p w14:paraId="3974BF10" w14:textId="77777777" w:rsidR="00C66BC2" w:rsidRPr="00C66BC2" w:rsidRDefault="00C66BC2" w:rsidP="00A310A7">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ED29371" w14:textId="77777777" w:rsidR="00C66BC2" w:rsidRDefault="00C66BC2" w:rsidP="00C66BC2">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Engage a consulting firm</w:t>
            </w:r>
            <w:r w:rsidRPr="00C66BC2">
              <w:rPr>
                <w:color w:val="000000" w:themeColor="text1"/>
                <w:sz w:val="20"/>
                <w:szCs w:val="20"/>
              </w:rPr>
              <w:t xml:space="preserve"> to ensure harmonization of C-SAAPs </w:t>
            </w:r>
            <w:r>
              <w:rPr>
                <w:color w:val="000000" w:themeColor="text1"/>
                <w:sz w:val="20"/>
                <w:szCs w:val="20"/>
              </w:rPr>
              <w:t>and validating the models</w:t>
            </w:r>
          </w:p>
        </w:tc>
      </w:tr>
      <w:tr w:rsidR="00C66BC2" w:rsidRPr="0053348B" w14:paraId="7DDB3B32" w14:textId="77777777" w:rsidTr="00B943E7">
        <w:tc>
          <w:tcPr>
            <w:cnfStyle w:val="001000000000" w:firstRow="0" w:lastRow="0" w:firstColumn="1" w:lastColumn="0" w:oddVBand="0" w:evenVBand="0" w:oddHBand="0" w:evenHBand="0" w:firstRowFirstColumn="0" w:firstRowLastColumn="0" w:lastRowFirstColumn="0" w:lastRowLastColumn="0"/>
            <w:tcW w:w="3960" w:type="dxa"/>
            <w:tcBorders>
              <w:bottom w:val="single" w:sz="4" w:space="0" w:color="auto"/>
            </w:tcBorders>
          </w:tcPr>
          <w:p w14:paraId="670E9530" w14:textId="77777777" w:rsidR="00C66BC2" w:rsidRDefault="00C66BC2" w:rsidP="00C66BC2">
            <w:pPr>
              <w:spacing w:before="0"/>
              <w:rPr>
                <w:rFonts w:cs="Calibri"/>
                <w:b w:val="0"/>
                <w:color w:val="000000"/>
              </w:rPr>
            </w:pPr>
            <w:r>
              <w:rPr>
                <w:rFonts w:cs="Calibri"/>
                <w:b w:val="0"/>
                <w:color w:val="000000"/>
              </w:rPr>
              <w:t>Development and v</w:t>
            </w:r>
            <w:r w:rsidRPr="008A6FC1">
              <w:rPr>
                <w:rFonts w:cs="Calibri"/>
                <w:b w:val="0"/>
                <w:color w:val="000000"/>
              </w:rPr>
              <w:t>alidation of National Aflatoxin Control Action Plan</w:t>
            </w:r>
            <w:r>
              <w:rPr>
                <w:rFonts w:cs="Calibri"/>
                <w:b w:val="0"/>
                <w:color w:val="000000"/>
              </w:rPr>
              <w:t xml:space="preserve"> </w:t>
            </w:r>
            <w:r w:rsidR="00E90A81">
              <w:rPr>
                <w:rFonts w:cs="Calibri"/>
                <w:b w:val="0"/>
                <w:color w:val="000000"/>
              </w:rPr>
              <w:t xml:space="preserve">(NACAP) </w:t>
            </w:r>
            <w:r>
              <w:rPr>
                <w:rFonts w:cs="Calibri"/>
                <w:b w:val="0"/>
                <w:color w:val="000000"/>
              </w:rPr>
              <w:t>in five countries</w:t>
            </w:r>
          </w:p>
        </w:tc>
        <w:tc>
          <w:tcPr>
            <w:tcW w:w="3924" w:type="dxa"/>
            <w:tcBorders>
              <w:bottom w:val="single" w:sz="4" w:space="0" w:color="auto"/>
            </w:tcBorders>
          </w:tcPr>
          <w:p w14:paraId="357E47B4" w14:textId="77777777" w:rsidR="00C66BC2" w:rsidRDefault="00C66BC2" w:rsidP="001016AE">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A6FC1">
              <w:rPr>
                <w:color w:val="000000" w:themeColor="text1"/>
                <w:sz w:val="20"/>
                <w:szCs w:val="20"/>
              </w:rPr>
              <w:t>Uganda and Tanzania</w:t>
            </w:r>
            <w:r>
              <w:rPr>
                <w:color w:val="000000" w:themeColor="text1"/>
                <w:sz w:val="20"/>
                <w:szCs w:val="20"/>
              </w:rPr>
              <w:t xml:space="preserve"> completed national aflatoxin control action plans</w:t>
            </w:r>
          </w:p>
        </w:tc>
        <w:tc>
          <w:tcPr>
            <w:tcW w:w="3551" w:type="dxa"/>
            <w:tcBorders>
              <w:bottom w:val="single" w:sz="4" w:space="0" w:color="auto"/>
            </w:tcBorders>
          </w:tcPr>
          <w:p w14:paraId="48918222" w14:textId="77777777" w:rsidR="00C66BC2" w:rsidRDefault="00C66BC2" w:rsidP="00E90A81">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628" w:type="dxa"/>
            <w:tcBorders>
              <w:bottom w:val="single" w:sz="4" w:space="0" w:color="auto"/>
            </w:tcBorders>
          </w:tcPr>
          <w:p w14:paraId="113A1F9B" w14:textId="77777777" w:rsidR="00C66BC2" w:rsidRDefault="00C66BC2" w:rsidP="00C66BC2">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C66BC2" w:rsidRPr="0053348B" w14:paraId="04D45967" w14:textId="77777777" w:rsidTr="00B94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right w:val="single" w:sz="4" w:space="0" w:color="auto"/>
            </w:tcBorders>
          </w:tcPr>
          <w:p w14:paraId="5E7AEEB7" w14:textId="77777777" w:rsidR="00C66BC2" w:rsidRDefault="00E90A81" w:rsidP="00E90A81">
            <w:pPr>
              <w:spacing w:before="0"/>
              <w:rPr>
                <w:rFonts w:cs="Calibri"/>
                <w:b w:val="0"/>
                <w:color w:val="000000"/>
              </w:rPr>
            </w:pPr>
            <w:r>
              <w:rPr>
                <w:rFonts w:cs="Calibri"/>
                <w:b w:val="0"/>
                <w:color w:val="000000"/>
              </w:rPr>
              <w:t xml:space="preserve">Steering Committees </w:t>
            </w:r>
            <w:r w:rsidRPr="00E90A81">
              <w:rPr>
                <w:rFonts w:cs="Calibri"/>
                <w:b w:val="0"/>
                <w:color w:val="000000"/>
              </w:rPr>
              <w:t xml:space="preserve">established and functional </w:t>
            </w:r>
            <w:r>
              <w:rPr>
                <w:rFonts w:cs="Calibri"/>
                <w:b w:val="0"/>
                <w:color w:val="000000"/>
              </w:rPr>
              <w:t>for cross-</w:t>
            </w:r>
            <w:proofErr w:type="spellStart"/>
            <w:r>
              <w:rPr>
                <w:rFonts w:cs="Calibri"/>
                <w:b w:val="0"/>
                <w:color w:val="000000"/>
              </w:rPr>
              <w:t>sectoral</w:t>
            </w:r>
            <w:proofErr w:type="spellEnd"/>
            <w:r>
              <w:rPr>
                <w:rFonts w:cs="Calibri"/>
                <w:b w:val="0"/>
                <w:color w:val="000000"/>
              </w:rPr>
              <w:t xml:space="preserve"> coordination </w:t>
            </w:r>
            <w:r w:rsidRPr="00E90A81">
              <w:rPr>
                <w:rFonts w:cs="Calibri"/>
                <w:b w:val="0"/>
                <w:color w:val="000000"/>
              </w:rPr>
              <w:t>to oversee NACAP implementation</w:t>
            </w:r>
          </w:p>
        </w:tc>
        <w:tc>
          <w:tcPr>
            <w:tcW w:w="3924" w:type="dxa"/>
            <w:tcBorders>
              <w:left w:val="single" w:sz="4" w:space="0" w:color="auto"/>
              <w:right w:val="single" w:sz="4" w:space="0" w:color="auto"/>
            </w:tcBorders>
          </w:tcPr>
          <w:p w14:paraId="2D24BE92" w14:textId="126F5743" w:rsidR="00E90A81" w:rsidRDefault="00E90A81" w:rsidP="00E90A81">
            <w:pPr>
              <w:spacing w:before="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E90A81">
              <w:rPr>
                <w:rFonts w:eastAsiaTheme="minorEastAsia"/>
                <w:color w:val="000000" w:themeColor="text1"/>
                <w:sz w:val="20"/>
                <w:szCs w:val="20"/>
              </w:rPr>
              <w:t>ATWGs</w:t>
            </w:r>
            <w:r w:rsidR="000F6DBF">
              <w:rPr>
                <w:rFonts w:eastAsiaTheme="minorEastAsia"/>
                <w:color w:val="000000" w:themeColor="text1"/>
                <w:sz w:val="20"/>
                <w:szCs w:val="20"/>
              </w:rPr>
              <w:t xml:space="preserve"> (SC)</w:t>
            </w:r>
            <w:r w:rsidRPr="00E90A81">
              <w:rPr>
                <w:rFonts w:eastAsiaTheme="minorEastAsia"/>
                <w:color w:val="000000" w:themeColor="text1"/>
                <w:sz w:val="20"/>
                <w:szCs w:val="20"/>
              </w:rPr>
              <w:t xml:space="preserve"> have been established in all PACA Pilot countries</w:t>
            </w:r>
            <w:r w:rsidR="000F6DBF">
              <w:rPr>
                <w:rFonts w:eastAsiaTheme="minorEastAsia"/>
                <w:color w:val="000000" w:themeColor="text1"/>
                <w:sz w:val="20"/>
                <w:szCs w:val="20"/>
              </w:rPr>
              <w:t xml:space="preserve"> and functional in most </w:t>
            </w:r>
          </w:p>
          <w:p w14:paraId="75AFA394" w14:textId="547352BF" w:rsidR="00E90A81" w:rsidRDefault="000F6DBF" w:rsidP="00E90A81">
            <w:pPr>
              <w:spacing w:before="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Pr>
                <w:rFonts w:eastAsiaTheme="minorEastAsia"/>
                <w:color w:val="000000" w:themeColor="text1"/>
                <w:sz w:val="20"/>
                <w:szCs w:val="20"/>
              </w:rPr>
              <w:t xml:space="preserve">(except Nigeria that </w:t>
            </w:r>
            <w:r w:rsidR="00E90A81">
              <w:rPr>
                <w:rFonts w:eastAsiaTheme="minorEastAsia"/>
                <w:color w:val="000000" w:themeColor="text1"/>
                <w:sz w:val="20"/>
                <w:szCs w:val="20"/>
              </w:rPr>
              <w:t xml:space="preserve">established a SC </w:t>
            </w:r>
            <w:r>
              <w:rPr>
                <w:rFonts w:eastAsiaTheme="minorEastAsia"/>
                <w:color w:val="000000" w:themeColor="text1"/>
                <w:sz w:val="20"/>
                <w:szCs w:val="20"/>
              </w:rPr>
              <w:t>recently)</w:t>
            </w:r>
          </w:p>
          <w:p w14:paraId="5D8C5F5C" w14:textId="08A8686D" w:rsidR="00E90A81" w:rsidRPr="008A6FC1" w:rsidRDefault="00E90A81" w:rsidP="00E90A81">
            <w:pPr>
              <w:spacing w:before="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p>
        </w:tc>
        <w:tc>
          <w:tcPr>
            <w:tcW w:w="3551" w:type="dxa"/>
            <w:tcBorders>
              <w:left w:val="single" w:sz="4" w:space="0" w:color="auto"/>
              <w:right w:val="single" w:sz="4" w:space="0" w:color="auto"/>
            </w:tcBorders>
          </w:tcPr>
          <w:p w14:paraId="6D3328A8" w14:textId="3FBAD4E5" w:rsidR="00C66BC2" w:rsidRDefault="00C66BC2"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628" w:type="dxa"/>
            <w:tcBorders>
              <w:left w:val="single" w:sz="4" w:space="0" w:color="auto"/>
              <w:right w:val="single" w:sz="4" w:space="0" w:color="auto"/>
            </w:tcBorders>
          </w:tcPr>
          <w:p w14:paraId="7A074AFA" w14:textId="77777777" w:rsidR="00C66BC2" w:rsidRDefault="00C66BC2" w:rsidP="00E90A81">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C66BC2" w:rsidRPr="0053348B" w14:paraId="49B699CE" w14:textId="77777777" w:rsidTr="00B943E7">
        <w:tc>
          <w:tcPr>
            <w:cnfStyle w:val="001000000000" w:firstRow="0" w:lastRow="0" w:firstColumn="1" w:lastColumn="0" w:oddVBand="0" w:evenVBand="0" w:oddHBand="0" w:evenHBand="0" w:firstRowFirstColumn="0" w:firstRowLastColumn="0" w:lastRowFirstColumn="0" w:lastRowLastColumn="0"/>
            <w:tcW w:w="3960" w:type="dxa"/>
            <w:tcBorders>
              <w:bottom w:val="single" w:sz="4" w:space="0" w:color="auto"/>
            </w:tcBorders>
          </w:tcPr>
          <w:p w14:paraId="61766C34" w14:textId="77777777" w:rsidR="00C66BC2" w:rsidRDefault="00CA7D13" w:rsidP="00C66BC2">
            <w:pPr>
              <w:spacing w:before="0"/>
              <w:rPr>
                <w:rFonts w:cs="Calibri"/>
                <w:b w:val="0"/>
                <w:color w:val="000000"/>
              </w:rPr>
            </w:pPr>
            <w:r>
              <w:rPr>
                <w:rFonts w:cs="Calibri"/>
                <w:b w:val="0"/>
                <w:color w:val="000000"/>
              </w:rPr>
              <w:t>Business meetings</w:t>
            </w:r>
            <w:r w:rsidR="000C0778">
              <w:rPr>
                <w:rFonts w:cs="Calibri"/>
                <w:b w:val="0"/>
                <w:color w:val="000000"/>
              </w:rPr>
              <w:t xml:space="preserve"> and approval of funding strategy for </w:t>
            </w:r>
            <w:r w:rsidR="000C0778" w:rsidRPr="00E90A81">
              <w:rPr>
                <w:rFonts w:cs="Calibri"/>
                <w:b w:val="0"/>
                <w:color w:val="000000"/>
              </w:rPr>
              <w:t>NACAP implementation</w:t>
            </w:r>
            <w:r w:rsidR="000C0778">
              <w:rPr>
                <w:rFonts w:cs="Calibri"/>
                <w:b w:val="0"/>
                <w:color w:val="000000"/>
              </w:rPr>
              <w:t xml:space="preserve"> in five countries</w:t>
            </w:r>
          </w:p>
        </w:tc>
        <w:tc>
          <w:tcPr>
            <w:tcW w:w="3924" w:type="dxa"/>
            <w:tcBorders>
              <w:bottom w:val="single" w:sz="4" w:space="0" w:color="auto"/>
            </w:tcBorders>
          </w:tcPr>
          <w:p w14:paraId="499A4E30" w14:textId="4465D6FC" w:rsidR="009E5614" w:rsidRPr="008A6FC1" w:rsidRDefault="000F6DBF" w:rsidP="003B34D2">
            <w:pPr>
              <w:spacing w:before="0"/>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Pr>
                <w:rFonts w:eastAsiaTheme="minorEastAsia"/>
                <w:color w:val="000000" w:themeColor="text1"/>
                <w:sz w:val="20"/>
                <w:szCs w:val="20"/>
              </w:rPr>
              <w:t>Postponed to 2016</w:t>
            </w:r>
          </w:p>
        </w:tc>
        <w:tc>
          <w:tcPr>
            <w:tcW w:w="3551" w:type="dxa"/>
            <w:tcBorders>
              <w:bottom w:val="single" w:sz="4" w:space="0" w:color="auto"/>
            </w:tcBorders>
          </w:tcPr>
          <w:p w14:paraId="3FB65AFC" w14:textId="77777777" w:rsidR="00C66BC2" w:rsidRDefault="000C0778" w:rsidP="000C0778">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Having consultants with relevant portfolio in pilot countries </w:t>
            </w:r>
          </w:p>
        </w:tc>
        <w:tc>
          <w:tcPr>
            <w:tcW w:w="2628" w:type="dxa"/>
            <w:tcBorders>
              <w:bottom w:val="single" w:sz="4" w:space="0" w:color="auto"/>
            </w:tcBorders>
          </w:tcPr>
          <w:p w14:paraId="51CD3D54" w14:textId="77777777" w:rsidR="00C66BC2" w:rsidRDefault="000C0778" w:rsidP="009E5614">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Extra technical support to local consultants through the PACA Secretariat</w:t>
            </w:r>
            <w:r w:rsidR="009E5614">
              <w:rPr>
                <w:color w:val="000000" w:themeColor="text1"/>
                <w:sz w:val="20"/>
                <w:szCs w:val="20"/>
              </w:rPr>
              <w:t xml:space="preserve"> (</w:t>
            </w:r>
            <w:r w:rsidR="009E5614" w:rsidRPr="009E5614">
              <w:rPr>
                <w:color w:val="000000" w:themeColor="text1"/>
                <w:sz w:val="20"/>
                <w:szCs w:val="20"/>
              </w:rPr>
              <w:t>RM consultants</w:t>
            </w:r>
            <w:r w:rsidR="009E5614">
              <w:rPr>
                <w:color w:val="000000" w:themeColor="text1"/>
                <w:sz w:val="20"/>
                <w:szCs w:val="20"/>
              </w:rPr>
              <w:t xml:space="preserve"> inputs)</w:t>
            </w:r>
          </w:p>
        </w:tc>
      </w:tr>
      <w:tr w:rsidR="00C66BC2" w:rsidRPr="0053348B" w14:paraId="2B8CBD95" w14:textId="77777777" w:rsidTr="00B94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right w:val="single" w:sz="4" w:space="0" w:color="auto"/>
            </w:tcBorders>
          </w:tcPr>
          <w:p w14:paraId="7D3748F3" w14:textId="77777777" w:rsidR="00C66BC2" w:rsidRDefault="003B34D2" w:rsidP="00C66BC2">
            <w:pPr>
              <w:spacing w:before="0"/>
              <w:rPr>
                <w:rFonts w:cs="Calibri"/>
                <w:b w:val="0"/>
                <w:color w:val="000000"/>
              </w:rPr>
            </w:pPr>
            <w:r w:rsidRPr="003B34D2">
              <w:rPr>
                <w:rFonts w:cs="Calibri"/>
                <w:b w:val="0"/>
                <w:color w:val="000000"/>
              </w:rPr>
              <w:t>Hiring of PACA Country Officers</w:t>
            </w:r>
            <w:r>
              <w:rPr>
                <w:rFonts w:cs="Calibri"/>
                <w:b w:val="0"/>
                <w:color w:val="000000"/>
              </w:rPr>
              <w:t xml:space="preserve"> in 6 countries</w:t>
            </w:r>
          </w:p>
        </w:tc>
        <w:tc>
          <w:tcPr>
            <w:tcW w:w="3924" w:type="dxa"/>
            <w:tcBorders>
              <w:left w:val="single" w:sz="4" w:space="0" w:color="auto"/>
              <w:right w:val="single" w:sz="4" w:space="0" w:color="auto"/>
            </w:tcBorders>
          </w:tcPr>
          <w:p w14:paraId="4CF69FAB" w14:textId="17ECA098" w:rsidR="00C66BC2" w:rsidRPr="008A6FC1" w:rsidRDefault="003B34D2" w:rsidP="00B943E7">
            <w:pPr>
              <w:spacing w:before="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3B34D2">
              <w:rPr>
                <w:rFonts w:eastAsiaTheme="minorEastAsia"/>
                <w:color w:val="000000" w:themeColor="text1"/>
                <w:sz w:val="20"/>
                <w:szCs w:val="20"/>
              </w:rPr>
              <w:t xml:space="preserve">Senegal, Uganda and Tanzania have </w:t>
            </w:r>
            <w:r w:rsidR="000F6DBF">
              <w:rPr>
                <w:rFonts w:eastAsiaTheme="minorEastAsia"/>
                <w:color w:val="000000" w:themeColor="text1"/>
                <w:sz w:val="20"/>
                <w:szCs w:val="20"/>
              </w:rPr>
              <w:t xml:space="preserve">nearly finalized selection of </w:t>
            </w:r>
            <w:r w:rsidRPr="003B34D2">
              <w:rPr>
                <w:rFonts w:eastAsiaTheme="minorEastAsia"/>
                <w:color w:val="000000" w:themeColor="text1"/>
                <w:sz w:val="20"/>
                <w:szCs w:val="20"/>
              </w:rPr>
              <w:t>candidate</w:t>
            </w:r>
            <w:r>
              <w:rPr>
                <w:rFonts w:eastAsiaTheme="minorEastAsia"/>
                <w:color w:val="000000" w:themeColor="text1"/>
                <w:sz w:val="20"/>
                <w:szCs w:val="20"/>
              </w:rPr>
              <w:t>s</w:t>
            </w:r>
            <w:r w:rsidRPr="003B34D2">
              <w:rPr>
                <w:rFonts w:eastAsiaTheme="minorEastAsia"/>
                <w:color w:val="000000" w:themeColor="text1"/>
                <w:sz w:val="20"/>
                <w:szCs w:val="20"/>
              </w:rPr>
              <w:t xml:space="preserve"> and waiting for memorandum of hosting agreement </w:t>
            </w:r>
            <w:r>
              <w:rPr>
                <w:rFonts w:eastAsiaTheme="minorEastAsia"/>
                <w:color w:val="000000" w:themeColor="text1"/>
                <w:sz w:val="20"/>
                <w:szCs w:val="20"/>
              </w:rPr>
              <w:t>between</w:t>
            </w:r>
            <w:r w:rsidRPr="003B34D2">
              <w:rPr>
                <w:rFonts w:eastAsiaTheme="minorEastAsia"/>
                <w:color w:val="000000" w:themeColor="text1"/>
                <w:sz w:val="20"/>
                <w:szCs w:val="20"/>
              </w:rPr>
              <w:t xml:space="preserve"> the host institution and AUC </w:t>
            </w:r>
          </w:p>
        </w:tc>
        <w:tc>
          <w:tcPr>
            <w:tcW w:w="3551" w:type="dxa"/>
            <w:tcBorders>
              <w:left w:val="single" w:sz="4" w:space="0" w:color="auto"/>
              <w:right w:val="single" w:sz="4" w:space="0" w:color="auto"/>
            </w:tcBorders>
          </w:tcPr>
          <w:p w14:paraId="2C5833AC" w14:textId="77777777" w:rsidR="00C66BC2" w:rsidRDefault="003B34D2" w:rsidP="0040525D">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Legal clearance of MOAs taking long</w:t>
            </w:r>
          </w:p>
        </w:tc>
        <w:tc>
          <w:tcPr>
            <w:tcW w:w="2628" w:type="dxa"/>
            <w:tcBorders>
              <w:left w:val="single" w:sz="4" w:space="0" w:color="auto"/>
              <w:right w:val="single" w:sz="4" w:space="0" w:color="auto"/>
            </w:tcBorders>
          </w:tcPr>
          <w:p w14:paraId="4EC30B13" w14:textId="77777777" w:rsidR="00C66BC2" w:rsidRDefault="003B34D2" w:rsidP="003B34D2">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Planning with long lead time for all countries </w:t>
            </w:r>
          </w:p>
        </w:tc>
      </w:tr>
      <w:tr w:rsidR="00950451" w:rsidRPr="0053348B" w14:paraId="5DE2B0F9" w14:textId="77777777" w:rsidTr="00E90A81">
        <w:tc>
          <w:tcPr>
            <w:cnfStyle w:val="001000000000" w:firstRow="0" w:lastRow="0" w:firstColumn="1" w:lastColumn="0" w:oddVBand="0" w:evenVBand="0" w:oddHBand="0" w:evenHBand="0" w:firstRowFirstColumn="0" w:firstRowLastColumn="0" w:lastRowFirstColumn="0" w:lastRowLastColumn="0"/>
            <w:tcW w:w="3960" w:type="dxa"/>
          </w:tcPr>
          <w:p w14:paraId="5151C343" w14:textId="77777777" w:rsidR="00950451" w:rsidRPr="00B943E7" w:rsidRDefault="00950451" w:rsidP="00C66BC2">
            <w:pPr>
              <w:spacing w:before="0"/>
              <w:rPr>
                <w:rFonts w:cs="Calibri"/>
                <w:b w:val="0"/>
                <w:color w:val="000000"/>
              </w:rPr>
            </w:pPr>
            <w:r w:rsidRPr="00B943E7">
              <w:rPr>
                <w:rFonts w:cs="Calibri"/>
                <w:b w:val="0"/>
                <w:color w:val="000000"/>
              </w:rPr>
              <w:t>Establishing the Africa Aflatoxin Information Management System (</w:t>
            </w:r>
            <w:proofErr w:type="spellStart"/>
            <w:r w:rsidRPr="00B943E7">
              <w:rPr>
                <w:rFonts w:cs="Calibri"/>
                <w:b w:val="0"/>
                <w:color w:val="000000"/>
              </w:rPr>
              <w:t>AfricaAIMS</w:t>
            </w:r>
            <w:proofErr w:type="spellEnd"/>
            <w:r w:rsidRPr="00B943E7">
              <w:rPr>
                <w:rFonts w:cs="Calibri"/>
                <w:b w:val="0"/>
                <w:color w:val="000000"/>
              </w:rPr>
              <w:t>)</w:t>
            </w:r>
          </w:p>
        </w:tc>
        <w:tc>
          <w:tcPr>
            <w:tcW w:w="3924" w:type="dxa"/>
          </w:tcPr>
          <w:p w14:paraId="48BCBBC7" w14:textId="43176827" w:rsidR="00950451" w:rsidRDefault="00950451" w:rsidP="001016AE">
            <w:pPr>
              <w:spacing w:before="0"/>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Pr>
                <w:rFonts w:eastAsiaTheme="minorEastAsia"/>
                <w:color w:val="000000" w:themeColor="text1"/>
                <w:sz w:val="20"/>
                <w:szCs w:val="20"/>
              </w:rPr>
              <w:t xml:space="preserve">All pilot countries collected data </w:t>
            </w:r>
            <w:r w:rsidRPr="003B34D2">
              <w:rPr>
                <w:rFonts w:eastAsiaTheme="minorEastAsia"/>
                <w:color w:val="000000" w:themeColor="text1"/>
                <w:sz w:val="20"/>
                <w:szCs w:val="20"/>
              </w:rPr>
              <w:t xml:space="preserve"> for agriculture</w:t>
            </w:r>
            <w:r>
              <w:rPr>
                <w:rFonts w:eastAsiaTheme="minorEastAsia"/>
                <w:color w:val="000000" w:themeColor="text1"/>
                <w:sz w:val="20"/>
                <w:szCs w:val="20"/>
              </w:rPr>
              <w:t xml:space="preserve">; </w:t>
            </w:r>
            <w:r w:rsidRPr="003B34D2">
              <w:rPr>
                <w:rFonts w:eastAsiaTheme="minorEastAsia"/>
                <w:color w:val="000000" w:themeColor="text1"/>
                <w:sz w:val="20"/>
                <w:szCs w:val="20"/>
              </w:rPr>
              <w:t>health and trade</w:t>
            </w:r>
            <w:r>
              <w:rPr>
                <w:rFonts w:eastAsiaTheme="minorEastAsia"/>
                <w:color w:val="000000" w:themeColor="text1"/>
                <w:sz w:val="20"/>
                <w:szCs w:val="20"/>
              </w:rPr>
              <w:t xml:space="preserve"> data </w:t>
            </w:r>
            <w:r w:rsidR="001D49C3">
              <w:rPr>
                <w:rFonts w:eastAsiaTheme="minorEastAsia"/>
                <w:color w:val="000000" w:themeColor="text1"/>
                <w:sz w:val="20"/>
                <w:szCs w:val="20"/>
              </w:rPr>
              <w:t>at different stages (completed</w:t>
            </w:r>
            <w:r>
              <w:rPr>
                <w:rFonts w:eastAsiaTheme="minorEastAsia"/>
                <w:color w:val="000000" w:themeColor="text1"/>
                <w:sz w:val="20"/>
                <w:szCs w:val="20"/>
              </w:rPr>
              <w:t xml:space="preserve"> in ------</w:t>
            </w:r>
            <w:r w:rsidR="001D49C3">
              <w:rPr>
                <w:rFonts w:eastAsiaTheme="minorEastAsia"/>
                <w:color w:val="000000" w:themeColor="text1"/>
                <w:sz w:val="20"/>
                <w:szCs w:val="20"/>
              </w:rPr>
              <w:t>)</w:t>
            </w:r>
          </w:p>
          <w:p w14:paraId="47B9C91E" w14:textId="74037BBA" w:rsidR="00950451" w:rsidRDefault="00950451" w:rsidP="001016AE">
            <w:pPr>
              <w:spacing w:before="0"/>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00945E72">
              <w:rPr>
                <w:rFonts w:eastAsiaTheme="minorEastAsia"/>
                <w:color w:val="000000" w:themeColor="text1"/>
                <w:sz w:val="20"/>
                <w:szCs w:val="20"/>
              </w:rPr>
              <w:t xml:space="preserve">Support to Kenya through the IITA-KALRO lab at </w:t>
            </w:r>
            <w:proofErr w:type="spellStart"/>
            <w:r w:rsidRPr="00945E72">
              <w:rPr>
                <w:rFonts w:eastAsiaTheme="minorEastAsia"/>
                <w:color w:val="000000" w:themeColor="text1"/>
                <w:sz w:val="20"/>
                <w:szCs w:val="20"/>
              </w:rPr>
              <w:t>Katumani</w:t>
            </w:r>
            <w:proofErr w:type="spellEnd"/>
            <w:r w:rsidRPr="00945E72">
              <w:rPr>
                <w:rFonts w:eastAsiaTheme="minorEastAsia"/>
                <w:color w:val="000000" w:themeColor="text1"/>
                <w:sz w:val="20"/>
                <w:szCs w:val="20"/>
              </w:rPr>
              <w:t xml:space="preserve">, Kenya; procurement of VICAM testing instrument </w:t>
            </w:r>
            <w:r>
              <w:rPr>
                <w:rFonts w:eastAsiaTheme="minorEastAsia"/>
                <w:color w:val="000000" w:themeColor="text1"/>
                <w:sz w:val="20"/>
                <w:szCs w:val="20"/>
              </w:rPr>
              <w:t>completed</w:t>
            </w:r>
          </w:p>
          <w:p w14:paraId="3D65551F" w14:textId="186E9CD5" w:rsidR="00950451" w:rsidRPr="008A6FC1" w:rsidRDefault="00950451" w:rsidP="001016AE">
            <w:pPr>
              <w:spacing w:before="0"/>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Pr>
                <w:rFonts w:eastAsiaTheme="minorEastAsia"/>
                <w:color w:val="000000" w:themeColor="text1"/>
                <w:sz w:val="20"/>
                <w:szCs w:val="20"/>
              </w:rPr>
              <w:lastRenderedPageBreak/>
              <w:t>Nigeria will receive VICAM and staff training</w:t>
            </w:r>
            <w:r w:rsidR="001D49C3">
              <w:rPr>
                <w:rFonts w:eastAsiaTheme="minorEastAsia"/>
                <w:color w:val="000000" w:themeColor="text1"/>
                <w:sz w:val="20"/>
                <w:szCs w:val="20"/>
              </w:rPr>
              <w:t xml:space="preserve"> in Q1/Q2 of 2016</w:t>
            </w:r>
          </w:p>
        </w:tc>
        <w:tc>
          <w:tcPr>
            <w:tcW w:w="3551" w:type="dxa"/>
          </w:tcPr>
          <w:p w14:paraId="737F5C34" w14:textId="014B80AF" w:rsidR="00950451" w:rsidRDefault="00950451" w:rsidP="0040525D">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lastRenderedPageBreak/>
              <w:t>Delay in data submission</w:t>
            </w:r>
          </w:p>
        </w:tc>
        <w:tc>
          <w:tcPr>
            <w:tcW w:w="2628" w:type="dxa"/>
          </w:tcPr>
          <w:p w14:paraId="78011DD7" w14:textId="489471FF" w:rsidR="00950451" w:rsidRDefault="00950451" w:rsidP="00122FA5">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Refresher training and finalizing modules</w:t>
            </w:r>
          </w:p>
        </w:tc>
      </w:tr>
    </w:tbl>
    <w:p w14:paraId="5CAC21A3" w14:textId="77777777" w:rsidR="007B3A43" w:rsidRDefault="007B3A43" w:rsidP="00945E72"/>
    <w:p w14:paraId="6FBABAAE" w14:textId="11CFA5B3" w:rsidR="00C22718" w:rsidRPr="007B3A43" w:rsidRDefault="00C22718"/>
    <w:sectPr w:rsidR="00C22718" w:rsidRPr="007B3A43" w:rsidSect="009E0D91">
      <w:pgSz w:w="15840" w:h="12240" w:orient="landscape"/>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5F39E" w14:textId="77777777" w:rsidR="005D2D5E" w:rsidRDefault="005D2D5E" w:rsidP="009E171C">
      <w:r>
        <w:separator/>
      </w:r>
    </w:p>
  </w:endnote>
  <w:endnote w:type="continuationSeparator" w:id="0">
    <w:p w14:paraId="431B0F51" w14:textId="77777777" w:rsidR="005D2D5E" w:rsidRDefault="005D2D5E" w:rsidP="009E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ranjonLTStd-Bol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F9FE0" w14:textId="44AE8D6D" w:rsidR="00E30F1C" w:rsidRPr="009E171C" w:rsidRDefault="00E30F1C" w:rsidP="009E171C">
    <w:pPr>
      <w:pStyle w:val="Footer"/>
      <w:pBdr>
        <w:top w:val="single" w:sz="4" w:space="1" w:color="auto"/>
      </w:pBdr>
      <w:rPr>
        <w:color w:val="35421A"/>
      </w:rPr>
    </w:pPr>
    <w:r>
      <w:rPr>
        <w:color w:val="35421A"/>
      </w:rPr>
      <w:t xml:space="preserve">PACA Secretariat Progress Report </w:t>
    </w:r>
    <w:r w:rsidRPr="009E171C">
      <w:rPr>
        <w:color w:val="35421A"/>
      </w:rPr>
      <w:sym w:font="Symbol" w:char="F0B7"/>
    </w:r>
    <w:r>
      <w:rPr>
        <w:color w:val="35421A"/>
      </w:rPr>
      <w:t xml:space="preserve"> </w:t>
    </w:r>
    <w:r w:rsidR="003964A2">
      <w:rPr>
        <w:color w:val="35421A"/>
      </w:rPr>
      <w:t xml:space="preserve">July – December </w:t>
    </w:r>
    <w:r>
      <w:rPr>
        <w:color w:val="35421A"/>
      </w:rPr>
      <w:t>2015</w:t>
    </w:r>
    <w:r w:rsidRPr="009E171C">
      <w:rPr>
        <w:color w:val="35421A"/>
      </w:rPr>
      <w:tab/>
      <w:t xml:space="preserve">Page </w:t>
    </w:r>
    <w:r w:rsidRPr="009E171C">
      <w:rPr>
        <w:color w:val="35421A"/>
      </w:rPr>
      <w:fldChar w:fldCharType="begin"/>
    </w:r>
    <w:r w:rsidRPr="009E171C">
      <w:rPr>
        <w:color w:val="35421A"/>
      </w:rPr>
      <w:instrText xml:space="preserve"> PAGE </w:instrText>
    </w:r>
    <w:r w:rsidRPr="009E171C">
      <w:rPr>
        <w:color w:val="35421A"/>
      </w:rPr>
      <w:fldChar w:fldCharType="separate"/>
    </w:r>
    <w:r w:rsidR="00DB53DD">
      <w:rPr>
        <w:noProof/>
        <w:color w:val="35421A"/>
      </w:rPr>
      <w:t>22</w:t>
    </w:r>
    <w:r w:rsidRPr="009E171C">
      <w:rPr>
        <w:color w:val="35421A"/>
      </w:rPr>
      <w:fldChar w:fldCharType="end"/>
    </w:r>
    <w:r w:rsidRPr="009E171C">
      <w:rPr>
        <w:color w:val="35421A"/>
      </w:rPr>
      <w:t xml:space="preserve"> of </w:t>
    </w:r>
    <w:r w:rsidRPr="009E171C">
      <w:rPr>
        <w:color w:val="35421A"/>
      </w:rPr>
      <w:fldChar w:fldCharType="begin"/>
    </w:r>
    <w:r w:rsidRPr="009E171C">
      <w:rPr>
        <w:color w:val="35421A"/>
      </w:rPr>
      <w:instrText xml:space="preserve"> NUMPAGES  </w:instrText>
    </w:r>
    <w:r w:rsidRPr="009E171C">
      <w:rPr>
        <w:color w:val="35421A"/>
      </w:rPr>
      <w:fldChar w:fldCharType="separate"/>
    </w:r>
    <w:r w:rsidR="00DB53DD">
      <w:rPr>
        <w:noProof/>
        <w:color w:val="35421A"/>
      </w:rPr>
      <w:t>22</w:t>
    </w:r>
    <w:r w:rsidRPr="009E171C">
      <w:rPr>
        <w:color w:val="35421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BD6CE" w14:textId="77777777" w:rsidR="005D2D5E" w:rsidRDefault="005D2D5E" w:rsidP="009E171C">
      <w:r>
        <w:separator/>
      </w:r>
    </w:p>
  </w:footnote>
  <w:footnote w:type="continuationSeparator" w:id="0">
    <w:p w14:paraId="515D4783" w14:textId="77777777" w:rsidR="005D2D5E" w:rsidRDefault="005D2D5E" w:rsidP="009E1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3FCCD" w14:textId="77777777" w:rsidR="00E30F1C" w:rsidRPr="00AD53E8" w:rsidRDefault="00E30F1C" w:rsidP="00AD53E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84D5C" w14:textId="77777777" w:rsidR="00E30F1C" w:rsidRDefault="00E30F1C" w:rsidP="00AD53E8">
    <w:pPr>
      <w:pStyle w:val="Header"/>
      <w:pBdr>
        <w:bottom w:val="none" w:sz="0" w:space="0" w:color="auto"/>
      </w:pBdr>
    </w:pPr>
    <w:r>
      <w:rPr>
        <w:noProof/>
      </w:rPr>
      <mc:AlternateContent>
        <mc:Choice Requires="wps">
          <w:drawing>
            <wp:anchor distT="0" distB="0" distL="114300" distR="114300" simplePos="0" relativeHeight="251658240" behindDoc="0" locked="0" layoutInCell="1" allowOverlap="1" wp14:anchorId="2EDBBA5B" wp14:editId="3E88F499">
              <wp:simplePos x="0" y="0"/>
              <wp:positionH relativeFrom="column">
                <wp:posOffset>4914900</wp:posOffset>
              </wp:positionH>
              <wp:positionV relativeFrom="paragraph">
                <wp:posOffset>-60960</wp:posOffset>
              </wp:positionV>
              <wp:extent cx="1813560" cy="431800"/>
              <wp:effectExtent l="0" t="0" r="15240" b="292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431800"/>
                      </a:xfrm>
                      <a:prstGeom prst="rect">
                        <a:avLst/>
                      </a:prstGeom>
                      <a:solidFill>
                        <a:schemeClr val="accent3">
                          <a:lumMod val="60000"/>
                          <a:lumOff val="4000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271C6C9F" w14:textId="353B7BB6" w:rsidR="00E30F1C" w:rsidRDefault="00E30F1C" w:rsidP="001373C9">
                          <w:r>
                            <w:rPr>
                              <w:color w:val="1F497D"/>
                            </w:rPr>
                            <w:t>PACA/SCM08/Mar16/---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pt;margin-top:-4.8pt;width:142.8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" fillcolor="#c2d69b [1942]" stroked="f" strokecolor="#f2f2f2 [3041]" strokeweight="3pt">
              <v:shadow on="t" color="#4e6128 [1606]" opacity=".5" offset="1pt"/>
              <v:textbox>
                <w:txbxContent>
                  <w:p w14:paraId="271C6C9F" w14:textId="353B7BB6" w:rsidR="00E30F1C" w:rsidRDefault="00E30F1C" w:rsidP="001373C9">
                    <w:r>
                      <w:rPr>
                        <w:color w:val="1F497D"/>
                      </w:rPr>
                      <w:t>PACA/SCM08/Mar16/---</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EC6D" w14:textId="77777777" w:rsidR="00E30F1C" w:rsidRDefault="00E30F1C" w:rsidP="00AD53E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546"/>
    <w:multiLevelType w:val="hybridMultilevel"/>
    <w:tmpl w:val="D5C0AD0C"/>
    <w:lvl w:ilvl="0" w:tplc="159A04FA">
      <w:start w:val="1"/>
      <w:numFmt w:val="bullet"/>
      <w:lvlText w:val="•"/>
      <w:lvlJc w:val="left"/>
      <w:pPr>
        <w:tabs>
          <w:tab w:val="num" w:pos="720"/>
        </w:tabs>
        <w:ind w:left="720" w:hanging="360"/>
      </w:pPr>
      <w:rPr>
        <w:rFonts w:ascii="Arial" w:hAnsi="Arial" w:hint="default"/>
      </w:rPr>
    </w:lvl>
    <w:lvl w:ilvl="1" w:tplc="5480353E" w:tentative="1">
      <w:start w:val="1"/>
      <w:numFmt w:val="bullet"/>
      <w:lvlText w:val="•"/>
      <w:lvlJc w:val="left"/>
      <w:pPr>
        <w:tabs>
          <w:tab w:val="num" w:pos="1440"/>
        </w:tabs>
        <w:ind w:left="1440" w:hanging="360"/>
      </w:pPr>
      <w:rPr>
        <w:rFonts w:ascii="Arial" w:hAnsi="Arial" w:hint="default"/>
      </w:rPr>
    </w:lvl>
    <w:lvl w:ilvl="2" w:tplc="175ED7F2" w:tentative="1">
      <w:start w:val="1"/>
      <w:numFmt w:val="bullet"/>
      <w:lvlText w:val="•"/>
      <w:lvlJc w:val="left"/>
      <w:pPr>
        <w:tabs>
          <w:tab w:val="num" w:pos="2160"/>
        </w:tabs>
        <w:ind w:left="2160" w:hanging="360"/>
      </w:pPr>
      <w:rPr>
        <w:rFonts w:ascii="Arial" w:hAnsi="Arial" w:hint="default"/>
      </w:rPr>
    </w:lvl>
    <w:lvl w:ilvl="3" w:tplc="FC18EDBC" w:tentative="1">
      <w:start w:val="1"/>
      <w:numFmt w:val="bullet"/>
      <w:lvlText w:val="•"/>
      <w:lvlJc w:val="left"/>
      <w:pPr>
        <w:tabs>
          <w:tab w:val="num" w:pos="2880"/>
        </w:tabs>
        <w:ind w:left="2880" w:hanging="360"/>
      </w:pPr>
      <w:rPr>
        <w:rFonts w:ascii="Arial" w:hAnsi="Arial" w:hint="default"/>
      </w:rPr>
    </w:lvl>
    <w:lvl w:ilvl="4" w:tplc="0D362C64" w:tentative="1">
      <w:start w:val="1"/>
      <w:numFmt w:val="bullet"/>
      <w:lvlText w:val="•"/>
      <w:lvlJc w:val="left"/>
      <w:pPr>
        <w:tabs>
          <w:tab w:val="num" w:pos="3600"/>
        </w:tabs>
        <w:ind w:left="3600" w:hanging="360"/>
      </w:pPr>
      <w:rPr>
        <w:rFonts w:ascii="Arial" w:hAnsi="Arial" w:hint="default"/>
      </w:rPr>
    </w:lvl>
    <w:lvl w:ilvl="5" w:tplc="6AF6E250" w:tentative="1">
      <w:start w:val="1"/>
      <w:numFmt w:val="bullet"/>
      <w:lvlText w:val="•"/>
      <w:lvlJc w:val="left"/>
      <w:pPr>
        <w:tabs>
          <w:tab w:val="num" w:pos="4320"/>
        </w:tabs>
        <w:ind w:left="4320" w:hanging="360"/>
      </w:pPr>
      <w:rPr>
        <w:rFonts w:ascii="Arial" w:hAnsi="Arial" w:hint="default"/>
      </w:rPr>
    </w:lvl>
    <w:lvl w:ilvl="6" w:tplc="99AE3E54" w:tentative="1">
      <w:start w:val="1"/>
      <w:numFmt w:val="bullet"/>
      <w:lvlText w:val="•"/>
      <w:lvlJc w:val="left"/>
      <w:pPr>
        <w:tabs>
          <w:tab w:val="num" w:pos="5040"/>
        </w:tabs>
        <w:ind w:left="5040" w:hanging="360"/>
      </w:pPr>
      <w:rPr>
        <w:rFonts w:ascii="Arial" w:hAnsi="Arial" w:hint="default"/>
      </w:rPr>
    </w:lvl>
    <w:lvl w:ilvl="7" w:tplc="99F0375A" w:tentative="1">
      <w:start w:val="1"/>
      <w:numFmt w:val="bullet"/>
      <w:lvlText w:val="•"/>
      <w:lvlJc w:val="left"/>
      <w:pPr>
        <w:tabs>
          <w:tab w:val="num" w:pos="5760"/>
        </w:tabs>
        <w:ind w:left="5760" w:hanging="360"/>
      </w:pPr>
      <w:rPr>
        <w:rFonts w:ascii="Arial" w:hAnsi="Arial" w:hint="default"/>
      </w:rPr>
    </w:lvl>
    <w:lvl w:ilvl="8" w:tplc="F9FCD510" w:tentative="1">
      <w:start w:val="1"/>
      <w:numFmt w:val="bullet"/>
      <w:lvlText w:val="•"/>
      <w:lvlJc w:val="left"/>
      <w:pPr>
        <w:tabs>
          <w:tab w:val="num" w:pos="6480"/>
        </w:tabs>
        <w:ind w:left="6480" w:hanging="360"/>
      </w:pPr>
      <w:rPr>
        <w:rFonts w:ascii="Arial" w:hAnsi="Arial" w:hint="default"/>
      </w:rPr>
    </w:lvl>
  </w:abstractNum>
  <w:abstractNum w:abstractNumId="1">
    <w:nsid w:val="02CB4B00"/>
    <w:multiLevelType w:val="hybridMultilevel"/>
    <w:tmpl w:val="197E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63F4E"/>
    <w:multiLevelType w:val="hybridMultilevel"/>
    <w:tmpl w:val="C5CE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300DF"/>
    <w:multiLevelType w:val="hybridMultilevel"/>
    <w:tmpl w:val="424855FC"/>
    <w:lvl w:ilvl="0" w:tplc="0409000F">
      <w:start w:val="1"/>
      <w:numFmt w:val="decimal"/>
      <w:lvlText w:val="%1."/>
      <w:lvlJc w:val="left"/>
      <w:pPr>
        <w:ind w:left="720" w:hanging="360"/>
      </w:pPr>
    </w:lvl>
    <w:lvl w:ilvl="1" w:tplc="25904FD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D78FF"/>
    <w:multiLevelType w:val="hybridMultilevel"/>
    <w:tmpl w:val="55CC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F487E"/>
    <w:multiLevelType w:val="hybridMultilevel"/>
    <w:tmpl w:val="1F2A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F0879"/>
    <w:multiLevelType w:val="hybridMultilevel"/>
    <w:tmpl w:val="0E88DB14"/>
    <w:lvl w:ilvl="0" w:tplc="293674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809DB"/>
    <w:multiLevelType w:val="hybridMultilevel"/>
    <w:tmpl w:val="627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B49EA"/>
    <w:multiLevelType w:val="hybridMultilevel"/>
    <w:tmpl w:val="A07E7C56"/>
    <w:lvl w:ilvl="0" w:tplc="99F00AF6">
      <w:start w:val="1"/>
      <w:numFmt w:val="bullet"/>
      <w:pStyle w:val="BulletList"/>
      <w:lvlText w:val=""/>
      <w:lvlJc w:val="left"/>
      <w:pPr>
        <w:ind w:left="720" w:hanging="360"/>
      </w:pPr>
      <w:rPr>
        <w:rFonts w:ascii="Symbol" w:hAnsi="Symbol" w:hint="default"/>
      </w:rPr>
    </w:lvl>
    <w:lvl w:ilvl="1" w:tplc="2C5AD7B8">
      <w:start w:val="1"/>
      <w:numFmt w:val="bullet"/>
      <w:lvlText w:val="o"/>
      <w:lvlJc w:val="left"/>
      <w:pPr>
        <w:ind w:left="1440" w:hanging="360"/>
      </w:pPr>
      <w:rPr>
        <w:rFonts w:ascii="Courier New" w:hAnsi="Courier New" w:cs="Courier New" w:hint="default"/>
      </w:rPr>
    </w:lvl>
    <w:lvl w:ilvl="2" w:tplc="57BA083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D581F"/>
    <w:multiLevelType w:val="hybridMultilevel"/>
    <w:tmpl w:val="ED08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22D0B"/>
    <w:multiLevelType w:val="hybridMultilevel"/>
    <w:tmpl w:val="85E0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B212F"/>
    <w:multiLevelType w:val="hybridMultilevel"/>
    <w:tmpl w:val="6AEC5FE2"/>
    <w:lvl w:ilvl="0" w:tplc="1B109A34">
      <w:numFmt w:val="bullet"/>
      <w:lvlText w:val="•"/>
      <w:lvlJc w:val="left"/>
      <w:pPr>
        <w:ind w:left="720" w:hanging="360"/>
      </w:pPr>
      <w:rPr>
        <w:rFonts w:ascii="Palatino Linotype" w:eastAsia="Times New Roman" w:hAnsi="Palatino Linotyp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C3316"/>
    <w:multiLevelType w:val="hybridMultilevel"/>
    <w:tmpl w:val="C6124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F3126"/>
    <w:multiLevelType w:val="hybridMultilevel"/>
    <w:tmpl w:val="13D6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A5895"/>
    <w:multiLevelType w:val="hybridMultilevel"/>
    <w:tmpl w:val="E920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B6081"/>
    <w:multiLevelType w:val="hybridMultilevel"/>
    <w:tmpl w:val="1CE0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812D6"/>
    <w:multiLevelType w:val="hybridMultilevel"/>
    <w:tmpl w:val="91B42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56070A"/>
    <w:multiLevelType w:val="hybridMultilevel"/>
    <w:tmpl w:val="5684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F72F4"/>
    <w:multiLevelType w:val="hybridMultilevel"/>
    <w:tmpl w:val="E24E6276"/>
    <w:lvl w:ilvl="0" w:tplc="306ABFE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nsid w:val="34393EC1"/>
    <w:multiLevelType w:val="hybridMultilevel"/>
    <w:tmpl w:val="7F102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307E22"/>
    <w:multiLevelType w:val="hybridMultilevel"/>
    <w:tmpl w:val="DA08FF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83425"/>
    <w:multiLevelType w:val="hybridMultilevel"/>
    <w:tmpl w:val="58B0C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4F3754"/>
    <w:multiLevelType w:val="hybridMultilevel"/>
    <w:tmpl w:val="9C7CC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F676BA"/>
    <w:multiLevelType w:val="hybridMultilevel"/>
    <w:tmpl w:val="19E02826"/>
    <w:lvl w:ilvl="0" w:tplc="98DA75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31EA3"/>
    <w:multiLevelType w:val="hybridMultilevel"/>
    <w:tmpl w:val="34A4C2F6"/>
    <w:lvl w:ilvl="0" w:tplc="1C7C00E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F37F78"/>
    <w:multiLevelType w:val="hybridMultilevel"/>
    <w:tmpl w:val="05E8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4807C2"/>
    <w:multiLevelType w:val="hybridMultilevel"/>
    <w:tmpl w:val="D1E6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1296B"/>
    <w:multiLevelType w:val="hybridMultilevel"/>
    <w:tmpl w:val="55866DBA"/>
    <w:lvl w:ilvl="0" w:tplc="7466E834">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6351FF"/>
    <w:multiLevelType w:val="hybridMultilevel"/>
    <w:tmpl w:val="EBDE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EE0A91"/>
    <w:multiLevelType w:val="hybridMultilevel"/>
    <w:tmpl w:val="FF76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663991"/>
    <w:multiLevelType w:val="hybridMultilevel"/>
    <w:tmpl w:val="3F02A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AD734D"/>
    <w:multiLevelType w:val="hybridMultilevel"/>
    <w:tmpl w:val="414E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002BC2"/>
    <w:multiLevelType w:val="hybridMultilevel"/>
    <w:tmpl w:val="C0B6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363ECC"/>
    <w:multiLevelType w:val="hybridMultilevel"/>
    <w:tmpl w:val="9782FB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D058B5"/>
    <w:multiLevelType w:val="hybridMultilevel"/>
    <w:tmpl w:val="53402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ED1159"/>
    <w:multiLevelType w:val="hybridMultilevel"/>
    <w:tmpl w:val="24AC6234"/>
    <w:lvl w:ilvl="0" w:tplc="1C100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6B6015"/>
    <w:multiLevelType w:val="hybridMultilevel"/>
    <w:tmpl w:val="7B12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521224"/>
    <w:multiLevelType w:val="hybridMultilevel"/>
    <w:tmpl w:val="40102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A24F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6A5D3AB1"/>
    <w:multiLevelType w:val="hybridMultilevel"/>
    <w:tmpl w:val="BBB20D3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6F04A1"/>
    <w:multiLevelType w:val="hybridMultilevel"/>
    <w:tmpl w:val="A21C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CC466C"/>
    <w:multiLevelType w:val="hybridMultilevel"/>
    <w:tmpl w:val="A3C2B258"/>
    <w:lvl w:ilvl="0" w:tplc="8032621E">
      <w:start w:val="1"/>
      <w:numFmt w:val="decimal"/>
      <w:lvlText w:val="%1."/>
      <w:lvlJc w:val="left"/>
      <w:pPr>
        <w:ind w:left="720" w:hanging="360"/>
      </w:pPr>
      <w:rPr>
        <w:rFonts w:ascii="Palatino Linotype" w:hAnsi="Palatino Linotype"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E233D1"/>
    <w:multiLevelType w:val="hybridMultilevel"/>
    <w:tmpl w:val="7192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426A31"/>
    <w:multiLevelType w:val="hybridMultilevel"/>
    <w:tmpl w:val="A23E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15524B2"/>
    <w:multiLevelType w:val="hybridMultilevel"/>
    <w:tmpl w:val="F30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545A0"/>
    <w:multiLevelType w:val="hybridMultilevel"/>
    <w:tmpl w:val="ACF6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7D4BE7"/>
    <w:multiLevelType w:val="hybridMultilevel"/>
    <w:tmpl w:val="08806D2C"/>
    <w:lvl w:ilvl="0" w:tplc="7A68682E">
      <w:start w:val="1"/>
      <w:numFmt w:val="decimal"/>
      <w:lvlText w:val="%1."/>
      <w:lvlJc w:val="left"/>
      <w:pPr>
        <w:ind w:left="720" w:hanging="360"/>
      </w:pPr>
      <w:rPr>
        <w:rFonts w:ascii="Palatino Linotype" w:eastAsia="Times New Roman" w:hAnsi="Palatino Linotype" w:cs="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FA72FA"/>
    <w:multiLevelType w:val="hybridMultilevel"/>
    <w:tmpl w:val="33F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E078CF"/>
    <w:multiLevelType w:val="hybridMultilevel"/>
    <w:tmpl w:val="AB6CC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AC68FE"/>
    <w:multiLevelType w:val="hybridMultilevel"/>
    <w:tmpl w:val="D23E1C28"/>
    <w:lvl w:ilvl="0" w:tplc="04090011">
      <w:start w:val="1"/>
      <w:numFmt w:val="decimal"/>
      <w:lvlText w:val="%1)"/>
      <w:lvlJc w:val="left"/>
      <w:pPr>
        <w:ind w:left="0" w:hanging="360"/>
      </w:pPr>
      <w:rPr>
        <w:rFonts w:hint="default"/>
        <w:u w:val="none"/>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nsid w:val="7ABB37AE"/>
    <w:multiLevelType w:val="hybridMultilevel"/>
    <w:tmpl w:val="7414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FD5CC1"/>
    <w:multiLevelType w:val="hybridMultilevel"/>
    <w:tmpl w:val="3378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46003C"/>
    <w:multiLevelType w:val="hybridMultilevel"/>
    <w:tmpl w:val="B6100426"/>
    <w:lvl w:ilvl="0" w:tplc="73366F52">
      <w:start w:val="1"/>
      <w:numFmt w:val="decimal"/>
      <w:lvlText w:val="%1)"/>
      <w:lvlJc w:val="left"/>
      <w:pPr>
        <w:ind w:left="720" w:hanging="360"/>
      </w:pPr>
      <w:rPr>
        <w:rFonts w:ascii="Palatino Linotype" w:eastAsia="Times New Roman" w:hAnsi="Palatino Linotyp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3"/>
  </w:num>
  <w:num w:numId="4">
    <w:abstractNumId w:val="38"/>
  </w:num>
  <w:num w:numId="5">
    <w:abstractNumId w:val="34"/>
  </w:num>
  <w:num w:numId="6">
    <w:abstractNumId w:val="16"/>
  </w:num>
  <w:num w:numId="7">
    <w:abstractNumId w:val="37"/>
  </w:num>
  <w:num w:numId="8">
    <w:abstractNumId w:val="21"/>
  </w:num>
  <w:num w:numId="9">
    <w:abstractNumId w:val="13"/>
  </w:num>
  <w:num w:numId="10">
    <w:abstractNumId w:val="23"/>
  </w:num>
  <w:num w:numId="11">
    <w:abstractNumId w:val="1"/>
  </w:num>
  <w:num w:numId="12">
    <w:abstractNumId w:val="7"/>
  </w:num>
  <w:num w:numId="13">
    <w:abstractNumId w:val="42"/>
  </w:num>
  <w:num w:numId="14">
    <w:abstractNumId w:val="45"/>
  </w:num>
  <w:num w:numId="15">
    <w:abstractNumId w:val="28"/>
  </w:num>
  <w:num w:numId="16">
    <w:abstractNumId w:val="38"/>
  </w:num>
  <w:num w:numId="17">
    <w:abstractNumId w:val="9"/>
  </w:num>
  <w:num w:numId="18">
    <w:abstractNumId w:val="44"/>
  </w:num>
  <w:num w:numId="19">
    <w:abstractNumId w:val="22"/>
  </w:num>
  <w:num w:numId="20">
    <w:abstractNumId w:val="29"/>
  </w:num>
  <w:num w:numId="21">
    <w:abstractNumId w:val="39"/>
  </w:num>
  <w:num w:numId="22">
    <w:abstractNumId w:val="10"/>
  </w:num>
  <w:num w:numId="23">
    <w:abstractNumId w:val="17"/>
  </w:num>
  <w:num w:numId="24">
    <w:abstractNumId w:val="30"/>
  </w:num>
  <w:num w:numId="25">
    <w:abstractNumId w:val="40"/>
  </w:num>
  <w:num w:numId="26">
    <w:abstractNumId w:val="20"/>
  </w:num>
  <w:num w:numId="27">
    <w:abstractNumId w:val="51"/>
  </w:num>
  <w:num w:numId="28">
    <w:abstractNumId w:val="19"/>
  </w:num>
  <w:num w:numId="29">
    <w:abstractNumId w:val="35"/>
  </w:num>
  <w:num w:numId="30">
    <w:abstractNumId w:val="15"/>
  </w:num>
  <w:num w:numId="31">
    <w:abstractNumId w:val="47"/>
  </w:num>
  <w:num w:numId="32">
    <w:abstractNumId w:val="0"/>
  </w:num>
  <w:num w:numId="33">
    <w:abstractNumId w:val="48"/>
  </w:num>
  <w:num w:numId="34">
    <w:abstractNumId w:val="31"/>
  </w:num>
  <w:num w:numId="35">
    <w:abstractNumId w:val="14"/>
  </w:num>
  <w:num w:numId="36">
    <w:abstractNumId w:val="6"/>
  </w:num>
  <w:num w:numId="37">
    <w:abstractNumId w:val="18"/>
  </w:num>
  <w:num w:numId="38">
    <w:abstractNumId w:val="25"/>
  </w:num>
  <w:num w:numId="39">
    <w:abstractNumId w:val="41"/>
  </w:num>
  <w:num w:numId="40">
    <w:abstractNumId w:val="46"/>
  </w:num>
  <w:num w:numId="41">
    <w:abstractNumId w:val="26"/>
  </w:num>
  <w:num w:numId="42">
    <w:abstractNumId w:val="36"/>
  </w:num>
  <w:num w:numId="43">
    <w:abstractNumId w:val="4"/>
  </w:num>
  <w:num w:numId="44">
    <w:abstractNumId w:val="49"/>
  </w:num>
  <w:num w:numId="45">
    <w:abstractNumId w:val="5"/>
  </w:num>
  <w:num w:numId="46">
    <w:abstractNumId w:val="50"/>
  </w:num>
  <w:num w:numId="47">
    <w:abstractNumId w:val="32"/>
  </w:num>
  <w:num w:numId="48">
    <w:abstractNumId w:val="52"/>
  </w:num>
  <w:num w:numId="49">
    <w:abstractNumId w:val="11"/>
  </w:num>
  <w:num w:numId="50">
    <w:abstractNumId w:val="2"/>
  </w:num>
  <w:num w:numId="51">
    <w:abstractNumId w:val="12"/>
  </w:num>
  <w:num w:numId="52">
    <w:abstractNumId w:val="24"/>
  </w:num>
  <w:num w:numId="53">
    <w:abstractNumId w:val="43"/>
  </w:num>
  <w:num w:numId="54">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AF"/>
    <w:rsid w:val="00000C07"/>
    <w:rsid w:val="00002869"/>
    <w:rsid w:val="0000488C"/>
    <w:rsid w:val="000053D5"/>
    <w:rsid w:val="0000637B"/>
    <w:rsid w:val="00007E42"/>
    <w:rsid w:val="00010681"/>
    <w:rsid w:val="000134E6"/>
    <w:rsid w:val="00014153"/>
    <w:rsid w:val="00021123"/>
    <w:rsid w:val="000214AD"/>
    <w:rsid w:val="000219DA"/>
    <w:rsid w:val="00025769"/>
    <w:rsid w:val="00026551"/>
    <w:rsid w:val="00030253"/>
    <w:rsid w:val="00031AAF"/>
    <w:rsid w:val="00033005"/>
    <w:rsid w:val="00035692"/>
    <w:rsid w:val="00035DE4"/>
    <w:rsid w:val="0003688D"/>
    <w:rsid w:val="00041B3A"/>
    <w:rsid w:val="00044F75"/>
    <w:rsid w:val="0004700C"/>
    <w:rsid w:val="000534DE"/>
    <w:rsid w:val="0005436A"/>
    <w:rsid w:val="000567FC"/>
    <w:rsid w:val="000611F8"/>
    <w:rsid w:val="00063B1A"/>
    <w:rsid w:val="00066D0B"/>
    <w:rsid w:val="000718B5"/>
    <w:rsid w:val="0007344B"/>
    <w:rsid w:val="00077CD3"/>
    <w:rsid w:val="000862CB"/>
    <w:rsid w:val="0008696F"/>
    <w:rsid w:val="00086E74"/>
    <w:rsid w:val="0009023F"/>
    <w:rsid w:val="0009140E"/>
    <w:rsid w:val="00093595"/>
    <w:rsid w:val="0009445E"/>
    <w:rsid w:val="000A17C7"/>
    <w:rsid w:val="000A2CA2"/>
    <w:rsid w:val="000A4899"/>
    <w:rsid w:val="000A6B39"/>
    <w:rsid w:val="000B499C"/>
    <w:rsid w:val="000B7D6A"/>
    <w:rsid w:val="000C04B5"/>
    <w:rsid w:val="000C0778"/>
    <w:rsid w:val="000C247B"/>
    <w:rsid w:val="000C5299"/>
    <w:rsid w:val="000C5340"/>
    <w:rsid w:val="000D12F7"/>
    <w:rsid w:val="000D17F0"/>
    <w:rsid w:val="000D229F"/>
    <w:rsid w:val="000D3217"/>
    <w:rsid w:val="000E0C0F"/>
    <w:rsid w:val="000E0CA5"/>
    <w:rsid w:val="000E4092"/>
    <w:rsid w:val="000E586F"/>
    <w:rsid w:val="000F024A"/>
    <w:rsid w:val="000F0EFF"/>
    <w:rsid w:val="000F212B"/>
    <w:rsid w:val="000F4A0E"/>
    <w:rsid w:val="000F5602"/>
    <w:rsid w:val="000F6DBF"/>
    <w:rsid w:val="001016AE"/>
    <w:rsid w:val="00102629"/>
    <w:rsid w:val="00103B51"/>
    <w:rsid w:val="00107025"/>
    <w:rsid w:val="00107675"/>
    <w:rsid w:val="00107DA6"/>
    <w:rsid w:val="001114C1"/>
    <w:rsid w:val="00113329"/>
    <w:rsid w:val="00117585"/>
    <w:rsid w:val="00122FA5"/>
    <w:rsid w:val="00123710"/>
    <w:rsid w:val="00126169"/>
    <w:rsid w:val="00127042"/>
    <w:rsid w:val="0012762C"/>
    <w:rsid w:val="00130AAE"/>
    <w:rsid w:val="00130FBE"/>
    <w:rsid w:val="00132ABB"/>
    <w:rsid w:val="001345E8"/>
    <w:rsid w:val="001373C9"/>
    <w:rsid w:val="0014178B"/>
    <w:rsid w:val="001471F7"/>
    <w:rsid w:val="00152372"/>
    <w:rsid w:val="001528EA"/>
    <w:rsid w:val="001530A3"/>
    <w:rsid w:val="001538EB"/>
    <w:rsid w:val="00162140"/>
    <w:rsid w:val="001635E2"/>
    <w:rsid w:val="001669C0"/>
    <w:rsid w:val="00167AEC"/>
    <w:rsid w:val="0017015D"/>
    <w:rsid w:val="0017110E"/>
    <w:rsid w:val="001741EC"/>
    <w:rsid w:val="00174D17"/>
    <w:rsid w:val="00175715"/>
    <w:rsid w:val="00180416"/>
    <w:rsid w:val="00182CED"/>
    <w:rsid w:val="00183FF7"/>
    <w:rsid w:val="00184170"/>
    <w:rsid w:val="001859AC"/>
    <w:rsid w:val="00185F35"/>
    <w:rsid w:val="00186638"/>
    <w:rsid w:val="00186EF0"/>
    <w:rsid w:val="001916C2"/>
    <w:rsid w:val="001924A8"/>
    <w:rsid w:val="00196BD9"/>
    <w:rsid w:val="001A0096"/>
    <w:rsid w:val="001A10E1"/>
    <w:rsid w:val="001A50AA"/>
    <w:rsid w:val="001A54CA"/>
    <w:rsid w:val="001A5F9E"/>
    <w:rsid w:val="001A622B"/>
    <w:rsid w:val="001B07AD"/>
    <w:rsid w:val="001B33CA"/>
    <w:rsid w:val="001B3FE7"/>
    <w:rsid w:val="001B73E8"/>
    <w:rsid w:val="001B7E2B"/>
    <w:rsid w:val="001C1E12"/>
    <w:rsid w:val="001C68C9"/>
    <w:rsid w:val="001D49C3"/>
    <w:rsid w:val="001D54FA"/>
    <w:rsid w:val="001D627B"/>
    <w:rsid w:val="001D6FC0"/>
    <w:rsid w:val="001D791B"/>
    <w:rsid w:val="001E3376"/>
    <w:rsid w:val="001E700A"/>
    <w:rsid w:val="001F29CF"/>
    <w:rsid w:val="001F6D0A"/>
    <w:rsid w:val="002023D8"/>
    <w:rsid w:val="00202E2C"/>
    <w:rsid w:val="00206F99"/>
    <w:rsid w:val="002077F5"/>
    <w:rsid w:val="002078A1"/>
    <w:rsid w:val="00210458"/>
    <w:rsid w:val="00210671"/>
    <w:rsid w:val="002115AF"/>
    <w:rsid w:val="0021277D"/>
    <w:rsid w:val="00215C12"/>
    <w:rsid w:val="00220B2B"/>
    <w:rsid w:val="0022432D"/>
    <w:rsid w:val="002250E7"/>
    <w:rsid w:val="00226EC5"/>
    <w:rsid w:val="002300C2"/>
    <w:rsid w:val="00231D13"/>
    <w:rsid w:val="00237FB5"/>
    <w:rsid w:val="002403DC"/>
    <w:rsid w:val="00245ABD"/>
    <w:rsid w:val="002504BB"/>
    <w:rsid w:val="002510B4"/>
    <w:rsid w:val="002513ED"/>
    <w:rsid w:val="00252C83"/>
    <w:rsid w:val="0025573B"/>
    <w:rsid w:val="00256053"/>
    <w:rsid w:val="00261961"/>
    <w:rsid w:val="002626AB"/>
    <w:rsid w:val="002629C5"/>
    <w:rsid w:val="00271D30"/>
    <w:rsid w:val="00282184"/>
    <w:rsid w:val="00282CD9"/>
    <w:rsid w:val="00283BB8"/>
    <w:rsid w:val="00291D01"/>
    <w:rsid w:val="002939BD"/>
    <w:rsid w:val="002974D6"/>
    <w:rsid w:val="002A1B8A"/>
    <w:rsid w:val="002A57FD"/>
    <w:rsid w:val="002A739F"/>
    <w:rsid w:val="002B1561"/>
    <w:rsid w:val="002B4C5E"/>
    <w:rsid w:val="002B5034"/>
    <w:rsid w:val="002B6BD7"/>
    <w:rsid w:val="002C51B4"/>
    <w:rsid w:val="002C5214"/>
    <w:rsid w:val="002C561F"/>
    <w:rsid w:val="002C6A48"/>
    <w:rsid w:val="002D2801"/>
    <w:rsid w:val="002D738F"/>
    <w:rsid w:val="002E53E7"/>
    <w:rsid w:val="002E58EC"/>
    <w:rsid w:val="002F0115"/>
    <w:rsid w:val="002F2A33"/>
    <w:rsid w:val="002F3C81"/>
    <w:rsid w:val="002F6006"/>
    <w:rsid w:val="002F70CF"/>
    <w:rsid w:val="00300C5B"/>
    <w:rsid w:val="0030405E"/>
    <w:rsid w:val="00314D85"/>
    <w:rsid w:val="00321EF7"/>
    <w:rsid w:val="003254AF"/>
    <w:rsid w:val="00326CDC"/>
    <w:rsid w:val="00335994"/>
    <w:rsid w:val="00335BB0"/>
    <w:rsid w:val="00343E72"/>
    <w:rsid w:val="00345FCC"/>
    <w:rsid w:val="003461E5"/>
    <w:rsid w:val="003465E4"/>
    <w:rsid w:val="00352903"/>
    <w:rsid w:val="00357472"/>
    <w:rsid w:val="00357BBE"/>
    <w:rsid w:val="003604DE"/>
    <w:rsid w:val="00361F2F"/>
    <w:rsid w:val="00370D76"/>
    <w:rsid w:val="00371047"/>
    <w:rsid w:val="00371686"/>
    <w:rsid w:val="00376B80"/>
    <w:rsid w:val="0038126B"/>
    <w:rsid w:val="00381FB4"/>
    <w:rsid w:val="003846C4"/>
    <w:rsid w:val="003874AF"/>
    <w:rsid w:val="003876B1"/>
    <w:rsid w:val="0039380A"/>
    <w:rsid w:val="00393FF6"/>
    <w:rsid w:val="003964A2"/>
    <w:rsid w:val="00396518"/>
    <w:rsid w:val="00396B3D"/>
    <w:rsid w:val="003A0757"/>
    <w:rsid w:val="003A470A"/>
    <w:rsid w:val="003A73B7"/>
    <w:rsid w:val="003B08A6"/>
    <w:rsid w:val="003B2163"/>
    <w:rsid w:val="003B34D2"/>
    <w:rsid w:val="003B3742"/>
    <w:rsid w:val="003B3B1D"/>
    <w:rsid w:val="003B60FC"/>
    <w:rsid w:val="003C21BB"/>
    <w:rsid w:val="003C3C4E"/>
    <w:rsid w:val="003C4F5A"/>
    <w:rsid w:val="003D17FF"/>
    <w:rsid w:val="003D28C6"/>
    <w:rsid w:val="003D5482"/>
    <w:rsid w:val="003E49D0"/>
    <w:rsid w:val="003E5E5A"/>
    <w:rsid w:val="003F1CA9"/>
    <w:rsid w:val="003F2C1F"/>
    <w:rsid w:val="003F3837"/>
    <w:rsid w:val="00402721"/>
    <w:rsid w:val="0040525D"/>
    <w:rsid w:val="00413EE8"/>
    <w:rsid w:val="00417B5A"/>
    <w:rsid w:val="00421906"/>
    <w:rsid w:val="00422BC2"/>
    <w:rsid w:val="00422D10"/>
    <w:rsid w:val="00422EA5"/>
    <w:rsid w:val="00425F61"/>
    <w:rsid w:val="00427A71"/>
    <w:rsid w:val="0043358C"/>
    <w:rsid w:val="0043541F"/>
    <w:rsid w:val="00436668"/>
    <w:rsid w:val="00436EAF"/>
    <w:rsid w:val="00444550"/>
    <w:rsid w:val="00456607"/>
    <w:rsid w:val="00461EE5"/>
    <w:rsid w:val="004637D3"/>
    <w:rsid w:val="0046657E"/>
    <w:rsid w:val="00473BAC"/>
    <w:rsid w:val="00475647"/>
    <w:rsid w:val="00476B2C"/>
    <w:rsid w:val="004800A0"/>
    <w:rsid w:val="004808D0"/>
    <w:rsid w:val="004813E8"/>
    <w:rsid w:val="0048187C"/>
    <w:rsid w:val="00486795"/>
    <w:rsid w:val="004905EB"/>
    <w:rsid w:val="0049689E"/>
    <w:rsid w:val="004A08FF"/>
    <w:rsid w:val="004A1311"/>
    <w:rsid w:val="004A248E"/>
    <w:rsid w:val="004A3D9F"/>
    <w:rsid w:val="004A567A"/>
    <w:rsid w:val="004A7507"/>
    <w:rsid w:val="004B7C18"/>
    <w:rsid w:val="004C3C84"/>
    <w:rsid w:val="004C641F"/>
    <w:rsid w:val="004C7110"/>
    <w:rsid w:val="004C73CB"/>
    <w:rsid w:val="004D418F"/>
    <w:rsid w:val="004D5804"/>
    <w:rsid w:val="004D7805"/>
    <w:rsid w:val="004E2295"/>
    <w:rsid w:val="004E64E3"/>
    <w:rsid w:val="004F0D63"/>
    <w:rsid w:val="004F4455"/>
    <w:rsid w:val="004F4718"/>
    <w:rsid w:val="004F536F"/>
    <w:rsid w:val="004F63FB"/>
    <w:rsid w:val="00507529"/>
    <w:rsid w:val="005112A2"/>
    <w:rsid w:val="005122B7"/>
    <w:rsid w:val="00515F72"/>
    <w:rsid w:val="00522423"/>
    <w:rsid w:val="00522DD9"/>
    <w:rsid w:val="005243F9"/>
    <w:rsid w:val="00525DFB"/>
    <w:rsid w:val="00525F8B"/>
    <w:rsid w:val="0052654B"/>
    <w:rsid w:val="0053348B"/>
    <w:rsid w:val="005339E8"/>
    <w:rsid w:val="00535014"/>
    <w:rsid w:val="0054337C"/>
    <w:rsid w:val="00543C02"/>
    <w:rsid w:val="00544C94"/>
    <w:rsid w:val="0054513F"/>
    <w:rsid w:val="00545BFB"/>
    <w:rsid w:val="00555AB7"/>
    <w:rsid w:val="00557BCF"/>
    <w:rsid w:val="00560D38"/>
    <w:rsid w:val="0056168E"/>
    <w:rsid w:val="005619D2"/>
    <w:rsid w:val="00562EBB"/>
    <w:rsid w:val="00565C63"/>
    <w:rsid w:val="00567DFC"/>
    <w:rsid w:val="00570347"/>
    <w:rsid w:val="005736D0"/>
    <w:rsid w:val="0058113F"/>
    <w:rsid w:val="00587429"/>
    <w:rsid w:val="00587C1A"/>
    <w:rsid w:val="0059130C"/>
    <w:rsid w:val="00594586"/>
    <w:rsid w:val="005A03AB"/>
    <w:rsid w:val="005A0A6F"/>
    <w:rsid w:val="005A270C"/>
    <w:rsid w:val="005A45DE"/>
    <w:rsid w:val="005A7359"/>
    <w:rsid w:val="005B5892"/>
    <w:rsid w:val="005B7D27"/>
    <w:rsid w:val="005C17F5"/>
    <w:rsid w:val="005C39E2"/>
    <w:rsid w:val="005C54F6"/>
    <w:rsid w:val="005C5D85"/>
    <w:rsid w:val="005C7753"/>
    <w:rsid w:val="005D0710"/>
    <w:rsid w:val="005D27BD"/>
    <w:rsid w:val="005D2A05"/>
    <w:rsid w:val="005D2D5E"/>
    <w:rsid w:val="005D48E9"/>
    <w:rsid w:val="005D4B61"/>
    <w:rsid w:val="005D7AE2"/>
    <w:rsid w:val="005E173C"/>
    <w:rsid w:val="005E2D79"/>
    <w:rsid w:val="005E4251"/>
    <w:rsid w:val="005E45D7"/>
    <w:rsid w:val="005F01A1"/>
    <w:rsid w:val="005F0D6E"/>
    <w:rsid w:val="005F2ECD"/>
    <w:rsid w:val="005F33DD"/>
    <w:rsid w:val="005F3519"/>
    <w:rsid w:val="005F6577"/>
    <w:rsid w:val="005F6A6B"/>
    <w:rsid w:val="005F6B3E"/>
    <w:rsid w:val="005F76AC"/>
    <w:rsid w:val="00604DD5"/>
    <w:rsid w:val="00607A53"/>
    <w:rsid w:val="00615078"/>
    <w:rsid w:val="00616464"/>
    <w:rsid w:val="006202B5"/>
    <w:rsid w:val="00620C7A"/>
    <w:rsid w:val="00620FEB"/>
    <w:rsid w:val="006220CC"/>
    <w:rsid w:val="00624B5D"/>
    <w:rsid w:val="006311F7"/>
    <w:rsid w:val="00631888"/>
    <w:rsid w:val="00631E82"/>
    <w:rsid w:val="00633B4E"/>
    <w:rsid w:val="00637FF0"/>
    <w:rsid w:val="0064293C"/>
    <w:rsid w:val="00644318"/>
    <w:rsid w:val="006444D0"/>
    <w:rsid w:val="0064521B"/>
    <w:rsid w:val="0065033C"/>
    <w:rsid w:val="00652297"/>
    <w:rsid w:val="00655021"/>
    <w:rsid w:val="006563F2"/>
    <w:rsid w:val="00657AFA"/>
    <w:rsid w:val="0066608A"/>
    <w:rsid w:val="006669A3"/>
    <w:rsid w:val="0067071D"/>
    <w:rsid w:val="00671F6C"/>
    <w:rsid w:val="006751C9"/>
    <w:rsid w:val="00675419"/>
    <w:rsid w:val="00681C28"/>
    <w:rsid w:val="0068249B"/>
    <w:rsid w:val="006834D8"/>
    <w:rsid w:val="0069001D"/>
    <w:rsid w:val="00690834"/>
    <w:rsid w:val="00693AEB"/>
    <w:rsid w:val="00694A36"/>
    <w:rsid w:val="006973B5"/>
    <w:rsid w:val="006A311B"/>
    <w:rsid w:val="006B150F"/>
    <w:rsid w:val="006B15D1"/>
    <w:rsid w:val="006B1EDF"/>
    <w:rsid w:val="006B3DF8"/>
    <w:rsid w:val="006B4C9D"/>
    <w:rsid w:val="006C0103"/>
    <w:rsid w:val="006C0384"/>
    <w:rsid w:val="006C08F1"/>
    <w:rsid w:val="006C23C6"/>
    <w:rsid w:val="006C3419"/>
    <w:rsid w:val="006C588B"/>
    <w:rsid w:val="006C5DFB"/>
    <w:rsid w:val="006C7767"/>
    <w:rsid w:val="006D00FF"/>
    <w:rsid w:val="006D1E35"/>
    <w:rsid w:val="006D4496"/>
    <w:rsid w:val="006D5926"/>
    <w:rsid w:val="006D704B"/>
    <w:rsid w:val="006E0831"/>
    <w:rsid w:val="006E38B5"/>
    <w:rsid w:val="006E6069"/>
    <w:rsid w:val="006E7F2F"/>
    <w:rsid w:val="006F3733"/>
    <w:rsid w:val="006F3D7C"/>
    <w:rsid w:val="006F64A8"/>
    <w:rsid w:val="00700DD1"/>
    <w:rsid w:val="00702C45"/>
    <w:rsid w:val="00704B46"/>
    <w:rsid w:val="00705136"/>
    <w:rsid w:val="00706083"/>
    <w:rsid w:val="007100A4"/>
    <w:rsid w:val="00711555"/>
    <w:rsid w:val="007124BE"/>
    <w:rsid w:val="00713229"/>
    <w:rsid w:val="00713963"/>
    <w:rsid w:val="00716A73"/>
    <w:rsid w:val="0072377B"/>
    <w:rsid w:val="00723AA6"/>
    <w:rsid w:val="0072430F"/>
    <w:rsid w:val="00724E19"/>
    <w:rsid w:val="00726F25"/>
    <w:rsid w:val="00736D33"/>
    <w:rsid w:val="0074007D"/>
    <w:rsid w:val="00741D06"/>
    <w:rsid w:val="00746BF5"/>
    <w:rsid w:val="00751FD3"/>
    <w:rsid w:val="0076426C"/>
    <w:rsid w:val="00765533"/>
    <w:rsid w:val="00770A43"/>
    <w:rsid w:val="007718B5"/>
    <w:rsid w:val="00771C3C"/>
    <w:rsid w:val="00773605"/>
    <w:rsid w:val="007738C3"/>
    <w:rsid w:val="0077702E"/>
    <w:rsid w:val="007817EB"/>
    <w:rsid w:val="00784AD0"/>
    <w:rsid w:val="00785EE7"/>
    <w:rsid w:val="007876AD"/>
    <w:rsid w:val="007912CC"/>
    <w:rsid w:val="00795B1D"/>
    <w:rsid w:val="00796A5B"/>
    <w:rsid w:val="00796D35"/>
    <w:rsid w:val="007A0EDD"/>
    <w:rsid w:val="007A1C84"/>
    <w:rsid w:val="007A225F"/>
    <w:rsid w:val="007A4AB2"/>
    <w:rsid w:val="007A6C69"/>
    <w:rsid w:val="007B3A43"/>
    <w:rsid w:val="007B5656"/>
    <w:rsid w:val="007B722F"/>
    <w:rsid w:val="007C175F"/>
    <w:rsid w:val="007C3897"/>
    <w:rsid w:val="007C5475"/>
    <w:rsid w:val="007C5E69"/>
    <w:rsid w:val="007C7002"/>
    <w:rsid w:val="007D1782"/>
    <w:rsid w:val="007D30D7"/>
    <w:rsid w:val="007D5672"/>
    <w:rsid w:val="007D638C"/>
    <w:rsid w:val="007E3F4C"/>
    <w:rsid w:val="007E55CC"/>
    <w:rsid w:val="007E709B"/>
    <w:rsid w:val="007E70DC"/>
    <w:rsid w:val="007F09A4"/>
    <w:rsid w:val="007F0AF1"/>
    <w:rsid w:val="007F1A69"/>
    <w:rsid w:val="007F2798"/>
    <w:rsid w:val="007F6950"/>
    <w:rsid w:val="007F6A7D"/>
    <w:rsid w:val="007F6FC7"/>
    <w:rsid w:val="00802F5F"/>
    <w:rsid w:val="00810116"/>
    <w:rsid w:val="008119C6"/>
    <w:rsid w:val="008143A4"/>
    <w:rsid w:val="00815492"/>
    <w:rsid w:val="00815E11"/>
    <w:rsid w:val="0082395F"/>
    <w:rsid w:val="00824296"/>
    <w:rsid w:val="00825ED8"/>
    <w:rsid w:val="00835BEA"/>
    <w:rsid w:val="00836AD2"/>
    <w:rsid w:val="0084175D"/>
    <w:rsid w:val="008430D1"/>
    <w:rsid w:val="0084693C"/>
    <w:rsid w:val="00847390"/>
    <w:rsid w:val="00847FD5"/>
    <w:rsid w:val="008511D3"/>
    <w:rsid w:val="00853409"/>
    <w:rsid w:val="008544C6"/>
    <w:rsid w:val="00854696"/>
    <w:rsid w:val="00855AED"/>
    <w:rsid w:val="00855EDA"/>
    <w:rsid w:val="00857864"/>
    <w:rsid w:val="00860BE6"/>
    <w:rsid w:val="00861BB8"/>
    <w:rsid w:val="00862484"/>
    <w:rsid w:val="008671D3"/>
    <w:rsid w:val="0087023A"/>
    <w:rsid w:val="008733E1"/>
    <w:rsid w:val="00876996"/>
    <w:rsid w:val="008803EC"/>
    <w:rsid w:val="00882131"/>
    <w:rsid w:val="00882F65"/>
    <w:rsid w:val="008873A0"/>
    <w:rsid w:val="00892A65"/>
    <w:rsid w:val="008934F0"/>
    <w:rsid w:val="00893EC9"/>
    <w:rsid w:val="00896280"/>
    <w:rsid w:val="008A0791"/>
    <w:rsid w:val="008A2FFC"/>
    <w:rsid w:val="008A423D"/>
    <w:rsid w:val="008A6D24"/>
    <w:rsid w:val="008A6FC1"/>
    <w:rsid w:val="008A7D7C"/>
    <w:rsid w:val="008B2A8A"/>
    <w:rsid w:val="008B3EBF"/>
    <w:rsid w:val="008B44A3"/>
    <w:rsid w:val="008B47F6"/>
    <w:rsid w:val="008C1657"/>
    <w:rsid w:val="008C1DD1"/>
    <w:rsid w:val="008C2FFB"/>
    <w:rsid w:val="008C3955"/>
    <w:rsid w:val="008C51DF"/>
    <w:rsid w:val="008D0C88"/>
    <w:rsid w:val="008D6094"/>
    <w:rsid w:val="008E0791"/>
    <w:rsid w:val="008E2610"/>
    <w:rsid w:val="008F3ECE"/>
    <w:rsid w:val="008F5427"/>
    <w:rsid w:val="008F755C"/>
    <w:rsid w:val="00900A06"/>
    <w:rsid w:val="00902037"/>
    <w:rsid w:val="0090588B"/>
    <w:rsid w:val="009105E6"/>
    <w:rsid w:val="00914101"/>
    <w:rsid w:val="00917F63"/>
    <w:rsid w:val="00931071"/>
    <w:rsid w:val="00940B51"/>
    <w:rsid w:val="009416C9"/>
    <w:rsid w:val="00941B43"/>
    <w:rsid w:val="00943FC6"/>
    <w:rsid w:val="00945132"/>
    <w:rsid w:val="00945E72"/>
    <w:rsid w:val="00947A9F"/>
    <w:rsid w:val="00950451"/>
    <w:rsid w:val="009508F7"/>
    <w:rsid w:val="00950A43"/>
    <w:rsid w:val="00952588"/>
    <w:rsid w:val="00956970"/>
    <w:rsid w:val="00957466"/>
    <w:rsid w:val="0096215F"/>
    <w:rsid w:val="009661C4"/>
    <w:rsid w:val="0096733F"/>
    <w:rsid w:val="009745A9"/>
    <w:rsid w:val="00976956"/>
    <w:rsid w:val="00976B4B"/>
    <w:rsid w:val="00991644"/>
    <w:rsid w:val="00996300"/>
    <w:rsid w:val="009A0493"/>
    <w:rsid w:val="009A418A"/>
    <w:rsid w:val="009A6F79"/>
    <w:rsid w:val="009B0F79"/>
    <w:rsid w:val="009B43DF"/>
    <w:rsid w:val="009B50F6"/>
    <w:rsid w:val="009B540E"/>
    <w:rsid w:val="009B6D98"/>
    <w:rsid w:val="009C122A"/>
    <w:rsid w:val="009C1DFA"/>
    <w:rsid w:val="009C39EA"/>
    <w:rsid w:val="009C419A"/>
    <w:rsid w:val="009C4F16"/>
    <w:rsid w:val="009C5B4E"/>
    <w:rsid w:val="009C71C8"/>
    <w:rsid w:val="009D1188"/>
    <w:rsid w:val="009D1D60"/>
    <w:rsid w:val="009D4A8F"/>
    <w:rsid w:val="009D5F75"/>
    <w:rsid w:val="009D6444"/>
    <w:rsid w:val="009D6E23"/>
    <w:rsid w:val="009D7D78"/>
    <w:rsid w:val="009E0C71"/>
    <w:rsid w:val="009E0D91"/>
    <w:rsid w:val="009E171C"/>
    <w:rsid w:val="009E1BD0"/>
    <w:rsid w:val="009E34B8"/>
    <w:rsid w:val="009E4B3D"/>
    <w:rsid w:val="009E5614"/>
    <w:rsid w:val="009E6300"/>
    <w:rsid w:val="009F0F63"/>
    <w:rsid w:val="009F7084"/>
    <w:rsid w:val="009F7770"/>
    <w:rsid w:val="00A0148C"/>
    <w:rsid w:val="00A0425E"/>
    <w:rsid w:val="00A05636"/>
    <w:rsid w:val="00A10C0D"/>
    <w:rsid w:val="00A11E39"/>
    <w:rsid w:val="00A15E43"/>
    <w:rsid w:val="00A20468"/>
    <w:rsid w:val="00A22EC2"/>
    <w:rsid w:val="00A23196"/>
    <w:rsid w:val="00A234DD"/>
    <w:rsid w:val="00A25479"/>
    <w:rsid w:val="00A30911"/>
    <w:rsid w:val="00A310A7"/>
    <w:rsid w:val="00A3305F"/>
    <w:rsid w:val="00A37D43"/>
    <w:rsid w:val="00A40F68"/>
    <w:rsid w:val="00A41407"/>
    <w:rsid w:val="00A4430D"/>
    <w:rsid w:val="00A45479"/>
    <w:rsid w:val="00A46F43"/>
    <w:rsid w:val="00A50B82"/>
    <w:rsid w:val="00A5292A"/>
    <w:rsid w:val="00A52F33"/>
    <w:rsid w:val="00A53DFB"/>
    <w:rsid w:val="00A55143"/>
    <w:rsid w:val="00A552DE"/>
    <w:rsid w:val="00A56AD4"/>
    <w:rsid w:val="00A61EDF"/>
    <w:rsid w:val="00A64AFF"/>
    <w:rsid w:val="00A64E2C"/>
    <w:rsid w:val="00A70012"/>
    <w:rsid w:val="00A71CB0"/>
    <w:rsid w:val="00A72E44"/>
    <w:rsid w:val="00A744DA"/>
    <w:rsid w:val="00A749D3"/>
    <w:rsid w:val="00A844A4"/>
    <w:rsid w:val="00A8600D"/>
    <w:rsid w:val="00A9141C"/>
    <w:rsid w:val="00A91599"/>
    <w:rsid w:val="00A92012"/>
    <w:rsid w:val="00A926A3"/>
    <w:rsid w:val="00A964D1"/>
    <w:rsid w:val="00AA4B29"/>
    <w:rsid w:val="00AA4FD8"/>
    <w:rsid w:val="00AA69F7"/>
    <w:rsid w:val="00AB1A57"/>
    <w:rsid w:val="00AB366A"/>
    <w:rsid w:val="00AB5121"/>
    <w:rsid w:val="00AB6DBE"/>
    <w:rsid w:val="00AC2A2B"/>
    <w:rsid w:val="00AC350E"/>
    <w:rsid w:val="00AC6051"/>
    <w:rsid w:val="00AC6146"/>
    <w:rsid w:val="00AC627C"/>
    <w:rsid w:val="00AC6A85"/>
    <w:rsid w:val="00AD1BEA"/>
    <w:rsid w:val="00AD3844"/>
    <w:rsid w:val="00AD446B"/>
    <w:rsid w:val="00AD53E8"/>
    <w:rsid w:val="00AD5955"/>
    <w:rsid w:val="00AD6B64"/>
    <w:rsid w:val="00AD710E"/>
    <w:rsid w:val="00AE2247"/>
    <w:rsid w:val="00AE2955"/>
    <w:rsid w:val="00AE29F8"/>
    <w:rsid w:val="00AE7B76"/>
    <w:rsid w:val="00AF728F"/>
    <w:rsid w:val="00B0003D"/>
    <w:rsid w:val="00B009DE"/>
    <w:rsid w:val="00B03D4B"/>
    <w:rsid w:val="00B04238"/>
    <w:rsid w:val="00B0473C"/>
    <w:rsid w:val="00B0681D"/>
    <w:rsid w:val="00B11581"/>
    <w:rsid w:val="00B17B2B"/>
    <w:rsid w:val="00B2269A"/>
    <w:rsid w:val="00B27095"/>
    <w:rsid w:val="00B30B64"/>
    <w:rsid w:val="00B33136"/>
    <w:rsid w:val="00B365F6"/>
    <w:rsid w:val="00B368BD"/>
    <w:rsid w:val="00B36E13"/>
    <w:rsid w:val="00B37221"/>
    <w:rsid w:val="00B40761"/>
    <w:rsid w:val="00B40C9E"/>
    <w:rsid w:val="00B43DDA"/>
    <w:rsid w:val="00B44623"/>
    <w:rsid w:val="00B47194"/>
    <w:rsid w:val="00B52CCE"/>
    <w:rsid w:val="00B5319E"/>
    <w:rsid w:val="00B54F7B"/>
    <w:rsid w:val="00B569BF"/>
    <w:rsid w:val="00B64BAD"/>
    <w:rsid w:val="00B656E9"/>
    <w:rsid w:val="00B71563"/>
    <w:rsid w:val="00B74403"/>
    <w:rsid w:val="00B74879"/>
    <w:rsid w:val="00B76CD5"/>
    <w:rsid w:val="00B76CE9"/>
    <w:rsid w:val="00B76E07"/>
    <w:rsid w:val="00B921E3"/>
    <w:rsid w:val="00B943E7"/>
    <w:rsid w:val="00B94428"/>
    <w:rsid w:val="00B951CF"/>
    <w:rsid w:val="00BA537D"/>
    <w:rsid w:val="00BA5648"/>
    <w:rsid w:val="00BA5A48"/>
    <w:rsid w:val="00BA75CE"/>
    <w:rsid w:val="00BB00B5"/>
    <w:rsid w:val="00BB04A6"/>
    <w:rsid w:val="00BB0BE1"/>
    <w:rsid w:val="00BB4B61"/>
    <w:rsid w:val="00BB4E34"/>
    <w:rsid w:val="00BC0796"/>
    <w:rsid w:val="00BC3E2B"/>
    <w:rsid w:val="00BC6CF0"/>
    <w:rsid w:val="00BD3A04"/>
    <w:rsid w:val="00BD48E1"/>
    <w:rsid w:val="00BD6F8D"/>
    <w:rsid w:val="00BE0424"/>
    <w:rsid w:val="00BE3EF6"/>
    <w:rsid w:val="00BE3F41"/>
    <w:rsid w:val="00BE4156"/>
    <w:rsid w:val="00BE743C"/>
    <w:rsid w:val="00BF42E3"/>
    <w:rsid w:val="00BF5550"/>
    <w:rsid w:val="00C05B4D"/>
    <w:rsid w:val="00C07EAD"/>
    <w:rsid w:val="00C12D2D"/>
    <w:rsid w:val="00C157E1"/>
    <w:rsid w:val="00C22718"/>
    <w:rsid w:val="00C22F17"/>
    <w:rsid w:val="00C23F04"/>
    <w:rsid w:val="00C25D8B"/>
    <w:rsid w:val="00C274D8"/>
    <w:rsid w:val="00C32AC8"/>
    <w:rsid w:val="00C33192"/>
    <w:rsid w:val="00C33D3E"/>
    <w:rsid w:val="00C34AC3"/>
    <w:rsid w:val="00C36DCD"/>
    <w:rsid w:val="00C37E5A"/>
    <w:rsid w:val="00C402B8"/>
    <w:rsid w:val="00C43F3D"/>
    <w:rsid w:val="00C44BF1"/>
    <w:rsid w:val="00C454DB"/>
    <w:rsid w:val="00C52685"/>
    <w:rsid w:val="00C56A1B"/>
    <w:rsid w:val="00C56C1B"/>
    <w:rsid w:val="00C57366"/>
    <w:rsid w:val="00C57AAD"/>
    <w:rsid w:val="00C63575"/>
    <w:rsid w:val="00C66AEA"/>
    <w:rsid w:val="00C66BC2"/>
    <w:rsid w:val="00C67546"/>
    <w:rsid w:val="00C70B02"/>
    <w:rsid w:val="00C713CE"/>
    <w:rsid w:val="00C751A3"/>
    <w:rsid w:val="00C75A81"/>
    <w:rsid w:val="00C76E0C"/>
    <w:rsid w:val="00C77320"/>
    <w:rsid w:val="00C77BAC"/>
    <w:rsid w:val="00C80753"/>
    <w:rsid w:val="00C83BF2"/>
    <w:rsid w:val="00C90EE6"/>
    <w:rsid w:val="00C91BA2"/>
    <w:rsid w:val="00C91F04"/>
    <w:rsid w:val="00C93BE0"/>
    <w:rsid w:val="00C97527"/>
    <w:rsid w:val="00C97A70"/>
    <w:rsid w:val="00CA2C70"/>
    <w:rsid w:val="00CA3D3B"/>
    <w:rsid w:val="00CA7D13"/>
    <w:rsid w:val="00CB0EA1"/>
    <w:rsid w:val="00CB35B2"/>
    <w:rsid w:val="00CB53BC"/>
    <w:rsid w:val="00CC03E2"/>
    <w:rsid w:val="00CC4874"/>
    <w:rsid w:val="00CC5032"/>
    <w:rsid w:val="00CC6832"/>
    <w:rsid w:val="00CC6F59"/>
    <w:rsid w:val="00CD0922"/>
    <w:rsid w:val="00CD0B3B"/>
    <w:rsid w:val="00CD118A"/>
    <w:rsid w:val="00CD4836"/>
    <w:rsid w:val="00CD490E"/>
    <w:rsid w:val="00CD4CC2"/>
    <w:rsid w:val="00CD4E85"/>
    <w:rsid w:val="00CE02E8"/>
    <w:rsid w:val="00CE299C"/>
    <w:rsid w:val="00CE586D"/>
    <w:rsid w:val="00CF1C4F"/>
    <w:rsid w:val="00CF2AEE"/>
    <w:rsid w:val="00CF3BE4"/>
    <w:rsid w:val="00CF4A25"/>
    <w:rsid w:val="00CF4BAC"/>
    <w:rsid w:val="00CF59C0"/>
    <w:rsid w:val="00D01940"/>
    <w:rsid w:val="00D02C3A"/>
    <w:rsid w:val="00D02E18"/>
    <w:rsid w:val="00D0402C"/>
    <w:rsid w:val="00D06CD5"/>
    <w:rsid w:val="00D1087F"/>
    <w:rsid w:val="00D11F53"/>
    <w:rsid w:val="00D140A2"/>
    <w:rsid w:val="00D141DE"/>
    <w:rsid w:val="00D20A2B"/>
    <w:rsid w:val="00D21C6E"/>
    <w:rsid w:val="00D22B2B"/>
    <w:rsid w:val="00D23A4F"/>
    <w:rsid w:val="00D265CE"/>
    <w:rsid w:val="00D2747A"/>
    <w:rsid w:val="00D33B09"/>
    <w:rsid w:val="00D34790"/>
    <w:rsid w:val="00D34E2D"/>
    <w:rsid w:val="00D41458"/>
    <w:rsid w:val="00D457A1"/>
    <w:rsid w:val="00D4670A"/>
    <w:rsid w:val="00D46C3E"/>
    <w:rsid w:val="00D4752D"/>
    <w:rsid w:val="00D5269A"/>
    <w:rsid w:val="00D56308"/>
    <w:rsid w:val="00D5663A"/>
    <w:rsid w:val="00D56D27"/>
    <w:rsid w:val="00D577A9"/>
    <w:rsid w:val="00D60D52"/>
    <w:rsid w:val="00D75D7F"/>
    <w:rsid w:val="00D8672C"/>
    <w:rsid w:val="00D86B64"/>
    <w:rsid w:val="00D86FF8"/>
    <w:rsid w:val="00D877C8"/>
    <w:rsid w:val="00D91CC5"/>
    <w:rsid w:val="00D944FE"/>
    <w:rsid w:val="00D9524E"/>
    <w:rsid w:val="00DA0D2F"/>
    <w:rsid w:val="00DA1E0C"/>
    <w:rsid w:val="00DA2063"/>
    <w:rsid w:val="00DA2159"/>
    <w:rsid w:val="00DA7338"/>
    <w:rsid w:val="00DA73A4"/>
    <w:rsid w:val="00DA7D7C"/>
    <w:rsid w:val="00DB53DD"/>
    <w:rsid w:val="00DB6BFE"/>
    <w:rsid w:val="00DC01C7"/>
    <w:rsid w:val="00DC1C67"/>
    <w:rsid w:val="00DC28AC"/>
    <w:rsid w:val="00DC4A9F"/>
    <w:rsid w:val="00DC6641"/>
    <w:rsid w:val="00DD11D5"/>
    <w:rsid w:val="00DD14A0"/>
    <w:rsid w:val="00DD5825"/>
    <w:rsid w:val="00DE3705"/>
    <w:rsid w:val="00DF02FC"/>
    <w:rsid w:val="00DF1946"/>
    <w:rsid w:val="00DF273A"/>
    <w:rsid w:val="00DF6D63"/>
    <w:rsid w:val="00DF7804"/>
    <w:rsid w:val="00E0126B"/>
    <w:rsid w:val="00E06F60"/>
    <w:rsid w:val="00E22061"/>
    <w:rsid w:val="00E26021"/>
    <w:rsid w:val="00E30F1C"/>
    <w:rsid w:val="00E32991"/>
    <w:rsid w:val="00E32C9D"/>
    <w:rsid w:val="00E34D9A"/>
    <w:rsid w:val="00E3641F"/>
    <w:rsid w:val="00E37DA2"/>
    <w:rsid w:val="00E42853"/>
    <w:rsid w:val="00E44F90"/>
    <w:rsid w:val="00E46642"/>
    <w:rsid w:val="00E47598"/>
    <w:rsid w:val="00E563A1"/>
    <w:rsid w:val="00E61F3D"/>
    <w:rsid w:val="00E6591E"/>
    <w:rsid w:val="00E66F77"/>
    <w:rsid w:val="00E66FDC"/>
    <w:rsid w:val="00E74671"/>
    <w:rsid w:val="00E75BFD"/>
    <w:rsid w:val="00E82105"/>
    <w:rsid w:val="00E84357"/>
    <w:rsid w:val="00E85C3E"/>
    <w:rsid w:val="00E861BA"/>
    <w:rsid w:val="00E90A81"/>
    <w:rsid w:val="00E92731"/>
    <w:rsid w:val="00E92E03"/>
    <w:rsid w:val="00E93886"/>
    <w:rsid w:val="00E96C2D"/>
    <w:rsid w:val="00EA0F23"/>
    <w:rsid w:val="00EA3303"/>
    <w:rsid w:val="00EA4F89"/>
    <w:rsid w:val="00EB7F83"/>
    <w:rsid w:val="00EC062F"/>
    <w:rsid w:val="00EC13B1"/>
    <w:rsid w:val="00EC1923"/>
    <w:rsid w:val="00EC5F74"/>
    <w:rsid w:val="00ED2AA8"/>
    <w:rsid w:val="00ED4FCD"/>
    <w:rsid w:val="00ED6457"/>
    <w:rsid w:val="00EE038A"/>
    <w:rsid w:val="00EE28A6"/>
    <w:rsid w:val="00EE4976"/>
    <w:rsid w:val="00EE6511"/>
    <w:rsid w:val="00EE6BFC"/>
    <w:rsid w:val="00EF1398"/>
    <w:rsid w:val="00EF2171"/>
    <w:rsid w:val="00EF5A2A"/>
    <w:rsid w:val="00EF65AE"/>
    <w:rsid w:val="00EF6A07"/>
    <w:rsid w:val="00F02D57"/>
    <w:rsid w:val="00F049DC"/>
    <w:rsid w:val="00F125CC"/>
    <w:rsid w:val="00F12C4D"/>
    <w:rsid w:val="00F15560"/>
    <w:rsid w:val="00F170C5"/>
    <w:rsid w:val="00F17EC1"/>
    <w:rsid w:val="00F20096"/>
    <w:rsid w:val="00F20218"/>
    <w:rsid w:val="00F238B8"/>
    <w:rsid w:val="00F2425A"/>
    <w:rsid w:val="00F27FBB"/>
    <w:rsid w:val="00F30A6A"/>
    <w:rsid w:val="00F3139D"/>
    <w:rsid w:val="00F315CA"/>
    <w:rsid w:val="00F324FB"/>
    <w:rsid w:val="00F339C2"/>
    <w:rsid w:val="00F34DBF"/>
    <w:rsid w:val="00F35975"/>
    <w:rsid w:val="00F3656E"/>
    <w:rsid w:val="00F378A2"/>
    <w:rsid w:val="00F452F9"/>
    <w:rsid w:val="00F50302"/>
    <w:rsid w:val="00F55EFE"/>
    <w:rsid w:val="00F57CFB"/>
    <w:rsid w:val="00F6154D"/>
    <w:rsid w:val="00F6279B"/>
    <w:rsid w:val="00F653D2"/>
    <w:rsid w:val="00F6653A"/>
    <w:rsid w:val="00F72F25"/>
    <w:rsid w:val="00F74565"/>
    <w:rsid w:val="00F750EE"/>
    <w:rsid w:val="00F82753"/>
    <w:rsid w:val="00F82ECF"/>
    <w:rsid w:val="00F830ED"/>
    <w:rsid w:val="00F87D44"/>
    <w:rsid w:val="00F9447A"/>
    <w:rsid w:val="00F94D0F"/>
    <w:rsid w:val="00FA410D"/>
    <w:rsid w:val="00FA6DCD"/>
    <w:rsid w:val="00FA73D2"/>
    <w:rsid w:val="00FB3B14"/>
    <w:rsid w:val="00FB624E"/>
    <w:rsid w:val="00FC04DC"/>
    <w:rsid w:val="00FC1911"/>
    <w:rsid w:val="00FC4785"/>
    <w:rsid w:val="00FC50E3"/>
    <w:rsid w:val="00FC55D7"/>
    <w:rsid w:val="00FC60E8"/>
    <w:rsid w:val="00FD0628"/>
    <w:rsid w:val="00FD09FF"/>
    <w:rsid w:val="00FD0AE1"/>
    <w:rsid w:val="00FD3712"/>
    <w:rsid w:val="00FD6A66"/>
    <w:rsid w:val="00FE02B4"/>
    <w:rsid w:val="00FE2A02"/>
    <w:rsid w:val="00FE66C6"/>
    <w:rsid w:val="00FF0386"/>
    <w:rsid w:val="00FF1477"/>
    <w:rsid w:val="00FF3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D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2"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nhideWhenUsed="0" w:qFormat="1"/>
    <w:lsdException w:name="Emphasis" w:semiHidden="0" w:uiPriority="20" w:unhideWhenUsed="0"/>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9E171C"/>
    <w:pPr>
      <w:spacing w:before="240"/>
    </w:pPr>
  </w:style>
  <w:style w:type="paragraph" w:styleId="Heading1">
    <w:name w:val="heading 1"/>
    <w:basedOn w:val="Normal"/>
    <w:next w:val="Normal"/>
    <w:link w:val="Heading1Char"/>
    <w:autoRedefine/>
    <w:uiPriority w:val="2"/>
    <w:qFormat/>
    <w:rsid w:val="00CA2C70"/>
    <w:pPr>
      <w:keepNext/>
      <w:numPr>
        <w:numId w:val="4"/>
      </w:numPr>
      <w:pBdr>
        <w:top w:val="single" w:sz="4" w:space="16" w:color="auto"/>
      </w:pBdr>
      <w:spacing w:after="120"/>
      <w:outlineLvl w:val="0"/>
    </w:pPr>
    <w:rPr>
      <w:rFonts w:ascii="Arial" w:hAnsi="Arial" w:cs="Arial"/>
      <w:b/>
      <w:bCs/>
      <w:color w:val="4F6228" w:themeColor="accent3" w:themeShade="80"/>
      <w:sz w:val="24"/>
      <w:szCs w:val="26"/>
    </w:rPr>
  </w:style>
  <w:style w:type="paragraph" w:styleId="Heading2">
    <w:name w:val="heading 2"/>
    <w:basedOn w:val="Normal"/>
    <w:next w:val="Normal"/>
    <w:link w:val="Heading2Char"/>
    <w:autoRedefine/>
    <w:uiPriority w:val="2"/>
    <w:qFormat/>
    <w:rsid w:val="00CA2C70"/>
    <w:pPr>
      <w:numPr>
        <w:ilvl w:val="1"/>
        <w:numId w:val="4"/>
      </w:numPr>
      <w:outlineLvl w:val="1"/>
    </w:pPr>
    <w:rPr>
      <w:rFonts w:ascii="Arial" w:hAnsi="Arial" w:cs="Arial"/>
      <w:b/>
      <w:i/>
      <w:color w:val="4F6228" w:themeColor="accent3" w:themeShade="80"/>
    </w:rPr>
  </w:style>
  <w:style w:type="paragraph" w:styleId="Heading3">
    <w:name w:val="heading 3"/>
    <w:basedOn w:val="Heading2"/>
    <w:next w:val="Normal"/>
    <w:link w:val="Heading3Char"/>
    <w:autoRedefine/>
    <w:uiPriority w:val="1"/>
    <w:qFormat/>
    <w:rsid w:val="009E171C"/>
    <w:pPr>
      <w:numPr>
        <w:ilvl w:val="2"/>
      </w:numPr>
      <w:outlineLvl w:val="2"/>
    </w:pPr>
    <w:rPr>
      <w:color w:val="808080" w:themeColor="background1" w:themeShade="80"/>
    </w:rPr>
  </w:style>
  <w:style w:type="paragraph" w:styleId="Heading4">
    <w:name w:val="heading 4"/>
    <w:basedOn w:val="Normal"/>
    <w:next w:val="Normal"/>
    <w:link w:val="Heading4Char"/>
    <w:autoRedefine/>
    <w:qFormat/>
    <w:rsid w:val="0052654B"/>
    <w:pPr>
      <w:spacing w:after="120"/>
      <w:ind w:left="720"/>
      <w:outlineLvl w:val="3"/>
    </w:pPr>
    <w:rPr>
      <w:rFonts w:ascii="Arial" w:hAnsi="Arial"/>
      <w:b/>
      <w:i/>
      <w:color w:val="595959" w:themeColor="text1" w:themeTint="A6"/>
    </w:rPr>
  </w:style>
  <w:style w:type="paragraph" w:styleId="Heading5">
    <w:name w:val="heading 5"/>
    <w:basedOn w:val="Normal"/>
    <w:next w:val="Normal"/>
    <w:link w:val="Heading5Char"/>
    <w:semiHidden/>
    <w:unhideWhenUsed/>
    <w:qFormat/>
    <w:rsid w:val="007C5475"/>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C5475"/>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C547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C547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C5475"/>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A2C70"/>
    <w:rPr>
      <w:rFonts w:ascii="Arial" w:hAnsi="Arial" w:cs="Arial"/>
      <w:b/>
      <w:bCs/>
      <w:color w:val="4F6228" w:themeColor="accent3" w:themeShade="80"/>
      <w:sz w:val="24"/>
      <w:szCs w:val="26"/>
    </w:rPr>
  </w:style>
  <w:style w:type="character" w:customStyle="1" w:styleId="Heading2Char">
    <w:name w:val="Heading 2 Char"/>
    <w:basedOn w:val="DefaultParagraphFont"/>
    <w:link w:val="Heading2"/>
    <w:uiPriority w:val="2"/>
    <w:rsid w:val="00CA2C70"/>
    <w:rPr>
      <w:rFonts w:ascii="Arial" w:hAnsi="Arial" w:cs="Arial"/>
      <w:b/>
      <w:i/>
      <w:color w:val="4F6228" w:themeColor="accent3" w:themeShade="80"/>
    </w:rPr>
  </w:style>
  <w:style w:type="paragraph" w:styleId="Header">
    <w:name w:val="header"/>
    <w:basedOn w:val="Normal"/>
    <w:link w:val="HeaderChar"/>
    <w:unhideWhenUsed/>
    <w:rsid w:val="007C5475"/>
    <w:pPr>
      <w:pBdr>
        <w:bottom w:val="single" w:sz="4" w:space="1" w:color="284C7D"/>
      </w:pBdr>
      <w:tabs>
        <w:tab w:val="center" w:pos="4680"/>
        <w:tab w:val="right" w:pos="9360"/>
      </w:tabs>
      <w:spacing w:before="0"/>
    </w:pPr>
    <w:rPr>
      <w:rFonts w:eastAsiaTheme="minorEastAsia" w:cstheme="minorBidi"/>
      <w:color w:val="284C7D"/>
      <w:sz w:val="18"/>
    </w:rPr>
  </w:style>
  <w:style w:type="character" w:customStyle="1" w:styleId="HeaderChar">
    <w:name w:val="Header Char"/>
    <w:basedOn w:val="DefaultParagraphFont"/>
    <w:link w:val="Header"/>
    <w:rsid w:val="007C5475"/>
    <w:rPr>
      <w:rFonts w:eastAsiaTheme="minorEastAsia" w:cstheme="minorBidi"/>
      <w:color w:val="284C7D"/>
      <w:sz w:val="18"/>
    </w:rPr>
  </w:style>
  <w:style w:type="paragraph" w:styleId="Title">
    <w:name w:val="Title"/>
    <w:basedOn w:val="Normal"/>
    <w:next w:val="Normal"/>
    <w:link w:val="TitleChar"/>
    <w:qFormat/>
    <w:rsid w:val="00DF273A"/>
    <w:pPr>
      <w:tabs>
        <w:tab w:val="left" w:pos="180"/>
      </w:tabs>
    </w:pPr>
    <w:rPr>
      <w:rFonts w:cs="Arial"/>
      <w:color w:val="4F6228" w:themeColor="accent3" w:themeShade="80"/>
      <w:sz w:val="36"/>
      <w:szCs w:val="36"/>
    </w:rPr>
  </w:style>
  <w:style w:type="character" w:customStyle="1" w:styleId="TitleChar">
    <w:name w:val="Title Char"/>
    <w:basedOn w:val="DefaultParagraphFont"/>
    <w:link w:val="Title"/>
    <w:rsid w:val="00DF273A"/>
    <w:rPr>
      <w:rFonts w:cs="Arial"/>
      <w:color w:val="4F6228" w:themeColor="accent3" w:themeShade="80"/>
      <w:sz w:val="36"/>
      <w:szCs w:val="36"/>
    </w:rPr>
  </w:style>
  <w:style w:type="paragraph" w:customStyle="1" w:styleId="BulletList">
    <w:name w:val="Bullet List"/>
    <w:basedOn w:val="Normal"/>
    <w:link w:val="BulletListChar"/>
    <w:uiPriority w:val="2"/>
    <w:qFormat/>
    <w:rsid w:val="007C5475"/>
    <w:pPr>
      <w:numPr>
        <w:numId w:val="1"/>
      </w:numPr>
      <w:spacing w:before="60"/>
    </w:pPr>
    <w:rPr>
      <w:color w:val="000000"/>
    </w:rPr>
  </w:style>
  <w:style w:type="paragraph" w:customStyle="1" w:styleId="NormalBold">
    <w:name w:val="Normal Bold"/>
    <w:basedOn w:val="Normal"/>
    <w:uiPriority w:val="2"/>
    <w:qFormat/>
    <w:rsid w:val="007C5475"/>
    <w:pPr>
      <w:tabs>
        <w:tab w:val="left" w:pos="2160"/>
      </w:tabs>
    </w:pPr>
    <w:rPr>
      <w:rFonts w:cs="Arial"/>
      <w:b/>
      <w:bCs/>
      <w:szCs w:val="24"/>
    </w:rPr>
  </w:style>
  <w:style w:type="paragraph" w:customStyle="1" w:styleId="NumberList">
    <w:name w:val="Number List"/>
    <w:basedOn w:val="Normal"/>
    <w:next w:val="Normal"/>
    <w:autoRedefine/>
    <w:qFormat/>
    <w:rsid w:val="007C5475"/>
    <w:pPr>
      <w:numPr>
        <w:numId w:val="2"/>
      </w:numPr>
    </w:pPr>
  </w:style>
  <w:style w:type="paragraph" w:customStyle="1" w:styleId="TableNormal1">
    <w:name w:val="Table Normal1"/>
    <w:basedOn w:val="Normal"/>
    <w:link w:val="TableNormal1Char"/>
    <w:qFormat/>
    <w:rsid w:val="007C5475"/>
    <w:pPr>
      <w:spacing w:before="40" w:after="40"/>
    </w:pPr>
  </w:style>
  <w:style w:type="paragraph" w:customStyle="1" w:styleId="TableNormal1Bold">
    <w:name w:val="Table Normal1 Bold"/>
    <w:basedOn w:val="TableNormal1"/>
    <w:link w:val="TableNormal1BoldChar"/>
    <w:qFormat/>
    <w:rsid w:val="007C5475"/>
    <w:rPr>
      <w:b/>
      <w:bCs/>
    </w:rPr>
  </w:style>
  <w:style w:type="paragraph" w:customStyle="1" w:styleId="TableNormal1Italic">
    <w:name w:val="Table Normal1 Italic"/>
    <w:basedOn w:val="Normal"/>
    <w:qFormat/>
    <w:rsid w:val="007C5475"/>
    <w:pPr>
      <w:spacing w:before="40" w:after="40"/>
    </w:pPr>
    <w:rPr>
      <w:i/>
    </w:rPr>
  </w:style>
  <w:style w:type="paragraph" w:customStyle="1" w:styleId="NormalBoldItalic">
    <w:name w:val="Normal Bold Italic"/>
    <w:basedOn w:val="Normal"/>
    <w:next w:val="Normal"/>
    <w:uiPriority w:val="2"/>
    <w:qFormat/>
    <w:rsid w:val="007C5475"/>
    <w:rPr>
      <w:b/>
      <w:i/>
    </w:rPr>
  </w:style>
  <w:style w:type="paragraph" w:customStyle="1" w:styleId="NormalTextHeading2">
    <w:name w:val="Normal Text Heading 2"/>
    <w:basedOn w:val="Normal"/>
    <w:autoRedefine/>
    <w:uiPriority w:val="1"/>
    <w:qFormat/>
    <w:rsid w:val="007C5475"/>
    <w:pPr>
      <w:spacing w:before="0"/>
    </w:pPr>
  </w:style>
  <w:style w:type="paragraph" w:customStyle="1" w:styleId="Heading1NoLine">
    <w:name w:val="Heading 1 No Line"/>
    <w:basedOn w:val="Heading1"/>
    <w:autoRedefine/>
    <w:uiPriority w:val="2"/>
    <w:qFormat/>
    <w:rsid w:val="00C402B8"/>
    <w:pPr>
      <w:pBdr>
        <w:top w:val="none" w:sz="0" w:space="0" w:color="auto"/>
      </w:pBdr>
    </w:pPr>
    <w:rPr>
      <w:szCs w:val="24"/>
    </w:rPr>
  </w:style>
  <w:style w:type="paragraph" w:customStyle="1" w:styleId="NormalNoSpace">
    <w:name w:val="Normal No Space"/>
    <w:basedOn w:val="Normal"/>
    <w:autoRedefine/>
    <w:uiPriority w:val="2"/>
    <w:qFormat/>
    <w:rsid w:val="007C5475"/>
    <w:pPr>
      <w:spacing w:before="0"/>
    </w:pPr>
  </w:style>
  <w:style w:type="paragraph" w:customStyle="1" w:styleId="Subtitle1">
    <w:name w:val="Subtitle 1"/>
    <w:basedOn w:val="TableNormal1Bold"/>
    <w:link w:val="Subtitle1Char"/>
    <w:qFormat/>
    <w:rsid w:val="00DF273A"/>
    <w:pPr>
      <w:spacing w:before="120" w:after="240"/>
    </w:pPr>
    <w:rPr>
      <w:i/>
      <w:color w:val="35421A"/>
      <w:sz w:val="28"/>
    </w:rPr>
  </w:style>
  <w:style w:type="paragraph" w:customStyle="1" w:styleId="Heading1WithBox">
    <w:name w:val="Heading 1 With Box"/>
    <w:basedOn w:val="Heading1NoLine"/>
    <w:autoRedefine/>
    <w:uiPriority w:val="2"/>
    <w:rsid w:val="007C5475"/>
    <w:pPr>
      <w:pBdr>
        <w:top w:val="single" w:sz="4" w:space="2" w:color="auto"/>
        <w:left w:val="single" w:sz="4" w:space="4" w:color="auto"/>
        <w:bottom w:val="single" w:sz="4" w:space="2" w:color="auto"/>
        <w:right w:val="single" w:sz="4" w:space="1" w:color="auto"/>
      </w:pBdr>
      <w:ind w:right="4"/>
    </w:pPr>
    <w:rPr>
      <w:rFonts w:cs="Times New Roman"/>
      <w:szCs w:val="20"/>
    </w:rPr>
  </w:style>
  <w:style w:type="character" w:customStyle="1" w:styleId="Heading3Char">
    <w:name w:val="Heading 3 Char"/>
    <w:basedOn w:val="DefaultParagraphFont"/>
    <w:link w:val="Heading3"/>
    <w:uiPriority w:val="1"/>
    <w:rsid w:val="009E171C"/>
    <w:rPr>
      <w:rFonts w:ascii="Arial" w:hAnsi="Arial" w:cs="Arial"/>
      <w:b/>
      <w:i/>
      <w:color w:val="808080" w:themeColor="background1" w:themeShade="80"/>
    </w:rPr>
  </w:style>
  <w:style w:type="paragraph" w:customStyle="1" w:styleId="IndentNormal">
    <w:name w:val="Indent Normal"/>
    <w:basedOn w:val="Normal"/>
    <w:uiPriority w:val="1"/>
    <w:rsid w:val="00427A71"/>
    <w:pPr>
      <w:spacing w:before="0"/>
      <w:ind w:left="720"/>
    </w:pPr>
  </w:style>
  <w:style w:type="paragraph" w:customStyle="1" w:styleId="Heading1Black">
    <w:name w:val="Heading 1 Black"/>
    <w:basedOn w:val="Heading1"/>
    <w:next w:val="Normal"/>
    <w:rsid w:val="00427A71"/>
    <w:rPr>
      <w:color w:val="auto"/>
    </w:rPr>
  </w:style>
  <w:style w:type="paragraph" w:customStyle="1" w:styleId="HorizontalLine">
    <w:name w:val="Horizontal Line"/>
    <w:autoRedefine/>
    <w:rsid w:val="00427A71"/>
    <w:pPr>
      <w:pBdr>
        <w:bottom w:val="single" w:sz="4" w:space="12" w:color="0053A1"/>
      </w:pBdr>
      <w:spacing w:before="0"/>
      <w:contextualSpacing/>
    </w:pPr>
    <w:rPr>
      <w:bCs/>
    </w:rPr>
  </w:style>
  <w:style w:type="table" w:customStyle="1" w:styleId="MediumShading1-Accent12">
    <w:name w:val="Medium Shading 1 - Accent 12"/>
    <w:basedOn w:val="TableNormal"/>
    <w:uiPriority w:val="63"/>
    <w:rsid w:val="00CE299C"/>
    <w:pPr>
      <w:spacing w:before="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8CCE4" w:themeFill="accent1" w:themeFillTint="66"/>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shd w:val="clear" w:color="auto" w:fill="F2F2F2" w:themeFill="background1" w:themeFillShade="F2"/>
      </w:tcPr>
    </w:tblStylePr>
    <w:tblStylePr w:type="band2Horz">
      <w:tblPr/>
      <w:tcPr>
        <w:tcBorders>
          <w:insideH w:val="nil"/>
          <w:insideV w:val="nil"/>
        </w:tcBorders>
      </w:tcPr>
    </w:tblStylePr>
  </w:style>
  <w:style w:type="character" w:customStyle="1" w:styleId="Heading4Char">
    <w:name w:val="Heading 4 Char"/>
    <w:basedOn w:val="DefaultParagraphFont"/>
    <w:link w:val="Heading4"/>
    <w:rsid w:val="0052654B"/>
    <w:rPr>
      <w:rFonts w:ascii="Arial" w:hAnsi="Arial"/>
      <w:b/>
      <w:i/>
      <w:color w:val="595959" w:themeColor="text1" w:themeTint="A6"/>
    </w:rPr>
  </w:style>
  <w:style w:type="character" w:customStyle="1" w:styleId="Heading5Char">
    <w:name w:val="Heading 5 Char"/>
    <w:basedOn w:val="DefaultParagraphFont"/>
    <w:link w:val="Heading5"/>
    <w:semiHidden/>
    <w:rsid w:val="007C54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7C54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7C54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C54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C5475"/>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7C54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54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7C5475"/>
    <w:rPr>
      <w:rFonts w:cs="Times New Roman"/>
      <w:b/>
      <w:bCs/>
    </w:rPr>
  </w:style>
  <w:style w:type="paragraph" w:styleId="ListParagraph">
    <w:name w:val="List Paragraph"/>
    <w:aliases w:val="List Bulet,COMESA Text 2,Standard 12 pt"/>
    <w:basedOn w:val="Normal"/>
    <w:link w:val="ListParagraphChar"/>
    <w:uiPriority w:val="34"/>
    <w:qFormat/>
    <w:rsid w:val="007C5475"/>
    <w:pPr>
      <w:spacing w:before="0"/>
      <w:ind w:left="720"/>
      <w:contextualSpacing/>
    </w:pPr>
    <w:rPr>
      <w:rFonts w:eastAsiaTheme="minorHAnsi" w:cstheme="minorBidi"/>
      <w:sz w:val="24"/>
    </w:rPr>
  </w:style>
  <w:style w:type="character" w:customStyle="1" w:styleId="ListParagraphChar">
    <w:name w:val="List Paragraph Char"/>
    <w:aliases w:val="List Bulet Char,COMESA Text 2 Char,Standard 12 pt Char"/>
    <w:basedOn w:val="DefaultParagraphFont"/>
    <w:link w:val="ListParagraph"/>
    <w:uiPriority w:val="34"/>
    <w:rsid w:val="007C5475"/>
    <w:rPr>
      <w:rFonts w:eastAsiaTheme="minorHAnsi" w:cstheme="minorBidi"/>
      <w:sz w:val="24"/>
    </w:rPr>
  </w:style>
  <w:style w:type="character" w:customStyle="1" w:styleId="BulletListChar">
    <w:name w:val="Bullet List Char"/>
    <w:basedOn w:val="DefaultParagraphFont"/>
    <w:link w:val="BulletList"/>
    <w:uiPriority w:val="2"/>
    <w:rsid w:val="007C5475"/>
    <w:rPr>
      <w:color w:val="000000"/>
    </w:rPr>
  </w:style>
  <w:style w:type="character" w:customStyle="1" w:styleId="TableNormal1Char">
    <w:name w:val="Table Normal1 Char"/>
    <w:basedOn w:val="DefaultParagraphFont"/>
    <w:link w:val="TableNormal1"/>
    <w:rsid w:val="007C5475"/>
  </w:style>
  <w:style w:type="character" w:customStyle="1" w:styleId="TableNormal1BoldChar">
    <w:name w:val="Table Normal1 Bold Char"/>
    <w:basedOn w:val="TableNormal1Char"/>
    <w:link w:val="TableNormal1Bold"/>
    <w:rsid w:val="007C5475"/>
    <w:rPr>
      <w:b/>
      <w:bCs/>
    </w:rPr>
  </w:style>
  <w:style w:type="character" w:customStyle="1" w:styleId="Subtitle1Char">
    <w:name w:val="Subtitle 1 Char"/>
    <w:basedOn w:val="TableNormal1BoldChar"/>
    <w:link w:val="Subtitle1"/>
    <w:rsid w:val="00DF273A"/>
    <w:rPr>
      <w:b/>
      <w:bCs/>
      <w:i/>
      <w:color w:val="35421A"/>
      <w:sz w:val="28"/>
    </w:rPr>
  </w:style>
  <w:style w:type="paragraph" w:customStyle="1" w:styleId="Publications">
    <w:name w:val="Publications"/>
    <w:basedOn w:val="Normal"/>
    <w:link w:val="PublicationsChar"/>
    <w:uiPriority w:val="2"/>
    <w:rsid w:val="007C5475"/>
    <w:pPr>
      <w:tabs>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before="0" w:after="120"/>
      <w:ind w:left="360" w:hanging="360"/>
    </w:pPr>
  </w:style>
  <w:style w:type="character" w:customStyle="1" w:styleId="PublicationsChar">
    <w:name w:val="Publications Char"/>
    <w:basedOn w:val="DefaultParagraphFont"/>
    <w:link w:val="Publications"/>
    <w:uiPriority w:val="2"/>
    <w:rsid w:val="007C5475"/>
  </w:style>
  <w:style w:type="paragraph" w:customStyle="1" w:styleId="ExperienceLocation">
    <w:name w:val="Experience Location"/>
    <w:basedOn w:val="Normal"/>
    <w:link w:val="ExperienceLocationChar"/>
    <w:uiPriority w:val="2"/>
    <w:rsid w:val="007C5475"/>
    <w:pPr>
      <w:keepNext/>
      <w:tabs>
        <w:tab w:val="right" w:pos="4140"/>
      </w:tabs>
      <w:spacing w:before="40" w:after="40"/>
    </w:pPr>
  </w:style>
  <w:style w:type="character" w:customStyle="1" w:styleId="ExperienceLocationChar">
    <w:name w:val="Experience Location Char"/>
    <w:basedOn w:val="DefaultParagraphFont"/>
    <w:link w:val="ExperienceLocation"/>
    <w:uiPriority w:val="2"/>
    <w:rsid w:val="007C5475"/>
  </w:style>
  <w:style w:type="paragraph" w:customStyle="1" w:styleId="ExperienceTitle">
    <w:name w:val="Experience Title"/>
    <w:basedOn w:val="Normal"/>
    <w:link w:val="ExperienceTitleChar"/>
    <w:uiPriority w:val="2"/>
    <w:rsid w:val="007C5475"/>
    <w:pPr>
      <w:keepNext/>
      <w:spacing w:before="40" w:after="40"/>
    </w:pPr>
    <w:rPr>
      <w:i/>
    </w:rPr>
  </w:style>
  <w:style w:type="character" w:customStyle="1" w:styleId="ExperienceTitleChar">
    <w:name w:val="Experience Title Char"/>
    <w:basedOn w:val="DefaultParagraphFont"/>
    <w:link w:val="ExperienceTitle"/>
    <w:uiPriority w:val="2"/>
    <w:rsid w:val="007C5475"/>
    <w:rPr>
      <w:i/>
    </w:rPr>
  </w:style>
  <w:style w:type="paragraph" w:customStyle="1" w:styleId="ExperienceDescription">
    <w:name w:val="Experience Description"/>
    <w:basedOn w:val="Normal"/>
    <w:link w:val="ExperienceDescriptionChar"/>
    <w:uiPriority w:val="2"/>
    <w:rsid w:val="007C5475"/>
    <w:pPr>
      <w:spacing w:before="0" w:after="160"/>
    </w:pPr>
  </w:style>
  <w:style w:type="character" w:customStyle="1" w:styleId="ExperienceDescriptionChar">
    <w:name w:val="Experience Description Char"/>
    <w:basedOn w:val="DefaultParagraphFont"/>
    <w:link w:val="ExperienceDescription"/>
    <w:uiPriority w:val="2"/>
    <w:rsid w:val="007C5475"/>
  </w:style>
  <w:style w:type="paragraph" w:customStyle="1" w:styleId="ProjectList">
    <w:name w:val="Project List"/>
    <w:basedOn w:val="TableNormal1"/>
    <w:link w:val="ProjectListChar"/>
    <w:qFormat/>
    <w:rsid w:val="007C5475"/>
    <w:pPr>
      <w:ind w:left="360" w:hanging="360"/>
    </w:pPr>
  </w:style>
  <w:style w:type="character" w:customStyle="1" w:styleId="ProjectListChar">
    <w:name w:val="Project List Char"/>
    <w:basedOn w:val="TableNormal1Char"/>
    <w:link w:val="ProjectList"/>
    <w:rsid w:val="007C5475"/>
  </w:style>
  <w:style w:type="paragraph" w:customStyle="1" w:styleId="ProjectClientInfo">
    <w:name w:val="Project Client Info"/>
    <w:basedOn w:val="Subtitle1"/>
    <w:link w:val="ProjectClientInfoChar"/>
    <w:rsid w:val="007C5475"/>
    <w:pPr>
      <w:spacing w:before="40"/>
    </w:pPr>
  </w:style>
  <w:style w:type="character" w:customStyle="1" w:styleId="ProjectClientInfoChar">
    <w:name w:val="Project Client Info Char"/>
    <w:basedOn w:val="Subtitle1Char"/>
    <w:link w:val="ProjectClientInfo"/>
    <w:rsid w:val="007C5475"/>
    <w:rPr>
      <w:b/>
      <w:bCs/>
      <w:i/>
      <w:color w:val="35421A"/>
      <w:sz w:val="28"/>
    </w:rPr>
  </w:style>
  <w:style w:type="paragraph" w:customStyle="1" w:styleId="ExperienceBullets">
    <w:name w:val="Experience Bullets"/>
    <w:basedOn w:val="BulletList"/>
    <w:link w:val="ExperienceBulletsChar"/>
    <w:rsid w:val="007C5475"/>
    <w:pPr>
      <w:numPr>
        <w:numId w:val="0"/>
      </w:numPr>
    </w:pPr>
  </w:style>
  <w:style w:type="character" w:customStyle="1" w:styleId="ExperienceBulletsChar">
    <w:name w:val="Experience Bullets Char"/>
    <w:basedOn w:val="BulletListChar"/>
    <w:link w:val="ExperienceBullets"/>
    <w:rsid w:val="007C5475"/>
    <w:rPr>
      <w:color w:val="000000"/>
    </w:rPr>
  </w:style>
  <w:style w:type="paragraph" w:customStyle="1" w:styleId="Header3">
    <w:name w:val="Header 3"/>
    <w:basedOn w:val="Normal"/>
    <w:link w:val="Header3Char"/>
    <w:uiPriority w:val="2"/>
    <w:qFormat/>
    <w:rsid w:val="007C5475"/>
    <w:rPr>
      <w:rFonts w:ascii="GranjonLTStd-Bold" w:hAnsi="GranjonLTStd-Bold" w:cs="GranjonLTStd-Bold"/>
      <w:bCs/>
      <w:sz w:val="28"/>
      <w:szCs w:val="24"/>
    </w:rPr>
  </w:style>
  <w:style w:type="character" w:customStyle="1" w:styleId="Header3Char">
    <w:name w:val="Header 3 Char"/>
    <w:basedOn w:val="DefaultParagraphFont"/>
    <w:link w:val="Header3"/>
    <w:uiPriority w:val="2"/>
    <w:rsid w:val="007C5475"/>
    <w:rPr>
      <w:rFonts w:ascii="GranjonLTStd-Bold" w:hAnsi="GranjonLTStd-Bold" w:cs="GranjonLTStd-Bold"/>
      <w:bCs/>
      <w:sz w:val="28"/>
      <w:szCs w:val="24"/>
    </w:rPr>
  </w:style>
  <w:style w:type="character" w:styleId="CommentReference">
    <w:name w:val="annotation reference"/>
    <w:basedOn w:val="DefaultParagraphFont"/>
    <w:uiPriority w:val="99"/>
    <w:semiHidden/>
    <w:unhideWhenUsed/>
    <w:rsid w:val="00AB6DBE"/>
    <w:rPr>
      <w:sz w:val="16"/>
      <w:szCs w:val="16"/>
    </w:rPr>
  </w:style>
  <w:style w:type="paragraph" w:styleId="CommentText">
    <w:name w:val="annotation text"/>
    <w:basedOn w:val="Normal"/>
    <w:link w:val="CommentTextChar"/>
    <w:uiPriority w:val="99"/>
    <w:semiHidden/>
    <w:unhideWhenUsed/>
    <w:rsid w:val="00AB6DBE"/>
    <w:rPr>
      <w:sz w:val="20"/>
      <w:szCs w:val="20"/>
    </w:rPr>
  </w:style>
  <w:style w:type="character" w:customStyle="1" w:styleId="CommentTextChar">
    <w:name w:val="Comment Text Char"/>
    <w:basedOn w:val="DefaultParagraphFont"/>
    <w:link w:val="CommentText"/>
    <w:uiPriority w:val="99"/>
    <w:semiHidden/>
    <w:rsid w:val="00AB6DBE"/>
    <w:rPr>
      <w:sz w:val="20"/>
      <w:szCs w:val="20"/>
    </w:rPr>
  </w:style>
  <w:style w:type="paragraph" w:styleId="CommentSubject">
    <w:name w:val="annotation subject"/>
    <w:basedOn w:val="CommentText"/>
    <w:next w:val="CommentText"/>
    <w:link w:val="CommentSubjectChar"/>
    <w:uiPriority w:val="99"/>
    <w:semiHidden/>
    <w:unhideWhenUsed/>
    <w:rsid w:val="00AB6DBE"/>
    <w:rPr>
      <w:b/>
      <w:bCs/>
    </w:rPr>
  </w:style>
  <w:style w:type="character" w:customStyle="1" w:styleId="CommentSubjectChar">
    <w:name w:val="Comment Subject Char"/>
    <w:basedOn w:val="CommentTextChar"/>
    <w:link w:val="CommentSubject"/>
    <w:uiPriority w:val="99"/>
    <w:semiHidden/>
    <w:rsid w:val="00AB6DBE"/>
    <w:rPr>
      <w:b/>
      <w:bCs/>
      <w:sz w:val="20"/>
      <w:szCs w:val="20"/>
    </w:rPr>
  </w:style>
  <w:style w:type="paragraph" w:styleId="BalloonText">
    <w:name w:val="Balloon Text"/>
    <w:basedOn w:val="Normal"/>
    <w:link w:val="BalloonTextChar"/>
    <w:uiPriority w:val="99"/>
    <w:semiHidden/>
    <w:unhideWhenUsed/>
    <w:rsid w:val="00AB6DB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BE"/>
    <w:rPr>
      <w:rFonts w:ascii="Tahoma" w:hAnsi="Tahoma" w:cs="Tahoma"/>
      <w:sz w:val="16"/>
      <w:szCs w:val="16"/>
    </w:rPr>
  </w:style>
  <w:style w:type="table" w:styleId="TableGrid">
    <w:name w:val="Table Grid"/>
    <w:basedOn w:val="TableNormal"/>
    <w:uiPriority w:val="59"/>
    <w:rsid w:val="00DA733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A733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DA7338"/>
    <w:pPr>
      <w:spacing w:before="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DA7338"/>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371047"/>
    <w:pPr>
      <w:tabs>
        <w:tab w:val="center" w:pos="4680"/>
        <w:tab w:val="right" w:pos="9360"/>
      </w:tabs>
      <w:spacing w:before="0"/>
    </w:pPr>
  </w:style>
  <w:style w:type="character" w:customStyle="1" w:styleId="FooterChar">
    <w:name w:val="Footer Char"/>
    <w:basedOn w:val="DefaultParagraphFont"/>
    <w:link w:val="Footer"/>
    <w:uiPriority w:val="99"/>
    <w:rsid w:val="00371047"/>
  </w:style>
  <w:style w:type="character" w:styleId="Hyperlink">
    <w:name w:val="Hyperlink"/>
    <w:basedOn w:val="DefaultParagraphFont"/>
    <w:uiPriority w:val="99"/>
    <w:unhideWhenUsed/>
    <w:rsid w:val="007100A4"/>
    <w:rPr>
      <w:color w:val="0000FF" w:themeColor="hyperlink"/>
      <w:u w:val="single"/>
    </w:rPr>
  </w:style>
  <w:style w:type="paragraph" w:styleId="NormalWeb">
    <w:name w:val="Normal (Web)"/>
    <w:basedOn w:val="Normal"/>
    <w:uiPriority w:val="99"/>
    <w:unhideWhenUsed/>
    <w:rsid w:val="00917F63"/>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594586"/>
    <w:pPr>
      <w:spacing w:before="0" w:after="120"/>
    </w:pPr>
    <w:rPr>
      <w:rFonts w:ascii="Times New Roman" w:hAnsi="Times New Roman"/>
      <w:sz w:val="24"/>
      <w:szCs w:val="24"/>
    </w:rPr>
  </w:style>
  <w:style w:type="character" w:customStyle="1" w:styleId="BodyTextChar">
    <w:name w:val="Body Text Char"/>
    <w:basedOn w:val="DefaultParagraphFont"/>
    <w:link w:val="BodyText"/>
    <w:rsid w:val="00594586"/>
    <w:rPr>
      <w:rFonts w:ascii="Times New Roman" w:hAnsi="Times New Roman"/>
      <w:sz w:val="24"/>
      <w:szCs w:val="24"/>
    </w:rPr>
  </w:style>
  <w:style w:type="paragraph" w:styleId="E-mailSignature">
    <w:name w:val="E-mail Signature"/>
    <w:basedOn w:val="Normal"/>
    <w:link w:val="E-mailSignatureChar"/>
    <w:rsid w:val="00594586"/>
    <w:pPr>
      <w:spacing w:before="0"/>
    </w:pPr>
    <w:rPr>
      <w:rFonts w:ascii="Times New Roman" w:hAnsi="Times New Roman"/>
      <w:sz w:val="24"/>
      <w:szCs w:val="24"/>
    </w:rPr>
  </w:style>
  <w:style w:type="character" w:customStyle="1" w:styleId="E-mailSignatureChar">
    <w:name w:val="E-mail Signature Char"/>
    <w:basedOn w:val="DefaultParagraphFont"/>
    <w:link w:val="E-mailSignature"/>
    <w:rsid w:val="00594586"/>
    <w:rPr>
      <w:rFonts w:ascii="Times New Roman" w:hAnsi="Times New Roman"/>
      <w:sz w:val="24"/>
      <w:szCs w:val="24"/>
    </w:rPr>
  </w:style>
  <w:style w:type="table" w:customStyle="1" w:styleId="LightShading11">
    <w:name w:val="Light Shading11"/>
    <w:basedOn w:val="TableNormal"/>
    <w:uiPriority w:val="60"/>
    <w:rsid w:val="00AD53E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162140"/>
    <w:pPr>
      <w:keepLines/>
      <w:pBdr>
        <w:top w:val="none" w:sz="0" w:space="0" w:color="auto"/>
      </w:pBdr>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8D0C88"/>
    <w:pPr>
      <w:tabs>
        <w:tab w:val="left" w:pos="440"/>
        <w:tab w:val="right" w:leader="dot" w:pos="9350"/>
      </w:tabs>
      <w:spacing w:after="100"/>
    </w:pPr>
  </w:style>
  <w:style w:type="paragraph" w:styleId="TOC2">
    <w:name w:val="toc 2"/>
    <w:basedOn w:val="Normal"/>
    <w:next w:val="Normal"/>
    <w:autoRedefine/>
    <w:uiPriority w:val="39"/>
    <w:unhideWhenUsed/>
    <w:rsid w:val="00A0425E"/>
    <w:pPr>
      <w:spacing w:after="100"/>
      <w:ind w:left="220"/>
    </w:pPr>
  </w:style>
  <w:style w:type="paragraph" w:styleId="TOC3">
    <w:name w:val="toc 3"/>
    <w:basedOn w:val="Normal"/>
    <w:next w:val="Normal"/>
    <w:autoRedefine/>
    <w:uiPriority w:val="39"/>
    <w:unhideWhenUsed/>
    <w:rsid w:val="00A0425E"/>
    <w:pPr>
      <w:spacing w:after="100"/>
      <w:ind w:left="440"/>
    </w:pPr>
  </w:style>
  <w:style w:type="paragraph" w:styleId="TOC4">
    <w:name w:val="toc 4"/>
    <w:basedOn w:val="Normal"/>
    <w:next w:val="Normal"/>
    <w:autoRedefine/>
    <w:uiPriority w:val="39"/>
    <w:unhideWhenUsed/>
    <w:rsid w:val="00A0425E"/>
    <w:pPr>
      <w:spacing w:after="100"/>
      <w:ind w:left="660"/>
    </w:pPr>
  </w:style>
  <w:style w:type="table" w:styleId="LightShading-Accent3">
    <w:name w:val="Light Shading Accent 3"/>
    <w:basedOn w:val="TableNormal"/>
    <w:uiPriority w:val="60"/>
    <w:rsid w:val="009E0D91"/>
    <w:pPr>
      <w:spacing w:before="0"/>
    </w:pPr>
    <w:rPr>
      <w:rFonts w:asciiTheme="minorHAnsi" w:eastAsiaTheme="minorHAnsi" w:hAnsiTheme="minorHAnsi" w:cstheme="minorBid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noteText">
    <w:name w:val="footnote text"/>
    <w:basedOn w:val="Normal"/>
    <w:link w:val="FootnoteTextChar"/>
    <w:uiPriority w:val="99"/>
    <w:semiHidden/>
    <w:unhideWhenUsed/>
    <w:rsid w:val="00C77BAC"/>
    <w:pPr>
      <w:spacing w:before="0"/>
    </w:pPr>
    <w:rPr>
      <w:sz w:val="20"/>
      <w:szCs w:val="20"/>
    </w:rPr>
  </w:style>
  <w:style w:type="character" w:customStyle="1" w:styleId="FootnoteTextChar">
    <w:name w:val="Footnote Text Char"/>
    <w:basedOn w:val="DefaultParagraphFont"/>
    <w:link w:val="FootnoteText"/>
    <w:uiPriority w:val="99"/>
    <w:semiHidden/>
    <w:rsid w:val="00C77BAC"/>
    <w:rPr>
      <w:sz w:val="20"/>
      <w:szCs w:val="20"/>
    </w:rPr>
  </w:style>
  <w:style w:type="character" w:styleId="FootnoteReference">
    <w:name w:val="footnote reference"/>
    <w:basedOn w:val="DefaultParagraphFont"/>
    <w:uiPriority w:val="99"/>
    <w:semiHidden/>
    <w:unhideWhenUsed/>
    <w:rsid w:val="00C77BAC"/>
    <w:rPr>
      <w:vertAlign w:val="superscript"/>
    </w:rPr>
  </w:style>
  <w:style w:type="paragraph" w:styleId="NoSpacing">
    <w:name w:val="No Spacing"/>
    <w:uiPriority w:val="1"/>
    <w:qFormat/>
    <w:rsid w:val="00835BEA"/>
    <w:pPr>
      <w:spacing w:before="0"/>
    </w:pPr>
    <w:rPr>
      <w:rFonts w:ascii="Arial" w:eastAsia="Calibri"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2"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nhideWhenUsed="0" w:qFormat="1"/>
    <w:lsdException w:name="Emphasis" w:semiHidden="0" w:uiPriority="20" w:unhideWhenUsed="0"/>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9E171C"/>
    <w:pPr>
      <w:spacing w:before="240"/>
    </w:pPr>
  </w:style>
  <w:style w:type="paragraph" w:styleId="Heading1">
    <w:name w:val="heading 1"/>
    <w:basedOn w:val="Normal"/>
    <w:next w:val="Normal"/>
    <w:link w:val="Heading1Char"/>
    <w:autoRedefine/>
    <w:uiPriority w:val="2"/>
    <w:qFormat/>
    <w:rsid w:val="00CA2C70"/>
    <w:pPr>
      <w:keepNext/>
      <w:numPr>
        <w:numId w:val="4"/>
      </w:numPr>
      <w:pBdr>
        <w:top w:val="single" w:sz="4" w:space="16" w:color="auto"/>
      </w:pBdr>
      <w:spacing w:after="120"/>
      <w:outlineLvl w:val="0"/>
    </w:pPr>
    <w:rPr>
      <w:rFonts w:ascii="Arial" w:hAnsi="Arial" w:cs="Arial"/>
      <w:b/>
      <w:bCs/>
      <w:color w:val="4F6228" w:themeColor="accent3" w:themeShade="80"/>
      <w:sz w:val="24"/>
      <w:szCs w:val="26"/>
    </w:rPr>
  </w:style>
  <w:style w:type="paragraph" w:styleId="Heading2">
    <w:name w:val="heading 2"/>
    <w:basedOn w:val="Normal"/>
    <w:next w:val="Normal"/>
    <w:link w:val="Heading2Char"/>
    <w:autoRedefine/>
    <w:uiPriority w:val="2"/>
    <w:qFormat/>
    <w:rsid w:val="00CA2C70"/>
    <w:pPr>
      <w:numPr>
        <w:ilvl w:val="1"/>
        <w:numId w:val="4"/>
      </w:numPr>
      <w:outlineLvl w:val="1"/>
    </w:pPr>
    <w:rPr>
      <w:rFonts w:ascii="Arial" w:hAnsi="Arial" w:cs="Arial"/>
      <w:b/>
      <w:i/>
      <w:color w:val="4F6228" w:themeColor="accent3" w:themeShade="80"/>
    </w:rPr>
  </w:style>
  <w:style w:type="paragraph" w:styleId="Heading3">
    <w:name w:val="heading 3"/>
    <w:basedOn w:val="Heading2"/>
    <w:next w:val="Normal"/>
    <w:link w:val="Heading3Char"/>
    <w:autoRedefine/>
    <w:uiPriority w:val="1"/>
    <w:qFormat/>
    <w:rsid w:val="009E171C"/>
    <w:pPr>
      <w:numPr>
        <w:ilvl w:val="2"/>
      </w:numPr>
      <w:outlineLvl w:val="2"/>
    </w:pPr>
    <w:rPr>
      <w:color w:val="808080" w:themeColor="background1" w:themeShade="80"/>
    </w:rPr>
  </w:style>
  <w:style w:type="paragraph" w:styleId="Heading4">
    <w:name w:val="heading 4"/>
    <w:basedOn w:val="Normal"/>
    <w:next w:val="Normal"/>
    <w:link w:val="Heading4Char"/>
    <w:autoRedefine/>
    <w:qFormat/>
    <w:rsid w:val="0052654B"/>
    <w:pPr>
      <w:spacing w:after="120"/>
      <w:ind w:left="720"/>
      <w:outlineLvl w:val="3"/>
    </w:pPr>
    <w:rPr>
      <w:rFonts w:ascii="Arial" w:hAnsi="Arial"/>
      <w:b/>
      <w:i/>
      <w:color w:val="595959" w:themeColor="text1" w:themeTint="A6"/>
    </w:rPr>
  </w:style>
  <w:style w:type="paragraph" w:styleId="Heading5">
    <w:name w:val="heading 5"/>
    <w:basedOn w:val="Normal"/>
    <w:next w:val="Normal"/>
    <w:link w:val="Heading5Char"/>
    <w:semiHidden/>
    <w:unhideWhenUsed/>
    <w:qFormat/>
    <w:rsid w:val="007C5475"/>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C5475"/>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C547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C547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C5475"/>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A2C70"/>
    <w:rPr>
      <w:rFonts w:ascii="Arial" w:hAnsi="Arial" w:cs="Arial"/>
      <w:b/>
      <w:bCs/>
      <w:color w:val="4F6228" w:themeColor="accent3" w:themeShade="80"/>
      <w:sz w:val="24"/>
      <w:szCs w:val="26"/>
    </w:rPr>
  </w:style>
  <w:style w:type="character" w:customStyle="1" w:styleId="Heading2Char">
    <w:name w:val="Heading 2 Char"/>
    <w:basedOn w:val="DefaultParagraphFont"/>
    <w:link w:val="Heading2"/>
    <w:uiPriority w:val="2"/>
    <w:rsid w:val="00CA2C70"/>
    <w:rPr>
      <w:rFonts w:ascii="Arial" w:hAnsi="Arial" w:cs="Arial"/>
      <w:b/>
      <w:i/>
      <w:color w:val="4F6228" w:themeColor="accent3" w:themeShade="80"/>
    </w:rPr>
  </w:style>
  <w:style w:type="paragraph" w:styleId="Header">
    <w:name w:val="header"/>
    <w:basedOn w:val="Normal"/>
    <w:link w:val="HeaderChar"/>
    <w:unhideWhenUsed/>
    <w:rsid w:val="007C5475"/>
    <w:pPr>
      <w:pBdr>
        <w:bottom w:val="single" w:sz="4" w:space="1" w:color="284C7D"/>
      </w:pBdr>
      <w:tabs>
        <w:tab w:val="center" w:pos="4680"/>
        <w:tab w:val="right" w:pos="9360"/>
      </w:tabs>
      <w:spacing w:before="0"/>
    </w:pPr>
    <w:rPr>
      <w:rFonts w:eastAsiaTheme="minorEastAsia" w:cstheme="minorBidi"/>
      <w:color w:val="284C7D"/>
      <w:sz w:val="18"/>
    </w:rPr>
  </w:style>
  <w:style w:type="character" w:customStyle="1" w:styleId="HeaderChar">
    <w:name w:val="Header Char"/>
    <w:basedOn w:val="DefaultParagraphFont"/>
    <w:link w:val="Header"/>
    <w:rsid w:val="007C5475"/>
    <w:rPr>
      <w:rFonts w:eastAsiaTheme="minorEastAsia" w:cstheme="minorBidi"/>
      <w:color w:val="284C7D"/>
      <w:sz w:val="18"/>
    </w:rPr>
  </w:style>
  <w:style w:type="paragraph" w:styleId="Title">
    <w:name w:val="Title"/>
    <w:basedOn w:val="Normal"/>
    <w:next w:val="Normal"/>
    <w:link w:val="TitleChar"/>
    <w:qFormat/>
    <w:rsid w:val="00DF273A"/>
    <w:pPr>
      <w:tabs>
        <w:tab w:val="left" w:pos="180"/>
      </w:tabs>
    </w:pPr>
    <w:rPr>
      <w:rFonts w:cs="Arial"/>
      <w:color w:val="4F6228" w:themeColor="accent3" w:themeShade="80"/>
      <w:sz w:val="36"/>
      <w:szCs w:val="36"/>
    </w:rPr>
  </w:style>
  <w:style w:type="character" w:customStyle="1" w:styleId="TitleChar">
    <w:name w:val="Title Char"/>
    <w:basedOn w:val="DefaultParagraphFont"/>
    <w:link w:val="Title"/>
    <w:rsid w:val="00DF273A"/>
    <w:rPr>
      <w:rFonts w:cs="Arial"/>
      <w:color w:val="4F6228" w:themeColor="accent3" w:themeShade="80"/>
      <w:sz w:val="36"/>
      <w:szCs w:val="36"/>
    </w:rPr>
  </w:style>
  <w:style w:type="paragraph" w:customStyle="1" w:styleId="BulletList">
    <w:name w:val="Bullet List"/>
    <w:basedOn w:val="Normal"/>
    <w:link w:val="BulletListChar"/>
    <w:uiPriority w:val="2"/>
    <w:qFormat/>
    <w:rsid w:val="007C5475"/>
    <w:pPr>
      <w:numPr>
        <w:numId w:val="1"/>
      </w:numPr>
      <w:spacing w:before="60"/>
    </w:pPr>
    <w:rPr>
      <w:color w:val="000000"/>
    </w:rPr>
  </w:style>
  <w:style w:type="paragraph" w:customStyle="1" w:styleId="NormalBold">
    <w:name w:val="Normal Bold"/>
    <w:basedOn w:val="Normal"/>
    <w:uiPriority w:val="2"/>
    <w:qFormat/>
    <w:rsid w:val="007C5475"/>
    <w:pPr>
      <w:tabs>
        <w:tab w:val="left" w:pos="2160"/>
      </w:tabs>
    </w:pPr>
    <w:rPr>
      <w:rFonts w:cs="Arial"/>
      <w:b/>
      <w:bCs/>
      <w:szCs w:val="24"/>
    </w:rPr>
  </w:style>
  <w:style w:type="paragraph" w:customStyle="1" w:styleId="NumberList">
    <w:name w:val="Number List"/>
    <w:basedOn w:val="Normal"/>
    <w:next w:val="Normal"/>
    <w:autoRedefine/>
    <w:qFormat/>
    <w:rsid w:val="007C5475"/>
    <w:pPr>
      <w:numPr>
        <w:numId w:val="2"/>
      </w:numPr>
    </w:pPr>
  </w:style>
  <w:style w:type="paragraph" w:customStyle="1" w:styleId="TableNormal1">
    <w:name w:val="Table Normal1"/>
    <w:basedOn w:val="Normal"/>
    <w:link w:val="TableNormal1Char"/>
    <w:qFormat/>
    <w:rsid w:val="007C5475"/>
    <w:pPr>
      <w:spacing w:before="40" w:after="40"/>
    </w:pPr>
  </w:style>
  <w:style w:type="paragraph" w:customStyle="1" w:styleId="TableNormal1Bold">
    <w:name w:val="Table Normal1 Bold"/>
    <w:basedOn w:val="TableNormal1"/>
    <w:link w:val="TableNormal1BoldChar"/>
    <w:qFormat/>
    <w:rsid w:val="007C5475"/>
    <w:rPr>
      <w:b/>
      <w:bCs/>
    </w:rPr>
  </w:style>
  <w:style w:type="paragraph" w:customStyle="1" w:styleId="TableNormal1Italic">
    <w:name w:val="Table Normal1 Italic"/>
    <w:basedOn w:val="Normal"/>
    <w:qFormat/>
    <w:rsid w:val="007C5475"/>
    <w:pPr>
      <w:spacing w:before="40" w:after="40"/>
    </w:pPr>
    <w:rPr>
      <w:i/>
    </w:rPr>
  </w:style>
  <w:style w:type="paragraph" w:customStyle="1" w:styleId="NormalBoldItalic">
    <w:name w:val="Normal Bold Italic"/>
    <w:basedOn w:val="Normal"/>
    <w:next w:val="Normal"/>
    <w:uiPriority w:val="2"/>
    <w:qFormat/>
    <w:rsid w:val="007C5475"/>
    <w:rPr>
      <w:b/>
      <w:i/>
    </w:rPr>
  </w:style>
  <w:style w:type="paragraph" w:customStyle="1" w:styleId="NormalTextHeading2">
    <w:name w:val="Normal Text Heading 2"/>
    <w:basedOn w:val="Normal"/>
    <w:autoRedefine/>
    <w:uiPriority w:val="1"/>
    <w:qFormat/>
    <w:rsid w:val="007C5475"/>
    <w:pPr>
      <w:spacing w:before="0"/>
    </w:pPr>
  </w:style>
  <w:style w:type="paragraph" w:customStyle="1" w:styleId="Heading1NoLine">
    <w:name w:val="Heading 1 No Line"/>
    <w:basedOn w:val="Heading1"/>
    <w:autoRedefine/>
    <w:uiPriority w:val="2"/>
    <w:qFormat/>
    <w:rsid w:val="00C402B8"/>
    <w:pPr>
      <w:pBdr>
        <w:top w:val="none" w:sz="0" w:space="0" w:color="auto"/>
      </w:pBdr>
    </w:pPr>
    <w:rPr>
      <w:szCs w:val="24"/>
    </w:rPr>
  </w:style>
  <w:style w:type="paragraph" w:customStyle="1" w:styleId="NormalNoSpace">
    <w:name w:val="Normal No Space"/>
    <w:basedOn w:val="Normal"/>
    <w:autoRedefine/>
    <w:uiPriority w:val="2"/>
    <w:qFormat/>
    <w:rsid w:val="007C5475"/>
    <w:pPr>
      <w:spacing w:before="0"/>
    </w:pPr>
  </w:style>
  <w:style w:type="paragraph" w:customStyle="1" w:styleId="Subtitle1">
    <w:name w:val="Subtitle 1"/>
    <w:basedOn w:val="TableNormal1Bold"/>
    <w:link w:val="Subtitle1Char"/>
    <w:qFormat/>
    <w:rsid w:val="00DF273A"/>
    <w:pPr>
      <w:spacing w:before="120" w:after="240"/>
    </w:pPr>
    <w:rPr>
      <w:i/>
      <w:color w:val="35421A"/>
      <w:sz w:val="28"/>
    </w:rPr>
  </w:style>
  <w:style w:type="paragraph" w:customStyle="1" w:styleId="Heading1WithBox">
    <w:name w:val="Heading 1 With Box"/>
    <w:basedOn w:val="Heading1NoLine"/>
    <w:autoRedefine/>
    <w:uiPriority w:val="2"/>
    <w:rsid w:val="007C5475"/>
    <w:pPr>
      <w:pBdr>
        <w:top w:val="single" w:sz="4" w:space="2" w:color="auto"/>
        <w:left w:val="single" w:sz="4" w:space="4" w:color="auto"/>
        <w:bottom w:val="single" w:sz="4" w:space="2" w:color="auto"/>
        <w:right w:val="single" w:sz="4" w:space="1" w:color="auto"/>
      </w:pBdr>
      <w:ind w:right="4"/>
    </w:pPr>
    <w:rPr>
      <w:rFonts w:cs="Times New Roman"/>
      <w:szCs w:val="20"/>
    </w:rPr>
  </w:style>
  <w:style w:type="character" w:customStyle="1" w:styleId="Heading3Char">
    <w:name w:val="Heading 3 Char"/>
    <w:basedOn w:val="DefaultParagraphFont"/>
    <w:link w:val="Heading3"/>
    <w:uiPriority w:val="1"/>
    <w:rsid w:val="009E171C"/>
    <w:rPr>
      <w:rFonts w:ascii="Arial" w:hAnsi="Arial" w:cs="Arial"/>
      <w:b/>
      <w:i/>
      <w:color w:val="808080" w:themeColor="background1" w:themeShade="80"/>
    </w:rPr>
  </w:style>
  <w:style w:type="paragraph" w:customStyle="1" w:styleId="IndentNormal">
    <w:name w:val="Indent Normal"/>
    <w:basedOn w:val="Normal"/>
    <w:uiPriority w:val="1"/>
    <w:rsid w:val="00427A71"/>
    <w:pPr>
      <w:spacing w:before="0"/>
      <w:ind w:left="720"/>
    </w:pPr>
  </w:style>
  <w:style w:type="paragraph" w:customStyle="1" w:styleId="Heading1Black">
    <w:name w:val="Heading 1 Black"/>
    <w:basedOn w:val="Heading1"/>
    <w:next w:val="Normal"/>
    <w:rsid w:val="00427A71"/>
    <w:rPr>
      <w:color w:val="auto"/>
    </w:rPr>
  </w:style>
  <w:style w:type="paragraph" w:customStyle="1" w:styleId="HorizontalLine">
    <w:name w:val="Horizontal Line"/>
    <w:autoRedefine/>
    <w:rsid w:val="00427A71"/>
    <w:pPr>
      <w:pBdr>
        <w:bottom w:val="single" w:sz="4" w:space="12" w:color="0053A1"/>
      </w:pBdr>
      <w:spacing w:before="0"/>
      <w:contextualSpacing/>
    </w:pPr>
    <w:rPr>
      <w:bCs/>
    </w:rPr>
  </w:style>
  <w:style w:type="table" w:customStyle="1" w:styleId="MediumShading1-Accent12">
    <w:name w:val="Medium Shading 1 - Accent 12"/>
    <w:basedOn w:val="TableNormal"/>
    <w:uiPriority w:val="63"/>
    <w:rsid w:val="00CE299C"/>
    <w:pPr>
      <w:spacing w:before="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8CCE4" w:themeFill="accent1" w:themeFillTint="66"/>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shd w:val="clear" w:color="auto" w:fill="F2F2F2" w:themeFill="background1" w:themeFillShade="F2"/>
      </w:tcPr>
    </w:tblStylePr>
    <w:tblStylePr w:type="band2Horz">
      <w:tblPr/>
      <w:tcPr>
        <w:tcBorders>
          <w:insideH w:val="nil"/>
          <w:insideV w:val="nil"/>
        </w:tcBorders>
      </w:tcPr>
    </w:tblStylePr>
  </w:style>
  <w:style w:type="character" w:customStyle="1" w:styleId="Heading4Char">
    <w:name w:val="Heading 4 Char"/>
    <w:basedOn w:val="DefaultParagraphFont"/>
    <w:link w:val="Heading4"/>
    <w:rsid w:val="0052654B"/>
    <w:rPr>
      <w:rFonts w:ascii="Arial" w:hAnsi="Arial"/>
      <w:b/>
      <w:i/>
      <w:color w:val="595959" w:themeColor="text1" w:themeTint="A6"/>
    </w:rPr>
  </w:style>
  <w:style w:type="character" w:customStyle="1" w:styleId="Heading5Char">
    <w:name w:val="Heading 5 Char"/>
    <w:basedOn w:val="DefaultParagraphFont"/>
    <w:link w:val="Heading5"/>
    <w:semiHidden/>
    <w:rsid w:val="007C54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7C54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7C54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C54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C5475"/>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7C54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54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7C5475"/>
    <w:rPr>
      <w:rFonts w:cs="Times New Roman"/>
      <w:b/>
      <w:bCs/>
    </w:rPr>
  </w:style>
  <w:style w:type="paragraph" w:styleId="ListParagraph">
    <w:name w:val="List Paragraph"/>
    <w:aliases w:val="List Bulet,COMESA Text 2,Standard 12 pt"/>
    <w:basedOn w:val="Normal"/>
    <w:link w:val="ListParagraphChar"/>
    <w:uiPriority w:val="34"/>
    <w:qFormat/>
    <w:rsid w:val="007C5475"/>
    <w:pPr>
      <w:spacing w:before="0"/>
      <w:ind w:left="720"/>
      <w:contextualSpacing/>
    </w:pPr>
    <w:rPr>
      <w:rFonts w:eastAsiaTheme="minorHAnsi" w:cstheme="minorBidi"/>
      <w:sz w:val="24"/>
    </w:rPr>
  </w:style>
  <w:style w:type="character" w:customStyle="1" w:styleId="ListParagraphChar">
    <w:name w:val="List Paragraph Char"/>
    <w:aliases w:val="List Bulet Char,COMESA Text 2 Char,Standard 12 pt Char"/>
    <w:basedOn w:val="DefaultParagraphFont"/>
    <w:link w:val="ListParagraph"/>
    <w:uiPriority w:val="34"/>
    <w:rsid w:val="007C5475"/>
    <w:rPr>
      <w:rFonts w:eastAsiaTheme="minorHAnsi" w:cstheme="minorBidi"/>
      <w:sz w:val="24"/>
    </w:rPr>
  </w:style>
  <w:style w:type="character" w:customStyle="1" w:styleId="BulletListChar">
    <w:name w:val="Bullet List Char"/>
    <w:basedOn w:val="DefaultParagraphFont"/>
    <w:link w:val="BulletList"/>
    <w:uiPriority w:val="2"/>
    <w:rsid w:val="007C5475"/>
    <w:rPr>
      <w:color w:val="000000"/>
    </w:rPr>
  </w:style>
  <w:style w:type="character" w:customStyle="1" w:styleId="TableNormal1Char">
    <w:name w:val="Table Normal1 Char"/>
    <w:basedOn w:val="DefaultParagraphFont"/>
    <w:link w:val="TableNormal1"/>
    <w:rsid w:val="007C5475"/>
  </w:style>
  <w:style w:type="character" w:customStyle="1" w:styleId="TableNormal1BoldChar">
    <w:name w:val="Table Normal1 Bold Char"/>
    <w:basedOn w:val="TableNormal1Char"/>
    <w:link w:val="TableNormal1Bold"/>
    <w:rsid w:val="007C5475"/>
    <w:rPr>
      <w:b/>
      <w:bCs/>
    </w:rPr>
  </w:style>
  <w:style w:type="character" w:customStyle="1" w:styleId="Subtitle1Char">
    <w:name w:val="Subtitle 1 Char"/>
    <w:basedOn w:val="TableNormal1BoldChar"/>
    <w:link w:val="Subtitle1"/>
    <w:rsid w:val="00DF273A"/>
    <w:rPr>
      <w:b/>
      <w:bCs/>
      <w:i/>
      <w:color w:val="35421A"/>
      <w:sz w:val="28"/>
    </w:rPr>
  </w:style>
  <w:style w:type="paragraph" w:customStyle="1" w:styleId="Publications">
    <w:name w:val="Publications"/>
    <w:basedOn w:val="Normal"/>
    <w:link w:val="PublicationsChar"/>
    <w:uiPriority w:val="2"/>
    <w:rsid w:val="007C5475"/>
    <w:pPr>
      <w:tabs>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before="0" w:after="120"/>
      <w:ind w:left="360" w:hanging="360"/>
    </w:pPr>
  </w:style>
  <w:style w:type="character" w:customStyle="1" w:styleId="PublicationsChar">
    <w:name w:val="Publications Char"/>
    <w:basedOn w:val="DefaultParagraphFont"/>
    <w:link w:val="Publications"/>
    <w:uiPriority w:val="2"/>
    <w:rsid w:val="007C5475"/>
  </w:style>
  <w:style w:type="paragraph" w:customStyle="1" w:styleId="ExperienceLocation">
    <w:name w:val="Experience Location"/>
    <w:basedOn w:val="Normal"/>
    <w:link w:val="ExperienceLocationChar"/>
    <w:uiPriority w:val="2"/>
    <w:rsid w:val="007C5475"/>
    <w:pPr>
      <w:keepNext/>
      <w:tabs>
        <w:tab w:val="right" w:pos="4140"/>
      </w:tabs>
      <w:spacing w:before="40" w:after="40"/>
    </w:pPr>
  </w:style>
  <w:style w:type="character" w:customStyle="1" w:styleId="ExperienceLocationChar">
    <w:name w:val="Experience Location Char"/>
    <w:basedOn w:val="DefaultParagraphFont"/>
    <w:link w:val="ExperienceLocation"/>
    <w:uiPriority w:val="2"/>
    <w:rsid w:val="007C5475"/>
  </w:style>
  <w:style w:type="paragraph" w:customStyle="1" w:styleId="ExperienceTitle">
    <w:name w:val="Experience Title"/>
    <w:basedOn w:val="Normal"/>
    <w:link w:val="ExperienceTitleChar"/>
    <w:uiPriority w:val="2"/>
    <w:rsid w:val="007C5475"/>
    <w:pPr>
      <w:keepNext/>
      <w:spacing w:before="40" w:after="40"/>
    </w:pPr>
    <w:rPr>
      <w:i/>
    </w:rPr>
  </w:style>
  <w:style w:type="character" w:customStyle="1" w:styleId="ExperienceTitleChar">
    <w:name w:val="Experience Title Char"/>
    <w:basedOn w:val="DefaultParagraphFont"/>
    <w:link w:val="ExperienceTitle"/>
    <w:uiPriority w:val="2"/>
    <w:rsid w:val="007C5475"/>
    <w:rPr>
      <w:i/>
    </w:rPr>
  </w:style>
  <w:style w:type="paragraph" w:customStyle="1" w:styleId="ExperienceDescription">
    <w:name w:val="Experience Description"/>
    <w:basedOn w:val="Normal"/>
    <w:link w:val="ExperienceDescriptionChar"/>
    <w:uiPriority w:val="2"/>
    <w:rsid w:val="007C5475"/>
    <w:pPr>
      <w:spacing w:before="0" w:after="160"/>
    </w:pPr>
  </w:style>
  <w:style w:type="character" w:customStyle="1" w:styleId="ExperienceDescriptionChar">
    <w:name w:val="Experience Description Char"/>
    <w:basedOn w:val="DefaultParagraphFont"/>
    <w:link w:val="ExperienceDescription"/>
    <w:uiPriority w:val="2"/>
    <w:rsid w:val="007C5475"/>
  </w:style>
  <w:style w:type="paragraph" w:customStyle="1" w:styleId="ProjectList">
    <w:name w:val="Project List"/>
    <w:basedOn w:val="TableNormal1"/>
    <w:link w:val="ProjectListChar"/>
    <w:qFormat/>
    <w:rsid w:val="007C5475"/>
    <w:pPr>
      <w:ind w:left="360" w:hanging="360"/>
    </w:pPr>
  </w:style>
  <w:style w:type="character" w:customStyle="1" w:styleId="ProjectListChar">
    <w:name w:val="Project List Char"/>
    <w:basedOn w:val="TableNormal1Char"/>
    <w:link w:val="ProjectList"/>
    <w:rsid w:val="007C5475"/>
  </w:style>
  <w:style w:type="paragraph" w:customStyle="1" w:styleId="ProjectClientInfo">
    <w:name w:val="Project Client Info"/>
    <w:basedOn w:val="Subtitle1"/>
    <w:link w:val="ProjectClientInfoChar"/>
    <w:rsid w:val="007C5475"/>
    <w:pPr>
      <w:spacing w:before="40"/>
    </w:pPr>
  </w:style>
  <w:style w:type="character" w:customStyle="1" w:styleId="ProjectClientInfoChar">
    <w:name w:val="Project Client Info Char"/>
    <w:basedOn w:val="Subtitle1Char"/>
    <w:link w:val="ProjectClientInfo"/>
    <w:rsid w:val="007C5475"/>
    <w:rPr>
      <w:b/>
      <w:bCs/>
      <w:i/>
      <w:color w:val="35421A"/>
      <w:sz w:val="28"/>
    </w:rPr>
  </w:style>
  <w:style w:type="paragraph" w:customStyle="1" w:styleId="ExperienceBullets">
    <w:name w:val="Experience Bullets"/>
    <w:basedOn w:val="BulletList"/>
    <w:link w:val="ExperienceBulletsChar"/>
    <w:rsid w:val="007C5475"/>
    <w:pPr>
      <w:numPr>
        <w:numId w:val="0"/>
      </w:numPr>
    </w:pPr>
  </w:style>
  <w:style w:type="character" w:customStyle="1" w:styleId="ExperienceBulletsChar">
    <w:name w:val="Experience Bullets Char"/>
    <w:basedOn w:val="BulletListChar"/>
    <w:link w:val="ExperienceBullets"/>
    <w:rsid w:val="007C5475"/>
    <w:rPr>
      <w:color w:val="000000"/>
    </w:rPr>
  </w:style>
  <w:style w:type="paragraph" w:customStyle="1" w:styleId="Header3">
    <w:name w:val="Header 3"/>
    <w:basedOn w:val="Normal"/>
    <w:link w:val="Header3Char"/>
    <w:uiPriority w:val="2"/>
    <w:qFormat/>
    <w:rsid w:val="007C5475"/>
    <w:rPr>
      <w:rFonts w:ascii="GranjonLTStd-Bold" w:hAnsi="GranjonLTStd-Bold" w:cs="GranjonLTStd-Bold"/>
      <w:bCs/>
      <w:sz w:val="28"/>
      <w:szCs w:val="24"/>
    </w:rPr>
  </w:style>
  <w:style w:type="character" w:customStyle="1" w:styleId="Header3Char">
    <w:name w:val="Header 3 Char"/>
    <w:basedOn w:val="DefaultParagraphFont"/>
    <w:link w:val="Header3"/>
    <w:uiPriority w:val="2"/>
    <w:rsid w:val="007C5475"/>
    <w:rPr>
      <w:rFonts w:ascii="GranjonLTStd-Bold" w:hAnsi="GranjonLTStd-Bold" w:cs="GranjonLTStd-Bold"/>
      <w:bCs/>
      <w:sz w:val="28"/>
      <w:szCs w:val="24"/>
    </w:rPr>
  </w:style>
  <w:style w:type="character" w:styleId="CommentReference">
    <w:name w:val="annotation reference"/>
    <w:basedOn w:val="DefaultParagraphFont"/>
    <w:uiPriority w:val="99"/>
    <w:semiHidden/>
    <w:unhideWhenUsed/>
    <w:rsid w:val="00AB6DBE"/>
    <w:rPr>
      <w:sz w:val="16"/>
      <w:szCs w:val="16"/>
    </w:rPr>
  </w:style>
  <w:style w:type="paragraph" w:styleId="CommentText">
    <w:name w:val="annotation text"/>
    <w:basedOn w:val="Normal"/>
    <w:link w:val="CommentTextChar"/>
    <w:uiPriority w:val="99"/>
    <w:semiHidden/>
    <w:unhideWhenUsed/>
    <w:rsid w:val="00AB6DBE"/>
    <w:rPr>
      <w:sz w:val="20"/>
      <w:szCs w:val="20"/>
    </w:rPr>
  </w:style>
  <w:style w:type="character" w:customStyle="1" w:styleId="CommentTextChar">
    <w:name w:val="Comment Text Char"/>
    <w:basedOn w:val="DefaultParagraphFont"/>
    <w:link w:val="CommentText"/>
    <w:uiPriority w:val="99"/>
    <w:semiHidden/>
    <w:rsid w:val="00AB6DBE"/>
    <w:rPr>
      <w:sz w:val="20"/>
      <w:szCs w:val="20"/>
    </w:rPr>
  </w:style>
  <w:style w:type="paragraph" w:styleId="CommentSubject">
    <w:name w:val="annotation subject"/>
    <w:basedOn w:val="CommentText"/>
    <w:next w:val="CommentText"/>
    <w:link w:val="CommentSubjectChar"/>
    <w:uiPriority w:val="99"/>
    <w:semiHidden/>
    <w:unhideWhenUsed/>
    <w:rsid w:val="00AB6DBE"/>
    <w:rPr>
      <w:b/>
      <w:bCs/>
    </w:rPr>
  </w:style>
  <w:style w:type="character" w:customStyle="1" w:styleId="CommentSubjectChar">
    <w:name w:val="Comment Subject Char"/>
    <w:basedOn w:val="CommentTextChar"/>
    <w:link w:val="CommentSubject"/>
    <w:uiPriority w:val="99"/>
    <w:semiHidden/>
    <w:rsid w:val="00AB6DBE"/>
    <w:rPr>
      <w:b/>
      <w:bCs/>
      <w:sz w:val="20"/>
      <w:szCs w:val="20"/>
    </w:rPr>
  </w:style>
  <w:style w:type="paragraph" w:styleId="BalloonText">
    <w:name w:val="Balloon Text"/>
    <w:basedOn w:val="Normal"/>
    <w:link w:val="BalloonTextChar"/>
    <w:uiPriority w:val="99"/>
    <w:semiHidden/>
    <w:unhideWhenUsed/>
    <w:rsid w:val="00AB6DB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BE"/>
    <w:rPr>
      <w:rFonts w:ascii="Tahoma" w:hAnsi="Tahoma" w:cs="Tahoma"/>
      <w:sz w:val="16"/>
      <w:szCs w:val="16"/>
    </w:rPr>
  </w:style>
  <w:style w:type="table" w:styleId="TableGrid">
    <w:name w:val="Table Grid"/>
    <w:basedOn w:val="TableNormal"/>
    <w:uiPriority w:val="59"/>
    <w:rsid w:val="00DA733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A733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DA7338"/>
    <w:pPr>
      <w:spacing w:before="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DA7338"/>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371047"/>
    <w:pPr>
      <w:tabs>
        <w:tab w:val="center" w:pos="4680"/>
        <w:tab w:val="right" w:pos="9360"/>
      </w:tabs>
      <w:spacing w:before="0"/>
    </w:pPr>
  </w:style>
  <w:style w:type="character" w:customStyle="1" w:styleId="FooterChar">
    <w:name w:val="Footer Char"/>
    <w:basedOn w:val="DefaultParagraphFont"/>
    <w:link w:val="Footer"/>
    <w:uiPriority w:val="99"/>
    <w:rsid w:val="00371047"/>
  </w:style>
  <w:style w:type="character" w:styleId="Hyperlink">
    <w:name w:val="Hyperlink"/>
    <w:basedOn w:val="DefaultParagraphFont"/>
    <w:uiPriority w:val="99"/>
    <w:unhideWhenUsed/>
    <w:rsid w:val="007100A4"/>
    <w:rPr>
      <w:color w:val="0000FF" w:themeColor="hyperlink"/>
      <w:u w:val="single"/>
    </w:rPr>
  </w:style>
  <w:style w:type="paragraph" w:styleId="NormalWeb">
    <w:name w:val="Normal (Web)"/>
    <w:basedOn w:val="Normal"/>
    <w:uiPriority w:val="99"/>
    <w:unhideWhenUsed/>
    <w:rsid w:val="00917F63"/>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594586"/>
    <w:pPr>
      <w:spacing w:before="0" w:after="120"/>
    </w:pPr>
    <w:rPr>
      <w:rFonts w:ascii="Times New Roman" w:hAnsi="Times New Roman"/>
      <w:sz w:val="24"/>
      <w:szCs w:val="24"/>
    </w:rPr>
  </w:style>
  <w:style w:type="character" w:customStyle="1" w:styleId="BodyTextChar">
    <w:name w:val="Body Text Char"/>
    <w:basedOn w:val="DefaultParagraphFont"/>
    <w:link w:val="BodyText"/>
    <w:rsid w:val="00594586"/>
    <w:rPr>
      <w:rFonts w:ascii="Times New Roman" w:hAnsi="Times New Roman"/>
      <w:sz w:val="24"/>
      <w:szCs w:val="24"/>
    </w:rPr>
  </w:style>
  <w:style w:type="paragraph" w:styleId="E-mailSignature">
    <w:name w:val="E-mail Signature"/>
    <w:basedOn w:val="Normal"/>
    <w:link w:val="E-mailSignatureChar"/>
    <w:rsid w:val="00594586"/>
    <w:pPr>
      <w:spacing w:before="0"/>
    </w:pPr>
    <w:rPr>
      <w:rFonts w:ascii="Times New Roman" w:hAnsi="Times New Roman"/>
      <w:sz w:val="24"/>
      <w:szCs w:val="24"/>
    </w:rPr>
  </w:style>
  <w:style w:type="character" w:customStyle="1" w:styleId="E-mailSignatureChar">
    <w:name w:val="E-mail Signature Char"/>
    <w:basedOn w:val="DefaultParagraphFont"/>
    <w:link w:val="E-mailSignature"/>
    <w:rsid w:val="00594586"/>
    <w:rPr>
      <w:rFonts w:ascii="Times New Roman" w:hAnsi="Times New Roman"/>
      <w:sz w:val="24"/>
      <w:szCs w:val="24"/>
    </w:rPr>
  </w:style>
  <w:style w:type="table" w:customStyle="1" w:styleId="LightShading11">
    <w:name w:val="Light Shading11"/>
    <w:basedOn w:val="TableNormal"/>
    <w:uiPriority w:val="60"/>
    <w:rsid w:val="00AD53E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162140"/>
    <w:pPr>
      <w:keepLines/>
      <w:pBdr>
        <w:top w:val="none" w:sz="0" w:space="0" w:color="auto"/>
      </w:pBdr>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8D0C88"/>
    <w:pPr>
      <w:tabs>
        <w:tab w:val="left" w:pos="440"/>
        <w:tab w:val="right" w:leader="dot" w:pos="9350"/>
      </w:tabs>
      <w:spacing w:after="100"/>
    </w:pPr>
  </w:style>
  <w:style w:type="paragraph" w:styleId="TOC2">
    <w:name w:val="toc 2"/>
    <w:basedOn w:val="Normal"/>
    <w:next w:val="Normal"/>
    <w:autoRedefine/>
    <w:uiPriority w:val="39"/>
    <w:unhideWhenUsed/>
    <w:rsid w:val="00A0425E"/>
    <w:pPr>
      <w:spacing w:after="100"/>
      <w:ind w:left="220"/>
    </w:pPr>
  </w:style>
  <w:style w:type="paragraph" w:styleId="TOC3">
    <w:name w:val="toc 3"/>
    <w:basedOn w:val="Normal"/>
    <w:next w:val="Normal"/>
    <w:autoRedefine/>
    <w:uiPriority w:val="39"/>
    <w:unhideWhenUsed/>
    <w:rsid w:val="00A0425E"/>
    <w:pPr>
      <w:spacing w:after="100"/>
      <w:ind w:left="440"/>
    </w:pPr>
  </w:style>
  <w:style w:type="paragraph" w:styleId="TOC4">
    <w:name w:val="toc 4"/>
    <w:basedOn w:val="Normal"/>
    <w:next w:val="Normal"/>
    <w:autoRedefine/>
    <w:uiPriority w:val="39"/>
    <w:unhideWhenUsed/>
    <w:rsid w:val="00A0425E"/>
    <w:pPr>
      <w:spacing w:after="100"/>
      <w:ind w:left="660"/>
    </w:pPr>
  </w:style>
  <w:style w:type="table" w:styleId="LightShading-Accent3">
    <w:name w:val="Light Shading Accent 3"/>
    <w:basedOn w:val="TableNormal"/>
    <w:uiPriority w:val="60"/>
    <w:rsid w:val="009E0D91"/>
    <w:pPr>
      <w:spacing w:before="0"/>
    </w:pPr>
    <w:rPr>
      <w:rFonts w:asciiTheme="minorHAnsi" w:eastAsiaTheme="minorHAnsi" w:hAnsiTheme="minorHAnsi" w:cstheme="minorBid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noteText">
    <w:name w:val="footnote text"/>
    <w:basedOn w:val="Normal"/>
    <w:link w:val="FootnoteTextChar"/>
    <w:uiPriority w:val="99"/>
    <w:semiHidden/>
    <w:unhideWhenUsed/>
    <w:rsid w:val="00C77BAC"/>
    <w:pPr>
      <w:spacing w:before="0"/>
    </w:pPr>
    <w:rPr>
      <w:sz w:val="20"/>
      <w:szCs w:val="20"/>
    </w:rPr>
  </w:style>
  <w:style w:type="character" w:customStyle="1" w:styleId="FootnoteTextChar">
    <w:name w:val="Footnote Text Char"/>
    <w:basedOn w:val="DefaultParagraphFont"/>
    <w:link w:val="FootnoteText"/>
    <w:uiPriority w:val="99"/>
    <w:semiHidden/>
    <w:rsid w:val="00C77BAC"/>
    <w:rPr>
      <w:sz w:val="20"/>
      <w:szCs w:val="20"/>
    </w:rPr>
  </w:style>
  <w:style w:type="character" w:styleId="FootnoteReference">
    <w:name w:val="footnote reference"/>
    <w:basedOn w:val="DefaultParagraphFont"/>
    <w:uiPriority w:val="99"/>
    <w:semiHidden/>
    <w:unhideWhenUsed/>
    <w:rsid w:val="00C77BAC"/>
    <w:rPr>
      <w:vertAlign w:val="superscript"/>
    </w:rPr>
  </w:style>
  <w:style w:type="paragraph" w:styleId="NoSpacing">
    <w:name w:val="No Spacing"/>
    <w:uiPriority w:val="1"/>
    <w:qFormat/>
    <w:rsid w:val="00835BEA"/>
    <w:pPr>
      <w:spacing w:before="0"/>
    </w:pPr>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6496">
      <w:bodyDiv w:val="1"/>
      <w:marLeft w:val="0"/>
      <w:marRight w:val="0"/>
      <w:marTop w:val="0"/>
      <w:marBottom w:val="0"/>
      <w:divBdr>
        <w:top w:val="none" w:sz="0" w:space="0" w:color="auto"/>
        <w:left w:val="none" w:sz="0" w:space="0" w:color="auto"/>
        <w:bottom w:val="none" w:sz="0" w:space="0" w:color="auto"/>
        <w:right w:val="none" w:sz="0" w:space="0" w:color="auto"/>
      </w:divBdr>
    </w:div>
    <w:div w:id="356858530">
      <w:bodyDiv w:val="1"/>
      <w:marLeft w:val="0"/>
      <w:marRight w:val="0"/>
      <w:marTop w:val="0"/>
      <w:marBottom w:val="0"/>
      <w:divBdr>
        <w:top w:val="none" w:sz="0" w:space="0" w:color="auto"/>
        <w:left w:val="none" w:sz="0" w:space="0" w:color="auto"/>
        <w:bottom w:val="none" w:sz="0" w:space="0" w:color="auto"/>
        <w:right w:val="none" w:sz="0" w:space="0" w:color="auto"/>
      </w:divBdr>
    </w:div>
    <w:div w:id="371928173">
      <w:bodyDiv w:val="1"/>
      <w:marLeft w:val="0"/>
      <w:marRight w:val="0"/>
      <w:marTop w:val="0"/>
      <w:marBottom w:val="0"/>
      <w:divBdr>
        <w:top w:val="none" w:sz="0" w:space="0" w:color="auto"/>
        <w:left w:val="none" w:sz="0" w:space="0" w:color="auto"/>
        <w:bottom w:val="none" w:sz="0" w:space="0" w:color="auto"/>
        <w:right w:val="none" w:sz="0" w:space="0" w:color="auto"/>
      </w:divBdr>
      <w:divsChild>
        <w:div w:id="215968022">
          <w:marLeft w:val="547"/>
          <w:marRight w:val="0"/>
          <w:marTop w:val="154"/>
          <w:marBottom w:val="0"/>
          <w:divBdr>
            <w:top w:val="none" w:sz="0" w:space="0" w:color="auto"/>
            <w:left w:val="none" w:sz="0" w:space="0" w:color="auto"/>
            <w:bottom w:val="none" w:sz="0" w:space="0" w:color="auto"/>
            <w:right w:val="none" w:sz="0" w:space="0" w:color="auto"/>
          </w:divBdr>
        </w:div>
        <w:div w:id="1887371734">
          <w:marLeft w:val="547"/>
          <w:marRight w:val="0"/>
          <w:marTop w:val="154"/>
          <w:marBottom w:val="0"/>
          <w:divBdr>
            <w:top w:val="none" w:sz="0" w:space="0" w:color="auto"/>
            <w:left w:val="none" w:sz="0" w:space="0" w:color="auto"/>
            <w:bottom w:val="none" w:sz="0" w:space="0" w:color="auto"/>
            <w:right w:val="none" w:sz="0" w:space="0" w:color="auto"/>
          </w:divBdr>
        </w:div>
        <w:div w:id="406346725">
          <w:marLeft w:val="547"/>
          <w:marRight w:val="0"/>
          <w:marTop w:val="154"/>
          <w:marBottom w:val="0"/>
          <w:divBdr>
            <w:top w:val="none" w:sz="0" w:space="0" w:color="auto"/>
            <w:left w:val="none" w:sz="0" w:space="0" w:color="auto"/>
            <w:bottom w:val="none" w:sz="0" w:space="0" w:color="auto"/>
            <w:right w:val="none" w:sz="0" w:space="0" w:color="auto"/>
          </w:divBdr>
        </w:div>
        <w:div w:id="1063873330">
          <w:marLeft w:val="1166"/>
          <w:marRight w:val="0"/>
          <w:marTop w:val="134"/>
          <w:marBottom w:val="0"/>
          <w:divBdr>
            <w:top w:val="none" w:sz="0" w:space="0" w:color="auto"/>
            <w:left w:val="none" w:sz="0" w:space="0" w:color="auto"/>
            <w:bottom w:val="none" w:sz="0" w:space="0" w:color="auto"/>
            <w:right w:val="none" w:sz="0" w:space="0" w:color="auto"/>
          </w:divBdr>
        </w:div>
      </w:divsChild>
    </w:div>
    <w:div w:id="518592475">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91474995">
      <w:bodyDiv w:val="1"/>
      <w:marLeft w:val="0"/>
      <w:marRight w:val="0"/>
      <w:marTop w:val="0"/>
      <w:marBottom w:val="0"/>
      <w:divBdr>
        <w:top w:val="none" w:sz="0" w:space="0" w:color="auto"/>
        <w:left w:val="none" w:sz="0" w:space="0" w:color="auto"/>
        <w:bottom w:val="none" w:sz="0" w:space="0" w:color="auto"/>
        <w:right w:val="none" w:sz="0" w:space="0" w:color="auto"/>
      </w:divBdr>
    </w:div>
    <w:div w:id="653148183">
      <w:bodyDiv w:val="1"/>
      <w:marLeft w:val="0"/>
      <w:marRight w:val="0"/>
      <w:marTop w:val="0"/>
      <w:marBottom w:val="0"/>
      <w:divBdr>
        <w:top w:val="none" w:sz="0" w:space="0" w:color="auto"/>
        <w:left w:val="none" w:sz="0" w:space="0" w:color="auto"/>
        <w:bottom w:val="none" w:sz="0" w:space="0" w:color="auto"/>
        <w:right w:val="none" w:sz="0" w:space="0" w:color="auto"/>
      </w:divBdr>
    </w:div>
    <w:div w:id="907688454">
      <w:bodyDiv w:val="1"/>
      <w:marLeft w:val="0"/>
      <w:marRight w:val="0"/>
      <w:marTop w:val="0"/>
      <w:marBottom w:val="0"/>
      <w:divBdr>
        <w:top w:val="none" w:sz="0" w:space="0" w:color="auto"/>
        <w:left w:val="none" w:sz="0" w:space="0" w:color="auto"/>
        <w:bottom w:val="none" w:sz="0" w:space="0" w:color="auto"/>
        <w:right w:val="none" w:sz="0" w:space="0" w:color="auto"/>
      </w:divBdr>
    </w:div>
    <w:div w:id="922419437">
      <w:bodyDiv w:val="1"/>
      <w:marLeft w:val="0"/>
      <w:marRight w:val="0"/>
      <w:marTop w:val="0"/>
      <w:marBottom w:val="0"/>
      <w:divBdr>
        <w:top w:val="none" w:sz="0" w:space="0" w:color="auto"/>
        <w:left w:val="none" w:sz="0" w:space="0" w:color="auto"/>
        <w:bottom w:val="none" w:sz="0" w:space="0" w:color="auto"/>
        <w:right w:val="none" w:sz="0" w:space="0" w:color="auto"/>
      </w:divBdr>
      <w:divsChild>
        <w:div w:id="217791871">
          <w:marLeft w:val="547"/>
          <w:marRight w:val="0"/>
          <w:marTop w:val="144"/>
          <w:marBottom w:val="0"/>
          <w:divBdr>
            <w:top w:val="none" w:sz="0" w:space="0" w:color="auto"/>
            <w:left w:val="none" w:sz="0" w:space="0" w:color="auto"/>
            <w:bottom w:val="none" w:sz="0" w:space="0" w:color="auto"/>
            <w:right w:val="none" w:sz="0" w:space="0" w:color="auto"/>
          </w:divBdr>
        </w:div>
        <w:div w:id="1313296811">
          <w:marLeft w:val="547"/>
          <w:marRight w:val="0"/>
          <w:marTop w:val="144"/>
          <w:marBottom w:val="0"/>
          <w:divBdr>
            <w:top w:val="none" w:sz="0" w:space="0" w:color="auto"/>
            <w:left w:val="none" w:sz="0" w:space="0" w:color="auto"/>
            <w:bottom w:val="none" w:sz="0" w:space="0" w:color="auto"/>
            <w:right w:val="none" w:sz="0" w:space="0" w:color="auto"/>
          </w:divBdr>
        </w:div>
        <w:div w:id="150023612">
          <w:marLeft w:val="547"/>
          <w:marRight w:val="0"/>
          <w:marTop w:val="144"/>
          <w:marBottom w:val="0"/>
          <w:divBdr>
            <w:top w:val="none" w:sz="0" w:space="0" w:color="auto"/>
            <w:left w:val="none" w:sz="0" w:space="0" w:color="auto"/>
            <w:bottom w:val="none" w:sz="0" w:space="0" w:color="auto"/>
            <w:right w:val="none" w:sz="0" w:space="0" w:color="auto"/>
          </w:divBdr>
        </w:div>
        <w:div w:id="6560341">
          <w:marLeft w:val="547"/>
          <w:marRight w:val="0"/>
          <w:marTop w:val="144"/>
          <w:marBottom w:val="0"/>
          <w:divBdr>
            <w:top w:val="none" w:sz="0" w:space="0" w:color="auto"/>
            <w:left w:val="none" w:sz="0" w:space="0" w:color="auto"/>
            <w:bottom w:val="none" w:sz="0" w:space="0" w:color="auto"/>
            <w:right w:val="none" w:sz="0" w:space="0" w:color="auto"/>
          </w:divBdr>
        </w:div>
      </w:divsChild>
    </w:div>
    <w:div w:id="1031344904">
      <w:bodyDiv w:val="1"/>
      <w:marLeft w:val="0"/>
      <w:marRight w:val="0"/>
      <w:marTop w:val="0"/>
      <w:marBottom w:val="0"/>
      <w:divBdr>
        <w:top w:val="none" w:sz="0" w:space="0" w:color="auto"/>
        <w:left w:val="none" w:sz="0" w:space="0" w:color="auto"/>
        <w:bottom w:val="none" w:sz="0" w:space="0" w:color="auto"/>
        <w:right w:val="none" w:sz="0" w:space="0" w:color="auto"/>
      </w:divBdr>
      <w:divsChild>
        <w:div w:id="1301615832">
          <w:marLeft w:val="547"/>
          <w:marRight w:val="0"/>
          <w:marTop w:val="144"/>
          <w:marBottom w:val="0"/>
          <w:divBdr>
            <w:top w:val="none" w:sz="0" w:space="0" w:color="auto"/>
            <w:left w:val="none" w:sz="0" w:space="0" w:color="auto"/>
            <w:bottom w:val="none" w:sz="0" w:space="0" w:color="auto"/>
            <w:right w:val="none" w:sz="0" w:space="0" w:color="auto"/>
          </w:divBdr>
        </w:div>
        <w:div w:id="835220263">
          <w:marLeft w:val="547"/>
          <w:marRight w:val="0"/>
          <w:marTop w:val="144"/>
          <w:marBottom w:val="0"/>
          <w:divBdr>
            <w:top w:val="none" w:sz="0" w:space="0" w:color="auto"/>
            <w:left w:val="none" w:sz="0" w:space="0" w:color="auto"/>
            <w:bottom w:val="none" w:sz="0" w:space="0" w:color="auto"/>
            <w:right w:val="none" w:sz="0" w:space="0" w:color="auto"/>
          </w:divBdr>
        </w:div>
        <w:div w:id="950478489">
          <w:marLeft w:val="547"/>
          <w:marRight w:val="0"/>
          <w:marTop w:val="144"/>
          <w:marBottom w:val="0"/>
          <w:divBdr>
            <w:top w:val="none" w:sz="0" w:space="0" w:color="auto"/>
            <w:left w:val="none" w:sz="0" w:space="0" w:color="auto"/>
            <w:bottom w:val="none" w:sz="0" w:space="0" w:color="auto"/>
            <w:right w:val="none" w:sz="0" w:space="0" w:color="auto"/>
          </w:divBdr>
        </w:div>
        <w:div w:id="896746325">
          <w:marLeft w:val="547"/>
          <w:marRight w:val="0"/>
          <w:marTop w:val="144"/>
          <w:marBottom w:val="0"/>
          <w:divBdr>
            <w:top w:val="none" w:sz="0" w:space="0" w:color="auto"/>
            <w:left w:val="none" w:sz="0" w:space="0" w:color="auto"/>
            <w:bottom w:val="none" w:sz="0" w:space="0" w:color="auto"/>
            <w:right w:val="none" w:sz="0" w:space="0" w:color="auto"/>
          </w:divBdr>
        </w:div>
      </w:divsChild>
    </w:div>
    <w:div w:id="1045331359">
      <w:bodyDiv w:val="1"/>
      <w:marLeft w:val="0"/>
      <w:marRight w:val="0"/>
      <w:marTop w:val="0"/>
      <w:marBottom w:val="0"/>
      <w:divBdr>
        <w:top w:val="none" w:sz="0" w:space="0" w:color="auto"/>
        <w:left w:val="none" w:sz="0" w:space="0" w:color="auto"/>
        <w:bottom w:val="none" w:sz="0" w:space="0" w:color="auto"/>
        <w:right w:val="none" w:sz="0" w:space="0" w:color="auto"/>
      </w:divBdr>
    </w:div>
    <w:div w:id="1109198623">
      <w:bodyDiv w:val="1"/>
      <w:marLeft w:val="0"/>
      <w:marRight w:val="0"/>
      <w:marTop w:val="0"/>
      <w:marBottom w:val="0"/>
      <w:divBdr>
        <w:top w:val="none" w:sz="0" w:space="0" w:color="auto"/>
        <w:left w:val="none" w:sz="0" w:space="0" w:color="auto"/>
        <w:bottom w:val="none" w:sz="0" w:space="0" w:color="auto"/>
        <w:right w:val="none" w:sz="0" w:space="0" w:color="auto"/>
      </w:divBdr>
    </w:div>
    <w:div w:id="1137838564">
      <w:bodyDiv w:val="1"/>
      <w:marLeft w:val="0"/>
      <w:marRight w:val="0"/>
      <w:marTop w:val="0"/>
      <w:marBottom w:val="0"/>
      <w:divBdr>
        <w:top w:val="none" w:sz="0" w:space="0" w:color="auto"/>
        <w:left w:val="none" w:sz="0" w:space="0" w:color="auto"/>
        <w:bottom w:val="none" w:sz="0" w:space="0" w:color="auto"/>
        <w:right w:val="none" w:sz="0" w:space="0" w:color="auto"/>
      </w:divBdr>
    </w:div>
    <w:div w:id="1138572403">
      <w:bodyDiv w:val="1"/>
      <w:marLeft w:val="0"/>
      <w:marRight w:val="0"/>
      <w:marTop w:val="0"/>
      <w:marBottom w:val="0"/>
      <w:divBdr>
        <w:top w:val="none" w:sz="0" w:space="0" w:color="auto"/>
        <w:left w:val="none" w:sz="0" w:space="0" w:color="auto"/>
        <w:bottom w:val="none" w:sz="0" w:space="0" w:color="auto"/>
        <w:right w:val="none" w:sz="0" w:space="0" w:color="auto"/>
      </w:divBdr>
    </w:div>
    <w:div w:id="1282417548">
      <w:bodyDiv w:val="1"/>
      <w:marLeft w:val="0"/>
      <w:marRight w:val="0"/>
      <w:marTop w:val="0"/>
      <w:marBottom w:val="0"/>
      <w:divBdr>
        <w:top w:val="none" w:sz="0" w:space="0" w:color="auto"/>
        <w:left w:val="none" w:sz="0" w:space="0" w:color="auto"/>
        <w:bottom w:val="none" w:sz="0" w:space="0" w:color="auto"/>
        <w:right w:val="none" w:sz="0" w:space="0" w:color="auto"/>
      </w:divBdr>
    </w:div>
    <w:div w:id="1284773462">
      <w:bodyDiv w:val="1"/>
      <w:marLeft w:val="0"/>
      <w:marRight w:val="0"/>
      <w:marTop w:val="0"/>
      <w:marBottom w:val="0"/>
      <w:divBdr>
        <w:top w:val="none" w:sz="0" w:space="0" w:color="auto"/>
        <w:left w:val="none" w:sz="0" w:space="0" w:color="auto"/>
        <w:bottom w:val="none" w:sz="0" w:space="0" w:color="auto"/>
        <w:right w:val="none" w:sz="0" w:space="0" w:color="auto"/>
      </w:divBdr>
    </w:div>
    <w:div w:id="1502160709">
      <w:bodyDiv w:val="1"/>
      <w:marLeft w:val="0"/>
      <w:marRight w:val="0"/>
      <w:marTop w:val="0"/>
      <w:marBottom w:val="0"/>
      <w:divBdr>
        <w:top w:val="none" w:sz="0" w:space="0" w:color="auto"/>
        <w:left w:val="none" w:sz="0" w:space="0" w:color="auto"/>
        <w:bottom w:val="none" w:sz="0" w:space="0" w:color="auto"/>
        <w:right w:val="none" w:sz="0" w:space="0" w:color="auto"/>
      </w:divBdr>
    </w:div>
    <w:div w:id="1533151573">
      <w:bodyDiv w:val="1"/>
      <w:marLeft w:val="0"/>
      <w:marRight w:val="0"/>
      <w:marTop w:val="0"/>
      <w:marBottom w:val="0"/>
      <w:divBdr>
        <w:top w:val="none" w:sz="0" w:space="0" w:color="auto"/>
        <w:left w:val="none" w:sz="0" w:space="0" w:color="auto"/>
        <w:bottom w:val="none" w:sz="0" w:space="0" w:color="auto"/>
        <w:right w:val="none" w:sz="0" w:space="0" w:color="auto"/>
      </w:divBdr>
    </w:div>
    <w:div w:id="1544370580">
      <w:bodyDiv w:val="1"/>
      <w:marLeft w:val="0"/>
      <w:marRight w:val="0"/>
      <w:marTop w:val="0"/>
      <w:marBottom w:val="0"/>
      <w:divBdr>
        <w:top w:val="none" w:sz="0" w:space="0" w:color="auto"/>
        <w:left w:val="none" w:sz="0" w:space="0" w:color="auto"/>
        <w:bottom w:val="none" w:sz="0" w:space="0" w:color="auto"/>
        <w:right w:val="none" w:sz="0" w:space="0" w:color="auto"/>
      </w:divBdr>
    </w:div>
    <w:div w:id="1679506018">
      <w:bodyDiv w:val="1"/>
      <w:marLeft w:val="0"/>
      <w:marRight w:val="0"/>
      <w:marTop w:val="0"/>
      <w:marBottom w:val="0"/>
      <w:divBdr>
        <w:top w:val="none" w:sz="0" w:space="0" w:color="auto"/>
        <w:left w:val="none" w:sz="0" w:space="0" w:color="auto"/>
        <w:bottom w:val="none" w:sz="0" w:space="0" w:color="auto"/>
        <w:right w:val="none" w:sz="0" w:space="0" w:color="auto"/>
      </w:divBdr>
    </w:div>
    <w:div w:id="1740591846">
      <w:bodyDiv w:val="1"/>
      <w:marLeft w:val="0"/>
      <w:marRight w:val="0"/>
      <w:marTop w:val="0"/>
      <w:marBottom w:val="0"/>
      <w:divBdr>
        <w:top w:val="none" w:sz="0" w:space="0" w:color="auto"/>
        <w:left w:val="none" w:sz="0" w:space="0" w:color="auto"/>
        <w:bottom w:val="none" w:sz="0" w:space="0" w:color="auto"/>
        <w:right w:val="none" w:sz="0" w:space="0" w:color="auto"/>
      </w:divBdr>
    </w:div>
    <w:div w:id="1935672910">
      <w:bodyDiv w:val="1"/>
      <w:marLeft w:val="0"/>
      <w:marRight w:val="0"/>
      <w:marTop w:val="0"/>
      <w:marBottom w:val="0"/>
      <w:divBdr>
        <w:top w:val="none" w:sz="0" w:space="0" w:color="auto"/>
        <w:left w:val="none" w:sz="0" w:space="0" w:color="auto"/>
        <w:bottom w:val="none" w:sz="0" w:space="0" w:color="auto"/>
        <w:right w:val="none" w:sz="0" w:space="0" w:color="auto"/>
      </w:divBdr>
      <w:divsChild>
        <w:div w:id="1736928150">
          <w:marLeft w:val="547"/>
          <w:marRight w:val="0"/>
          <w:marTop w:val="144"/>
          <w:marBottom w:val="0"/>
          <w:divBdr>
            <w:top w:val="none" w:sz="0" w:space="0" w:color="auto"/>
            <w:left w:val="none" w:sz="0" w:space="0" w:color="auto"/>
            <w:bottom w:val="none" w:sz="0" w:space="0" w:color="auto"/>
            <w:right w:val="none" w:sz="0" w:space="0" w:color="auto"/>
          </w:divBdr>
        </w:div>
        <w:div w:id="1987971923">
          <w:marLeft w:val="547"/>
          <w:marRight w:val="0"/>
          <w:marTop w:val="144"/>
          <w:marBottom w:val="0"/>
          <w:divBdr>
            <w:top w:val="none" w:sz="0" w:space="0" w:color="auto"/>
            <w:left w:val="none" w:sz="0" w:space="0" w:color="auto"/>
            <w:bottom w:val="none" w:sz="0" w:space="0" w:color="auto"/>
            <w:right w:val="none" w:sz="0" w:space="0" w:color="auto"/>
          </w:divBdr>
        </w:div>
        <w:div w:id="1022899283">
          <w:marLeft w:val="547"/>
          <w:marRight w:val="0"/>
          <w:marTop w:val="144"/>
          <w:marBottom w:val="0"/>
          <w:divBdr>
            <w:top w:val="none" w:sz="0" w:space="0" w:color="auto"/>
            <w:left w:val="none" w:sz="0" w:space="0" w:color="auto"/>
            <w:bottom w:val="none" w:sz="0" w:space="0" w:color="auto"/>
            <w:right w:val="none" w:sz="0" w:space="0" w:color="auto"/>
          </w:divBdr>
        </w:div>
        <w:div w:id="778647062">
          <w:marLeft w:val="547"/>
          <w:marRight w:val="0"/>
          <w:marTop w:val="144"/>
          <w:marBottom w:val="0"/>
          <w:divBdr>
            <w:top w:val="none" w:sz="0" w:space="0" w:color="auto"/>
            <w:left w:val="none" w:sz="0" w:space="0" w:color="auto"/>
            <w:bottom w:val="none" w:sz="0" w:space="0" w:color="auto"/>
            <w:right w:val="none" w:sz="0" w:space="0" w:color="auto"/>
          </w:divBdr>
        </w:div>
      </w:divsChild>
    </w:div>
    <w:div w:id="1970739395">
      <w:bodyDiv w:val="1"/>
      <w:marLeft w:val="0"/>
      <w:marRight w:val="0"/>
      <w:marTop w:val="0"/>
      <w:marBottom w:val="0"/>
      <w:divBdr>
        <w:top w:val="none" w:sz="0" w:space="0" w:color="auto"/>
        <w:left w:val="none" w:sz="0" w:space="0" w:color="auto"/>
        <w:bottom w:val="none" w:sz="0" w:space="0" w:color="auto"/>
        <w:right w:val="none" w:sz="0" w:space="0" w:color="auto"/>
      </w:divBdr>
    </w:div>
    <w:div w:id="19804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imond\AppData\Roaming\Microsoft\Templates\PACA%20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bstract_x0020__x0028_for_x0020_web_x0029_ xmlns="8785aa91-c7e0-4919-af50-c2335796def4" xsi:nil="true"/>
    <EmailTo xmlns="http://schemas.microsoft.com/sharepoint/v3" xsi:nil="true"/>
    <Core_x0020_Document_x0020_Categories xmlns="e90f4b65-f468-49a0-9c1b-80b0331aefe1"/>
    <EmailSender xmlns="http://schemas.microsoft.com/sharepoint/v3" xsi:nil="true"/>
    <EmailFrom xmlns="http://schemas.microsoft.com/sharepoint/v3" xsi:nil="true"/>
    <Project_x0020_Name_x0020__x0028_for_x0020_web_x0029_ xmlns="8785aa91-c7e0-4919-af50-c2335796def4" xsi:nil="true"/>
    <Description_x0020__x0028_for_x0020_web_x0029_ xmlns="8785aa91-c7e0-4919-af50-c2335796def4" xsi:nil="true"/>
    <EmailSubject xmlns="http://schemas.microsoft.com/sharepoint/v3" xsi:nil="true"/>
    <Author_x0020__x0028_for_x0020_web_x0029_ xmlns="8785aa91-c7e0-4919-af50-c2335796def4">
      <UserInfo>
        <DisplayName/>
        <AccountId xsi:nil="true"/>
        <AccountType/>
      </UserInfo>
    </Author_x0020__x0028_for_x0020_web_x0029_>
    <EmailCc xmlns="http://schemas.microsoft.com/sharepoint/v3" xsi:nil="true"/>
    <Document_x0020_Date_x0020__x0028_for_x0020_web_x0029_ xmlns="8785aa91-c7e0-4919-af50-c2335796def4">2012-03-09T05:00:00+00:00</Document_x0020_Date_x0020__x0028_for_x0020_web_x0029_>
    <ShowOnWeb xmlns="8785aa91-c7e0-4919-af50-c2335796def4">false</ShowOnWe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57DFC8F2C1C14E9B746DF986C41915" ma:contentTypeVersion="9" ma:contentTypeDescription="Create a new document." ma:contentTypeScope="" ma:versionID="3a66ed5fc27477756e88d4a0df041ba2">
  <xsd:schema xmlns:xsd="http://www.w3.org/2001/XMLSchema" xmlns:xs="http://www.w3.org/2001/XMLSchema" xmlns:p="http://schemas.microsoft.com/office/2006/metadata/properties" xmlns:ns1="http://schemas.microsoft.com/sharepoint/v3" xmlns:ns2="8785aa91-c7e0-4919-af50-c2335796def4" xmlns:ns3="e90f4b65-f468-49a0-9c1b-80b0331aefe1" targetNamespace="http://schemas.microsoft.com/office/2006/metadata/properties" ma:root="true" ma:fieldsID="6ce9db2229a00104d51be10414a55d96" ns1:_="" ns2:_="" ns3:_="">
    <xsd:import namespace="http://schemas.microsoft.com/sharepoint/v3"/>
    <xsd:import namespace="8785aa91-c7e0-4919-af50-c2335796def4"/>
    <xsd:import namespace="e90f4b65-f468-49a0-9c1b-80b0331aefe1"/>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Abstract_x0020__x0028_for_x0020_web_x0029_" minOccurs="0"/>
                <xsd:element ref="ns2:Author_x0020__x0028_for_x0020_web_x0029_" minOccurs="0"/>
                <xsd:element ref="ns2:Description_x0020__x0028_for_x0020_web_x0029_" minOccurs="0"/>
                <xsd:element ref="ns2:Document_x0020_Date_x0020__x0028_for_x0020_web_x0029_"/>
                <xsd:element ref="ns2:Project_x0020_Name_x0020__x0028_for_x0020_web_x0029_" minOccurs="0"/>
                <xsd:element ref="ns3:Core_x0020_Document_x0020_Categories" minOccurs="0"/>
                <xsd:element ref="ns2:ShowOnWe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5aa91-c7e0-4919-af50-c2335796def4" elementFormDefault="qualified">
    <xsd:import namespace="http://schemas.microsoft.com/office/2006/documentManagement/types"/>
    <xsd:import namespace="http://schemas.microsoft.com/office/infopath/2007/PartnerControls"/>
    <xsd:element name="Abstract_x0020__x0028_for_x0020_web_x0029_" ma:index="13" nillable="true" ma:displayName="Abstract (for web)" ma:internalName="Abstract_x0020__x0028_for_x0020_web_x0029_">
      <xsd:simpleType>
        <xsd:restriction base="dms:Note">
          <xsd:maxLength value="255"/>
        </xsd:restriction>
      </xsd:simpleType>
    </xsd:element>
    <xsd:element name="Author_x0020__x0028_for_x0020_web_x0029_" ma:index="14" nillable="true" ma:displayName="Author (for web)" ma:list="UserInfo" ma:SharePointGroup="465" ma:internalName="Author_x0020__x0028_for_x0020_web_x0029_"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_x0028_for_x0020_web_x0029_" ma:index="15" nillable="true" ma:displayName="Description (for web)" ma:description="Use this column to provide a description of the news, event, or document that will appear on the project site on www.merid.org" ma:internalName="Description_x0020__x0028_for_x0020_web_x0029_">
      <xsd:simpleType>
        <xsd:restriction base="dms:Note">
          <xsd:maxLength value="255"/>
        </xsd:restriction>
      </xsd:simpleType>
    </xsd:element>
    <xsd:element name="Document_x0020_Date_x0020__x0028_for_x0020_web_x0029_" ma:index="16" ma:displayName="Document Date (for web)" ma:default="[today]" ma:format="DateOnly" ma:internalName="Document_x0020_Date_x0020__x0028_for_x0020_web_x0029_">
      <xsd:simpleType>
        <xsd:restriction base="dms:DateTime"/>
      </xsd:simpleType>
    </xsd:element>
    <xsd:element name="Project_x0020_Name_x0020__x0028_for_x0020_web_x0029_" ma:index="17" nillable="true" ma:displayName="Project Name (for web)" ma:list="{3a042c9c-ccac-4029-a19a-9f6469f2054d}" ma:internalName="Project_x0020_Name_x0020__x0028_for_x0020_web_x0029_" ma:showField="Project_x0020_Name_x0020__x0028_" ma:web="8785aa91-c7e0-4919-af50-c2335796def4">
      <xsd:simpleType>
        <xsd:restriction base="dms:Lookup"/>
      </xsd:simpleType>
    </xsd:element>
    <xsd:element name="ShowOnWeb" ma:index="20" nillable="true" ma:displayName="ShowOnWeb" ma:default="0" ma:internalName="ShowOnWeb">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0f4b65-f468-49a0-9c1b-80b0331aefe1" elementFormDefault="qualified">
    <xsd:import namespace="http://schemas.microsoft.com/office/2006/documentManagement/types"/>
    <xsd:import namespace="http://schemas.microsoft.com/office/infopath/2007/PartnerControls"/>
    <xsd:element name="Core_x0020_Document_x0020_Categories" ma:index="18" nillable="true" ma:displayName="Project Document Categories" ma:internalName="Core_x0020_Document_x0020_Categories">
      <xsd:complexType>
        <xsd:complexContent>
          <xsd:extension base="dms:MultiChoice">
            <xsd:sequence>
              <xsd:element name="Value" maxOccurs="unbounded" minOccurs="0" nillable="true">
                <xsd:simpleType>
                  <xsd:restriction base="dms:Choice">
                    <xsd:enumeration value="Invitation (to meeting, conference call, interview, or comment period)"/>
                    <xsd:enumeration value="Deliverable/Work Product"/>
                    <xsd:enumeration value="Grant/Contract Administration (proposal, budget, SOW/TOR, grant report)"/>
                    <xsd:enumeration value="Logistics"/>
                    <xsd:enumeration value="Media, Press"/>
                    <xsd:enumeration value="Project Description"/>
                    <xsd:enumeration value="Sub-Contract Administr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1F822-7776-46EC-830A-228A2EBC085C}">
  <ds:schemaRefs>
    <ds:schemaRef ds:uri="http://schemas.microsoft.com/sharepoint/v3/contenttype/forms"/>
  </ds:schemaRefs>
</ds:datastoreItem>
</file>

<file path=customXml/itemProps2.xml><?xml version="1.0" encoding="utf-8"?>
<ds:datastoreItem xmlns:ds="http://schemas.openxmlformats.org/officeDocument/2006/customXml" ds:itemID="{BB486B45-D84B-4BCF-A612-05227D5097BF}">
  <ds:schemaRefs>
    <ds:schemaRef ds:uri="http://schemas.microsoft.com/office/2006/metadata/properties"/>
    <ds:schemaRef ds:uri="8785aa91-c7e0-4919-af50-c2335796def4"/>
    <ds:schemaRef ds:uri="http://schemas.microsoft.com/sharepoint/v3"/>
    <ds:schemaRef ds:uri="e90f4b65-f468-49a0-9c1b-80b0331aefe1"/>
  </ds:schemaRefs>
</ds:datastoreItem>
</file>

<file path=customXml/itemProps3.xml><?xml version="1.0" encoding="utf-8"?>
<ds:datastoreItem xmlns:ds="http://schemas.openxmlformats.org/officeDocument/2006/customXml" ds:itemID="{CAA838C3-0A13-4C96-A915-80842FCF7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85aa91-c7e0-4919-af50-c2335796def4"/>
    <ds:schemaRef ds:uri="e90f4b65-f468-49a0-9c1b-80b0331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EDB4B-E674-4EE7-A4D2-89750369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PACA Generic Document</Template>
  <TotalTime>77</TotalTime>
  <Pages>22</Pages>
  <Words>7193</Words>
  <Characters>41003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Amare Ayalew</cp:lastModifiedBy>
  <cp:revision>12</cp:revision>
  <cp:lastPrinted>2016-02-21T13:13:00Z</cp:lastPrinted>
  <dcterms:created xsi:type="dcterms:W3CDTF">2016-02-22T13:24:00Z</dcterms:created>
  <dcterms:modified xsi:type="dcterms:W3CDTF">2016-02-24T14:40:00Z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0x0101008457DFC8F2C1C14E9B746DF986C41915</vt:lpwstr>
  </property>
</Properties>
</file>