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B1" w:rsidRDefault="00EA1E3A" w:rsidP="009579B1">
      <w:pPr>
        <w:pStyle w:val="Title"/>
        <w:rPr>
          <w:i/>
        </w:rPr>
      </w:pPr>
      <w:bookmarkStart w:id="0" w:name="_Toc427249405"/>
      <w:r>
        <w:t xml:space="preserve">PACA Regional and Country Activities Report - Eastern and Southern Africa </w:t>
      </w:r>
      <w:r w:rsidR="000562CE">
        <w:t>(</w:t>
      </w:r>
      <w:r w:rsidR="009579B1">
        <w:rPr>
          <w:i/>
        </w:rPr>
        <w:t>Malawi</w:t>
      </w:r>
      <w:r w:rsidR="000562CE">
        <w:rPr>
          <w:i/>
        </w:rPr>
        <w:t xml:space="preserve">, </w:t>
      </w:r>
      <w:r w:rsidR="001D2453">
        <w:rPr>
          <w:i/>
        </w:rPr>
        <w:t>Uganda</w:t>
      </w:r>
      <w:r w:rsidR="000562CE">
        <w:rPr>
          <w:i/>
        </w:rPr>
        <w:t xml:space="preserve"> and T</w:t>
      </w:r>
      <w:r w:rsidR="001D2453">
        <w:rPr>
          <w:i/>
        </w:rPr>
        <w:t>anzania</w:t>
      </w:r>
      <w:r w:rsidR="000562CE">
        <w:rPr>
          <w:i/>
        </w:rPr>
        <w:t>)</w:t>
      </w:r>
    </w:p>
    <w:bookmarkEnd w:id="0"/>
    <w:p w:rsidR="00E37DA2" w:rsidRDefault="00C2438D" w:rsidP="00F13A38">
      <w:pPr>
        <w:pStyle w:val="Heading1"/>
        <w:jc w:val="both"/>
      </w:pPr>
      <w:r>
        <w:t>Background</w:t>
      </w:r>
    </w:p>
    <w:p w:rsidR="003B2651" w:rsidRPr="00774118" w:rsidRDefault="003B2651" w:rsidP="00F13A38">
      <w:pPr>
        <w:pStyle w:val="NormalTextHeading2"/>
        <w:ind w:left="0"/>
      </w:pPr>
      <w:r w:rsidRPr="00774118">
        <w:t>The PACA Secretariat Mission is to “improving the effectiveness and efficiency of governments to tackle the aflatoxin challenge i</w:t>
      </w:r>
      <w:r w:rsidR="00481647" w:rsidRPr="00774118">
        <w:t>n Africa”. This mission require</w:t>
      </w:r>
      <w:r w:rsidRPr="00774118">
        <w:t>s the Secretariat to forge strong partnerships and work jointly with other key stakeholders involved in aflatoxin control (including RECs, private sector actors, NGOs, and development partners) to comprehensively support the governments of Africa in addressing aflatoxin on the continent. Thus, the Secretari</w:t>
      </w:r>
      <w:r w:rsidR="00D47CF3">
        <w:t>at will strive to achieve this</w:t>
      </w:r>
      <w:r w:rsidRPr="00774118">
        <w:t xml:space="preserve"> mission by directly supporting governments, and working with other aflatoxin control stakeholders to enable them </w:t>
      </w:r>
      <w:r w:rsidR="00481647" w:rsidRPr="00774118">
        <w:t xml:space="preserve">to </w:t>
      </w:r>
      <w:r w:rsidR="00871E2A">
        <w:t>operate</w:t>
      </w:r>
      <w:r w:rsidR="00481647" w:rsidRPr="00774118">
        <w:t xml:space="preserve"> more effectively</w:t>
      </w:r>
      <w:r w:rsidR="00D47CF3">
        <w:t xml:space="preserve"> in the efforts </w:t>
      </w:r>
      <w:r w:rsidRPr="00774118">
        <w:t>to tackle the aflatoxin issue through Continental, Regional and Country activities</w:t>
      </w:r>
      <w:r w:rsidR="00871E2A">
        <w:t>.</w:t>
      </w:r>
    </w:p>
    <w:p w:rsidR="00E37DA2" w:rsidRPr="00523BFB" w:rsidRDefault="009E6300" w:rsidP="00F13A38">
      <w:pPr>
        <w:pStyle w:val="Heading1"/>
        <w:jc w:val="both"/>
      </w:pPr>
      <w:bookmarkStart w:id="1" w:name="_Toc410912013"/>
      <w:bookmarkStart w:id="2" w:name="_Toc427249406"/>
      <w:r>
        <w:t>Highlight</w:t>
      </w:r>
      <w:r w:rsidR="000214AD">
        <w:t xml:space="preserve"> of Achievements</w:t>
      </w:r>
      <w:bookmarkEnd w:id="1"/>
      <w:bookmarkEnd w:id="2"/>
    </w:p>
    <w:p w:rsidR="00BA5654" w:rsidRPr="00BA5654" w:rsidRDefault="00871E2A" w:rsidP="00F13A38">
      <w:pPr>
        <w:jc w:val="both"/>
        <w:rPr>
          <w:rFonts w:cs="Calibri"/>
          <w:color w:val="000000"/>
        </w:rPr>
      </w:pPr>
      <w:r>
        <w:rPr>
          <w:rFonts w:cs="Calibri"/>
          <w:color w:val="000000"/>
        </w:rPr>
        <w:t>This report highlights</w:t>
      </w:r>
      <w:r w:rsidR="00BA5654" w:rsidRPr="00BA5654">
        <w:rPr>
          <w:rFonts w:cs="Calibri"/>
          <w:color w:val="000000"/>
        </w:rPr>
        <w:t xml:space="preserve"> progress</w:t>
      </w:r>
      <w:r w:rsidR="00D47CF3">
        <w:rPr>
          <w:rFonts w:cs="Calibri"/>
          <w:color w:val="000000"/>
        </w:rPr>
        <w:t xml:space="preserve"> and challenges </w:t>
      </w:r>
      <w:r w:rsidR="00BA5654" w:rsidRPr="00BA5654">
        <w:rPr>
          <w:rFonts w:cs="Calibri"/>
          <w:color w:val="000000"/>
        </w:rPr>
        <w:t xml:space="preserve">in implementing PACA activities in the east and southern part of Africa, particularly in Malawi, Tanzania and Uganda. The period </w:t>
      </w:r>
      <w:r>
        <w:rPr>
          <w:rFonts w:cs="Calibri"/>
          <w:color w:val="000000"/>
        </w:rPr>
        <w:t xml:space="preserve">August </w:t>
      </w:r>
      <w:r w:rsidR="00BA5654">
        <w:rPr>
          <w:rFonts w:cs="Calibri"/>
          <w:color w:val="000000"/>
        </w:rPr>
        <w:t xml:space="preserve">2014 </w:t>
      </w:r>
      <w:r w:rsidR="00BA5654" w:rsidRPr="00BA5654">
        <w:rPr>
          <w:rFonts w:cs="Calibri"/>
          <w:color w:val="000000"/>
        </w:rPr>
        <w:t xml:space="preserve">to date has been characterized by PACA Secretariat’s continued efforts at laying the foundation for implementation of the new strategic direction that was approved by the Steering Committee in August 2014. </w:t>
      </w:r>
    </w:p>
    <w:p w:rsidR="0000637B" w:rsidRDefault="00C2438D" w:rsidP="00F13A38">
      <w:pPr>
        <w:pStyle w:val="Heading2"/>
        <w:jc w:val="both"/>
      </w:pPr>
      <w:bookmarkStart w:id="3" w:name="_Toc427249407"/>
      <w:r>
        <w:t xml:space="preserve">Regional </w:t>
      </w:r>
      <w:r w:rsidR="0000637B">
        <w:t>Activities</w:t>
      </w:r>
      <w:bookmarkEnd w:id="3"/>
    </w:p>
    <w:p w:rsidR="00BA5654" w:rsidRDefault="00BA5654" w:rsidP="00F13A38">
      <w:pPr>
        <w:spacing w:before="100" w:beforeAutospacing="1"/>
        <w:jc w:val="both"/>
        <w:rPr>
          <w:lang w:eastAsia="en-GB"/>
        </w:rPr>
      </w:pPr>
      <w:r w:rsidRPr="005F2CB7">
        <w:rPr>
          <w:lang w:eastAsia="en-GB"/>
        </w:rPr>
        <w:t xml:space="preserve">Below are the activities that </w:t>
      </w:r>
      <w:r>
        <w:rPr>
          <w:lang w:eastAsia="en-GB"/>
        </w:rPr>
        <w:t xml:space="preserve">the </w:t>
      </w:r>
      <w:r w:rsidR="00871E2A">
        <w:rPr>
          <w:lang w:eastAsia="en-GB"/>
        </w:rPr>
        <w:t xml:space="preserve">PACA Secretariat implemented from </w:t>
      </w:r>
      <w:r w:rsidR="003C0201">
        <w:rPr>
          <w:lang w:eastAsia="en-GB"/>
        </w:rPr>
        <w:t>July</w:t>
      </w:r>
      <w:r w:rsidR="00871E2A">
        <w:rPr>
          <w:lang w:eastAsia="en-GB"/>
        </w:rPr>
        <w:t xml:space="preserve"> to </w:t>
      </w:r>
      <w:r w:rsidR="003C0201">
        <w:rPr>
          <w:lang w:eastAsia="en-GB"/>
        </w:rPr>
        <w:t>December</w:t>
      </w:r>
      <w:r w:rsidR="000A1AA8">
        <w:rPr>
          <w:lang w:eastAsia="en-GB"/>
        </w:rPr>
        <w:t xml:space="preserve"> 2015</w:t>
      </w:r>
      <w:r w:rsidRPr="005F2CB7">
        <w:rPr>
          <w:lang w:eastAsia="en-GB"/>
        </w:rPr>
        <w:t xml:space="preserve"> with </w:t>
      </w:r>
      <w:r w:rsidR="00D47CF3">
        <w:rPr>
          <w:lang w:eastAsia="en-GB"/>
        </w:rPr>
        <w:t>RECs</w:t>
      </w:r>
      <w:r w:rsidRPr="005F2CB7">
        <w:rPr>
          <w:lang w:eastAsia="en-GB"/>
        </w:rPr>
        <w:t xml:space="preserve"> in the tripartite region (</w:t>
      </w:r>
      <w:r>
        <w:rPr>
          <w:lang w:eastAsia="en-GB"/>
        </w:rPr>
        <w:t xml:space="preserve">the East African Community - </w:t>
      </w:r>
      <w:r w:rsidRPr="005F2CB7">
        <w:rPr>
          <w:lang w:eastAsia="en-GB"/>
        </w:rPr>
        <w:t xml:space="preserve">EAC, </w:t>
      </w:r>
      <w:r>
        <w:rPr>
          <w:lang w:eastAsia="en-GB"/>
        </w:rPr>
        <w:t xml:space="preserve">the Common Market for Eastern and Southern Africa - </w:t>
      </w:r>
      <w:r w:rsidRPr="005F2CB7">
        <w:rPr>
          <w:lang w:eastAsia="en-GB"/>
        </w:rPr>
        <w:t xml:space="preserve">COMESA and </w:t>
      </w:r>
      <w:r>
        <w:rPr>
          <w:lang w:eastAsia="en-GB"/>
        </w:rPr>
        <w:t xml:space="preserve">the Southern African Development Committee - </w:t>
      </w:r>
      <w:r w:rsidRPr="005F2CB7">
        <w:rPr>
          <w:lang w:eastAsia="en-GB"/>
        </w:rPr>
        <w:t>SADC).</w:t>
      </w:r>
    </w:p>
    <w:p w:rsidR="00D47CF3" w:rsidRDefault="00D47CF3" w:rsidP="00F13A38">
      <w:pPr>
        <w:spacing w:before="100" w:beforeAutospacing="1"/>
        <w:jc w:val="both"/>
        <w:rPr>
          <w:lang w:eastAsia="en-GB"/>
        </w:rPr>
      </w:pPr>
    </w:p>
    <w:p w:rsidR="0000637B" w:rsidRDefault="002A7FFC" w:rsidP="00F13A38">
      <w:pPr>
        <w:pStyle w:val="Heading3"/>
        <w:jc w:val="both"/>
      </w:pPr>
      <w:r>
        <w:t>COMESA Region</w:t>
      </w:r>
    </w:p>
    <w:p w:rsidR="002A7FFC" w:rsidRDefault="00CE0CD8" w:rsidP="00F13A38">
      <w:pPr>
        <w:spacing w:after="240"/>
        <w:jc w:val="both"/>
        <w:rPr>
          <w:rFonts w:cs="Arial"/>
        </w:rPr>
      </w:pPr>
      <w:r w:rsidRPr="002065DF">
        <w:rPr>
          <w:rFonts w:cs="Arial"/>
        </w:rPr>
        <w:t xml:space="preserve">Based on the PACA-COMESA Regional Workshop on Aflatoxin Challenge in Eastern and Southern Africa held in Lilongwe, 11-13 March 2014, </w:t>
      </w:r>
      <w:r>
        <w:rPr>
          <w:rFonts w:cs="Arial"/>
        </w:rPr>
        <w:t>efforts at developing a regional plan for aflatoxin control continued.</w:t>
      </w:r>
      <w:r w:rsidRPr="002065DF">
        <w:rPr>
          <w:rFonts w:cs="Arial"/>
        </w:rPr>
        <w:t xml:space="preserve">  </w:t>
      </w:r>
      <w:r w:rsidR="00D47CF3">
        <w:rPr>
          <w:rFonts w:cs="Arial"/>
        </w:rPr>
        <w:t>The following achievements have been realized sin</w:t>
      </w:r>
      <w:r>
        <w:rPr>
          <w:rFonts w:cs="Arial"/>
        </w:rPr>
        <w:t>ce June</w:t>
      </w:r>
      <w:r w:rsidR="00D47CF3">
        <w:rPr>
          <w:rFonts w:cs="Arial"/>
        </w:rPr>
        <w:t xml:space="preserve"> 2015</w:t>
      </w:r>
    </w:p>
    <w:p w:rsidR="00CE0CD8" w:rsidRPr="00CE0CD8" w:rsidRDefault="00CE0CD8" w:rsidP="00CE0CD8">
      <w:pPr>
        <w:pStyle w:val="ListParagraph"/>
        <w:numPr>
          <w:ilvl w:val="0"/>
          <w:numId w:val="22"/>
        </w:numPr>
        <w:rPr>
          <w:rFonts w:cs="Arial"/>
          <w:sz w:val="22"/>
        </w:rPr>
      </w:pPr>
      <w:r w:rsidRPr="00CE0CD8">
        <w:rPr>
          <w:rFonts w:cs="Arial"/>
          <w:sz w:val="22"/>
        </w:rPr>
        <w:t xml:space="preserve">COMESA re-advertised the call for consultants to support the development of the regional plan and Expressions of Interest were screened. </w:t>
      </w:r>
      <w:r>
        <w:rPr>
          <w:rFonts w:cs="Arial"/>
          <w:sz w:val="22"/>
        </w:rPr>
        <w:t xml:space="preserve"> The advertisement was made on the COMESA Website, PACA Website as well as circulated on the PACA Community </w:t>
      </w:r>
      <w:proofErr w:type="spellStart"/>
      <w:r>
        <w:rPr>
          <w:rFonts w:cs="Arial"/>
          <w:sz w:val="22"/>
        </w:rPr>
        <w:t>Listserve</w:t>
      </w:r>
      <w:proofErr w:type="spellEnd"/>
      <w:r>
        <w:rPr>
          <w:rFonts w:cs="Arial"/>
          <w:sz w:val="22"/>
        </w:rPr>
        <w:t>.</w:t>
      </w:r>
    </w:p>
    <w:p w:rsidR="00CE0CD8" w:rsidRPr="00CE0CD8" w:rsidRDefault="00CE0CD8" w:rsidP="00CE0CD8">
      <w:pPr>
        <w:spacing w:after="240"/>
        <w:jc w:val="both"/>
        <w:rPr>
          <w:rFonts w:cs="Arial"/>
        </w:rPr>
      </w:pPr>
      <w:r w:rsidRPr="00CE0CD8">
        <w:rPr>
          <w:rFonts w:cs="Arial"/>
        </w:rPr>
        <w:lastRenderedPageBreak/>
        <w:t>PACA Secretariat will</w:t>
      </w:r>
      <w:r w:rsidR="00445C5D">
        <w:rPr>
          <w:rFonts w:cs="Arial"/>
        </w:rPr>
        <w:t xml:space="preserve"> continue to</w:t>
      </w:r>
      <w:r w:rsidRPr="00CE0CD8">
        <w:rPr>
          <w:rFonts w:cs="Arial"/>
        </w:rPr>
        <w:t xml:space="preserve"> work with COMESA to expedite the selection of qualified consultant</w:t>
      </w:r>
      <w:r w:rsidR="00445C5D">
        <w:rPr>
          <w:rFonts w:cs="Arial"/>
        </w:rPr>
        <w:t xml:space="preserve">s to complete the work in quarters one and two of </w:t>
      </w:r>
      <w:r w:rsidRPr="00CE0CD8">
        <w:rPr>
          <w:rFonts w:cs="Arial"/>
        </w:rPr>
        <w:t>2016.</w:t>
      </w:r>
      <w:r>
        <w:rPr>
          <w:rFonts w:cs="Arial"/>
        </w:rPr>
        <w:t xml:space="preserve"> </w:t>
      </w:r>
      <w:r w:rsidRPr="00CE0CD8">
        <w:rPr>
          <w:rFonts w:cs="Arial"/>
        </w:rPr>
        <w:t xml:space="preserve">PACA and COMESA Secretariat will work closely toward mainstreaming the regional </w:t>
      </w:r>
      <w:r w:rsidR="00445C5D">
        <w:rPr>
          <w:rFonts w:cs="Arial"/>
        </w:rPr>
        <w:t xml:space="preserve">aflatoxin control action </w:t>
      </w:r>
      <w:r w:rsidRPr="00CE0CD8">
        <w:rPr>
          <w:rFonts w:cs="Arial"/>
        </w:rPr>
        <w:t>plan into the COMESA strategic documents.</w:t>
      </w:r>
    </w:p>
    <w:p w:rsidR="00CE0CD8" w:rsidRPr="003F6B1A" w:rsidRDefault="00CE0CD8" w:rsidP="003F6B1A">
      <w:pPr>
        <w:pStyle w:val="Heading3"/>
        <w:jc w:val="both"/>
      </w:pPr>
      <w:r w:rsidRPr="003F6B1A">
        <w:t xml:space="preserve"> EAC Region</w:t>
      </w:r>
    </w:p>
    <w:p w:rsidR="00CE0CD8" w:rsidRPr="007024E8" w:rsidRDefault="000E3EEF" w:rsidP="008855C0">
      <w:pPr>
        <w:spacing w:after="240"/>
        <w:jc w:val="both"/>
        <w:rPr>
          <w:rFonts w:cs="Arial"/>
        </w:rPr>
      </w:pPr>
      <w:r w:rsidRPr="000E3EEF">
        <w:rPr>
          <w:rFonts w:cs="Arial"/>
        </w:rPr>
        <w:t>PACA Secretariat reengaged EAC on the margins of the Inaugural Conference of the Specialized Technical Committee (STC) on Agriculture, Rural Development, Water and Environment in Addis Ababa, Ethiopia, in October 2015</w:t>
      </w:r>
      <w:r>
        <w:rPr>
          <w:rFonts w:cs="Arial"/>
        </w:rPr>
        <w:t xml:space="preserve">. </w:t>
      </w:r>
      <w:r w:rsidR="008855C0">
        <w:rPr>
          <w:rFonts w:eastAsiaTheme="minorHAnsi" w:cs="Arial"/>
        </w:rPr>
        <w:t>P</w:t>
      </w:r>
      <w:r w:rsidR="008855C0">
        <w:rPr>
          <w:rFonts w:cs="Arial"/>
        </w:rPr>
        <w:t>ACA Secretariat will</w:t>
      </w:r>
      <w:r w:rsidR="00CE0CD8" w:rsidRPr="007024E8">
        <w:rPr>
          <w:rFonts w:eastAsiaTheme="minorHAnsi" w:cs="Arial"/>
        </w:rPr>
        <w:t xml:space="preserve"> continue working with EAC to ensure that aflatoxins are adequately mainstreamed into CAADP aligned Regional Agriculture Investment Plan (RAIP) of EAC. </w:t>
      </w:r>
    </w:p>
    <w:p w:rsidR="00726F25" w:rsidRDefault="00726F25" w:rsidP="00F13A38">
      <w:pPr>
        <w:pStyle w:val="Heading2"/>
        <w:jc w:val="both"/>
      </w:pPr>
      <w:bookmarkStart w:id="4" w:name="_Toc427249420"/>
      <w:r>
        <w:t>PACA Pilot Country Activities</w:t>
      </w:r>
      <w:bookmarkEnd w:id="4"/>
    </w:p>
    <w:p w:rsidR="00C24F78" w:rsidRDefault="00C24F78" w:rsidP="00F13A38">
      <w:pPr>
        <w:jc w:val="both"/>
      </w:pPr>
      <w:r>
        <w:t xml:space="preserve">PACA </w:t>
      </w:r>
      <w:r w:rsidR="00445C5D">
        <w:t>has been implemen</w:t>
      </w:r>
      <w:r>
        <w:t>ti</w:t>
      </w:r>
      <w:r w:rsidR="00445C5D">
        <w:t xml:space="preserve">ng </w:t>
      </w:r>
      <w:r w:rsidR="00653C33">
        <w:t>three</w:t>
      </w:r>
      <w:r>
        <w:t xml:space="preserve"> umbrella activities f</w:t>
      </w:r>
      <w:r w:rsidR="00653C33">
        <w:t>or aflatoxin mitigation in its six</w:t>
      </w:r>
      <w:r>
        <w:t xml:space="preserve"> Pilot Countries (Gambia, Malawi, Nigeria, Senegal, Tanzania and Uganda) as highlighted below:</w:t>
      </w:r>
    </w:p>
    <w:p w:rsidR="00C24F78" w:rsidRPr="00481647" w:rsidRDefault="00C24F78" w:rsidP="00F13A38">
      <w:pPr>
        <w:pStyle w:val="ListParagraph"/>
        <w:numPr>
          <w:ilvl w:val="0"/>
          <w:numId w:val="12"/>
        </w:numPr>
        <w:jc w:val="both"/>
      </w:pPr>
      <w:r>
        <w:softHyphen/>
      </w:r>
      <w:r>
        <w:softHyphen/>
      </w:r>
      <w:r>
        <w:softHyphen/>
      </w:r>
      <w:r>
        <w:softHyphen/>
      </w:r>
      <w:r w:rsidRPr="00481647">
        <w:t>Activity 1: Establish Africa Aflatoxin Information Management System (AfricaAIMS);</w:t>
      </w:r>
    </w:p>
    <w:p w:rsidR="00C24F78" w:rsidRPr="00481647" w:rsidRDefault="00C24F78" w:rsidP="00F13A38">
      <w:pPr>
        <w:pStyle w:val="ListParagraph"/>
        <w:numPr>
          <w:ilvl w:val="0"/>
          <w:numId w:val="12"/>
        </w:numPr>
        <w:jc w:val="both"/>
        <w:rPr>
          <w:sz w:val="22"/>
        </w:rPr>
      </w:pPr>
      <w:r w:rsidRPr="00481647">
        <w:rPr>
          <w:sz w:val="22"/>
        </w:rPr>
        <w:t>Activity 2: Support Country-led Situation Analysis and Action Planning (C-SAAP); and</w:t>
      </w:r>
    </w:p>
    <w:p w:rsidR="00C24F78" w:rsidRPr="00481647" w:rsidRDefault="00C24F78" w:rsidP="00F13A38">
      <w:pPr>
        <w:pStyle w:val="ListParagraph"/>
        <w:numPr>
          <w:ilvl w:val="0"/>
          <w:numId w:val="12"/>
        </w:numPr>
        <w:jc w:val="both"/>
        <w:rPr>
          <w:sz w:val="22"/>
        </w:rPr>
      </w:pPr>
      <w:r w:rsidRPr="00481647">
        <w:rPr>
          <w:sz w:val="22"/>
        </w:rPr>
        <w:t xml:space="preserve">Activity 3: Mainstream Food Safety and Aflatoxin Control through the PACA initiative. </w:t>
      </w:r>
    </w:p>
    <w:p w:rsidR="00726F25" w:rsidRDefault="00C91BA2" w:rsidP="00F13A38">
      <w:pPr>
        <w:jc w:val="both"/>
      </w:pPr>
      <w:r>
        <w:t xml:space="preserve">Implementation at pilot country level </w:t>
      </w:r>
      <w:r w:rsidR="00C24F78">
        <w:t xml:space="preserve">in Malawi, Tanzania and Uganda </w:t>
      </w:r>
      <w:r>
        <w:t>was marked by</w:t>
      </w:r>
      <w:r w:rsidR="00445C5D">
        <w:t xml:space="preserve"> the finalization of C-SAAPs and efforts to mainstream validated action plans into </w:t>
      </w:r>
      <w:r>
        <w:t>the government led and stakeholder alig</w:t>
      </w:r>
      <w:r w:rsidR="00445C5D">
        <w:t xml:space="preserve">ned planning while implementing AfricaAIMS </w:t>
      </w:r>
      <w:r>
        <w:t>continued.</w:t>
      </w:r>
    </w:p>
    <w:p w:rsidR="002B4C5E" w:rsidRDefault="002B4C5E" w:rsidP="00F13A38">
      <w:pPr>
        <w:pStyle w:val="Heading3"/>
        <w:jc w:val="both"/>
      </w:pPr>
      <w:bookmarkStart w:id="5" w:name="_Toc427249421"/>
      <w:r>
        <w:t>Africa Aflatoxin Information Management System (AfricaAIMS)</w:t>
      </w:r>
      <w:bookmarkEnd w:id="5"/>
    </w:p>
    <w:p w:rsidR="00F20218" w:rsidRPr="00D47CF3" w:rsidRDefault="00684F01" w:rsidP="00F13A38">
      <w:pPr>
        <w:jc w:val="both"/>
      </w:pPr>
      <w:r w:rsidRPr="00D47CF3">
        <w:t>The PACA</w:t>
      </w:r>
      <w:r w:rsidR="00DF0136">
        <w:t xml:space="preserve"> has established the</w:t>
      </w:r>
      <w:r w:rsidRPr="00D47CF3">
        <w:t xml:space="preserve"> AfricaAIMS which will serve as a </w:t>
      </w:r>
      <w:r w:rsidR="006E4CC7" w:rsidRPr="00D47CF3">
        <w:t>“</w:t>
      </w:r>
      <w:r w:rsidRPr="00D47CF3">
        <w:t>one stop</w:t>
      </w:r>
      <w:r w:rsidR="006E4CC7" w:rsidRPr="00D47CF3">
        <w:t>”</w:t>
      </w:r>
      <w:r w:rsidRPr="00D47CF3">
        <w:t xml:space="preserve"> information </w:t>
      </w:r>
      <w:r w:rsidR="00F20218" w:rsidRPr="00D47CF3">
        <w:t>harbor for aflatoxin information in the health, trade and agriculture sectors. Data on the AfricaAIMS will be “home-grown” owned by AU Member States and respective R</w:t>
      </w:r>
      <w:r w:rsidR="00D47CF3">
        <w:t>ECs</w:t>
      </w:r>
      <w:r w:rsidR="00F20218" w:rsidRPr="00D47CF3">
        <w:t xml:space="preserve">. The information on the AfricaAIMS will serve policy makers, regulatory bodies, technical agencies (health, trade and agriculture), researchers, farmers, civil society organizations (CSOs), non-governmental organizations (NGOs), private sector partners along the value chain and other interested parties. </w:t>
      </w:r>
      <w:r w:rsidR="006E4CC7" w:rsidRPr="00D47CF3">
        <w:t xml:space="preserve">PACA Secretariat </w:t>
      </w:r>
      <w:r w:rsidRPr="00D47CF3">
        <w:t>continue</w:t>
      </w:r>
      <w:r w:rsidR="006E4CC7" w:rsidRPr="00D47CF3">
        <w:t>s</w:t>
      </w:r>
      <w:r w:rsidRPr="00D47CF3">
        <w:t xml:space="preserve"> to provide technical backstopping</w:t>
      </w:r>
      <w:r w:rsidR="006E4CC7" w:rsidRPr="00D47CF3">
        <w:t xml:space="preserve"> for the establishment of AfricaAIMS in Malawi, Tanzania and Uganda</w:t>
      </w:r>
      <w:r w:rsidR="00DF0136">
        <w:t>. Sample collection for analysis began in Uganda and Tanzania through the Makerere University and the Nelson Mandela African Institution of Science and Technology AfricaAIMS partner labs. Additionally, Malawi Chitedze Agricultural Research Station (CARS) explored partnership with IITA to jointly collect data for analysis and upload on the AfricaAIMS portal</w:t>
      </w:r>
      <w:r w:rsidR="00DF0136" w:rsidRPr="007369D5">
        <w:t xml:space="preserve">. </w:t>
      </w:r>
      <w:r w:rsidRPr="007369D5">
        <w:t xml:space="preserve"> For more details, see </w:t>
      </w:r>
      <w:r w:rsidR="00025201" w:rsidRPr="007369D5">
        <w:t xml:space="preserve">the </w:t>
      </w:r>
      <w:r w:rsidRPr="007369D5">
        <w:t xml:space="preserve">report on progress of implementing </w:t>
      </w:r>
      <w:proofErr w:type="spellStart"/>
      <w:r w:rsidRPr="007369D5">
        <w:t>AfricaAIMS</w:t>
      </w:r>
      <w:proofErr w:type="spellEnd"/>
      <w:r w:rsidR="007369D5">
        <w:t xml:space="preserve"> </w:t>
      </w:r>
      <w:r w:rsidR="007369D5" w:rsidRPr="00D03C20">
        <w:rPr>
          <w:b/>
        </w:rPr>
        <w:t>(PACA/SCM/Mar16/D6)</w:t>
      </w:r>
      <w:r w:rsidRPr="007369D5">
        <w:t>.</w:t>
      </w:r>
      <w:r w:rsidRPr="00D47CF3">
        <w:t xml:space="preserve"> </w:t>
      </w:r>
    </w:p>
    <w:p w:rsidR="00031AAF" w:rsidRDefault="00EB7F83" w:rsidP="00F13A38">
      <w:pPr>
        <w:pStyle w:val="Heading3"/>
        <w:jc w:val="both"/>
      </w:pPr>
      <w:bookmarkStart w:id="6" w:name="_Toc427249422"/>
      <w:r w:rsidRPr="00765533">
        <w:rPr>
          <w:color w:val="4F6228" w:themeColor="accent3" w:themeShade="80"/>
        </w:rPr>
        <w:t>C</w:t>
      </w:r>
      <w:r>
        <w:t xml:space="preserve">ountry-led Aflatoxin and Food Safety </w:t>
      </w:r>
      <w:r w:rsidRPr="00765533">
        <w:rPr>
          <w:color w:val="4F6228" w:themeColor="accent3" w:themeShade="80"/>
        </w:rPr>
        <w:t>S</w:t>
      </w:r>
      <w:r>
        <w:t xml:space="preserve">ituation </w:t>
      </w:r>
      <w:r w:rsidRPr="00765533">
        <w:rPr>
          <w:color w:val="4F6228" w:themeColor="accent3" w:themeShade="80"/>
        </w:rPr>
        <w:t>A</w:t>
      </w:r>
      <w:r>
        <w:t xml:space="preserve">nalysis and </w:t>
      </w:r>
      <w:r w:rsidRPr="00765533">
        <w:rPr>
          <w:color w:val="4F6228" w:themeColor="accent3" w:themeShade="80"/>
        </w:rPr>
        <w:t>A</w:t>
      </w:r>
      <w:r>
        <w:t xml:space="preserve">ction </w:t>
      </w:r>
      <w:r w:rsidRPr="00765533">
        <w:rPr>
          <w:color w:val="4F6228" w:themeColor="accent3" w:themeShade="80"/>
        </w:rPr>
        <w:t>P</w:t>
      </w:r>
      <w:r>
        <w:t>lanning (</w:t>
      </w:r>
      <w:r w:rsidRPr="00765533">
        <w:rPr>
          <w:color w:val="4F6228" w:themeColor="accent3" w:themeShade="80"/>
        </w:rPr>
        <w:t>CSAAP</w:t>
      </w:r>
      <w:r>
        <w:t>)</w:t>
      </w:r>
      <w:r w:rsidR="00D52D72">
        <w:t xml:space="preserve"> and </w:t>
      </w:r>
      <w:r w:rsidR="00D52D72" w:rsidRPr="00765533">
        <w:rPr>
          <w:color w:val="4F6228" w:themeColor="accent3" w:themeShade="80"/>
        </w:rPr>
        <w:t>Mainstream</w:t>
      </w:r>
      <w:r w:rsidR="00D52D72">
        <w:t xml:space="preserve"> </w:t>
      </w:r>
      <w:r w:rsidR="00D52D72" w:rsidRPr="00765533">
        <w:rPr>
          <w:color w:val="4F6228" w:themeColor="accent3" w:themeShade="80"/>
        </w:rPr>
        <w:t>Food</w:t>
      </w:r>
      <w:r w:rsidR="00D52D72">
        <w:t xml:space="preserve"> </w:t>
      </w:r>
      <w:r w:rsidR="00D52D72" w:rsidRPr="00765533">
        <w:rPr>
          <w:color w:val="4F6228" w:themeColor="accent3" w:themeShade="80"/>
        </w:rPr>
        <w:t>S</w:t>
      </w:r>
      <w:r w:rsidR="00D52D72">
        <w:t xml:space="preserve">afety and </w:t>
      </w:r>
      <w:r w:rsidR="00D52D72" w:rsidRPr="00765533">
        <w:rPr>
          <w:color w:val="4F6228" w:themeColor="accent3" w:themeShade="80"/>
        </w:rPr>
        <w:t>A</w:t>
      </w:r>
      <w:r w:rsidR="00D52D72">
        <w:t xml:space="preserve">flatoxin </w:t>
      </w:r>
      <w:r w:rsidR="00D52D72" w:rsidRPr="00765533">
        <w:rPr>
          <w:color w:val="4F6228" w:themeColor="accent3" w:themeShade="80"/>
        </w:rPr>
        <w:t>C</w:t>
      </w:r>
      <w:r w:rsidR="00D52D72">
        <w:t>ontrol (</w:t>
      </w:r>
      <w:r w:rsidR="00D52D72" w:rsidRPr="00765533">
        <w:rPr>
          <w:color w:val="4F6228" w:themeColor="accent3" w:themeShade="80"/>
        </w:rPr>
        <w:t xml:space="preserve">Mainstream </w:t>
      </w:r>
      <w:proofErr w:type="spellStart"/>
      <w:r w:rsidR="00D52D72" w:rsidRPr="00765533">
        <w:rPr>
          <w:color w:val="4F6228" w:themeColor="accent3" w:themeShade="80"/>
        </w:rPr>
        <w:t>FoodSAC</w:t>
      </w:r>
      <w:proofErr w:type="spellEnd"/>
      <w:r w:rsidR="00D52D72">
        <w:t>) into NAFISPs</w:t>
      </w:r>
      <w:bookmarkEnd w:id="6"/>
    </w:p>
    <w:p w:rsidR="009244C5" w:rsidRPr="009244C5" w:rsidRDefault="009244C5" w:rsidP="009244C5">
      <w:pPr>
        <w:rPr>
          <w:b/>
          <w:color w:val="4F6228" w:themeColor="accent3" w:themeShade="80"/>
        </w:rPr>
      </w:pPr>
    </w:p>
    <w:p w:rsidR="009244C5" w:rsidRPr="009244C5" w:rsidRDefault="009244C5" w:rsidP="002F74F2">
      <w:pPr>
        <w:pStyle w:val="ListParagraph"/>
        <w:numPr>
          <w:ilvl w:val="0"/>
          <w:numId w:val="34"/>
        </w:numPr>
        <w:spacing w:after="200" w:line="276" w:lineRule="auto"/>
        <w:jc w:val="both"/>
      </w:pPr>
      <w:r w:rsidRPr="009244C5">
        <w:rPr>
          <w:b/>
          <w:color w:val="4F6228" w:themeColor="accent3" w:themeShade="80"/>
          <w:u w:val="single"/>
        </w:rPr>
        <w:t>Country-led Aflatoxin and Food Safety Situation Analysis</w:t>
      </w:r>
      <w:r w:rsidRPr="009244C5">
        <w:rPr>
          <w:color w:val="4F6228" w:themeColor="accent3" w:themeShade="80"/>
        </w:rPr>
        <w:t xml:space="preserve"> </w:t>
      </w:r>
    </w:p>
    <w:p w:rsidR="002C5FF2" w:rsidRDefault="002F74F2" w:rsidP="009244C5">
      <w:pPr>
        <w:spacing w:after="200" w:line="276" w:lineRule="auto"/>
        <w:jc w:val="both"/>
      </w:pPr>
      <w:r w:rsidRPr="00675D0B">
        <w:t>T</w:t>
      </w:r>
      <w:r>
        <w:t xml:space="preserve">he PACA Secretariat </w:t>
      </w:r>
      <w:r w:rsidR="00784C49">
        <w:t xml:space="preserve">provided </w:t>
      </w:r>
      <w:r>
        <w:t xml:space="preserve">support </w:t>
      </w:r>
      <w:r w:rsidR="00CF6989">
        <w:t xml:space="preserve">in the Pilot Countries including </w:t>
      </w:r>
      <w:r>
        <w:t xml:space="preserve">Malawi, </w:t>
      </w:r>
      <w:r w:rsidR="00186D18">
        <w:t xml:space="preserve">Tanzania and Uganda in </w:t>
      </w:r>
      <w:r>
        <w:t xml:space="preserve">externally reviewing C-SAAP reports for consistency and highest technical standards of the C-SAAP </w:t>
      </w:r>
      <w:r w:rsidR="00CF6989">
        <w:t>documents.  Therefore, t</w:t>
      </w:r>
      <w:r w:rsidRPr="009244C5">
        <w:t xml:space="preserve">he C-SAAP documents </w:t>
      </w:r>
      <w:r>
        <w:t>for Uganda and</w:t>
      </w:r>
      <w:r w:rsidR="00CF6989">
        <w:t xml:space="preserve"> Tanzania, and</w:t>
      </w:r>
      <w:r>
        <w:t xml:space="preserve"> the draft </w:t>
      </w:r>
      <w:r w:rsidRPr="009244C5">
        <w:t>Economic Impact Assessment of Malawi</w:t>
      </w:r>
      <w:r>
        <w:t xml:space="preserve"> were </w:t>
      </w:r>
      <w:r w:rsidRPr="009244C5">
        <w:t>reviewed. National consultants from Tanzania</w:t>
      </w:r>
      <w:r w:rsidR="004409F3">
        <w:t xml:space="preserve"> and </w:t>
      </w:r>
      <w:r w:rsidR="004409F3" w:rsidRPr="002F74F2">
        <w:t>Uganda</w:t>
      </w:r>
      <w:r w:rsidRPr="009244C5">
        <w:t xml:space="preserve"> are in the process of working through and finalizing of the C-SAAP documents based on the recommendations from the external reviewers</w:t>
      </w:r>
      <w:r w:rsidR="002C5FF2">
        <w:t xml:space="preserve"> (</w:t>
      </w:r>
      <w:proofErr w:type="spellStart"/>
      <w:r w:rsidR="002C5FF2">
        <w:t>Abt</w:t>
      </w:r>
      <w:proofErr w:type="spellEnd"/>
      <w:r w:rsidR="002C5FF2">
        <w:t xml:space="preserve"> Associates)</w:t>
      </w:r>
      <w:r w:rsidRPr="009244C5">
        <w:t xml:space="preserve">. Malawi is in the process of identifying consultants to engage for </w:t>
      </w:r>
      <w:r w:rsidR="002C5FF2">
        <w:t xml:space="preserve">review and </w:t>
      </w:r>
      <w:r w:rsidR="00841739">
        <w:t>finalization</w:t>
      </w:r>
      <w:r w:rsidR="002C5FF2">
        <w:t xml:space="preserve"> of the document based on </w:t>
      </w:r>
      <w:proofErr w:type="spellStart"/>
      <w:r w:rsidR="002C5FF2">
        <w:t>Abt</w:t>
      </w:r>
      <w:proofErr w:type="spellEnd"/>
      <w:r w:rsidR="002C5FF2">
        <w:t xml:space="preserve"> Associates recommendations.</w:t>
      </w:r>
    </w:p>
    <w:p w:rsidR="00FD5F3E" w:rsidRDefault="00FD5F3E" w:rsidP="009244C5">
      <w:pPr>
        <w:spacing w:after="200" w:line="276" w:lineRule="auto"/>
        <w:jc w:val="both"/>
      </w:pPr>
      <w:r w:rsidRPr="00D03C20">
        <w:t xml:space="preserve">For results of the C-SAAP in the three countries, please refer to the </w:t>
      </w:r>
      <w:r w:rsidR="00D03C20">
        <w:t xml:space="preserve">report on </w:t>
      </w:r>
      <w:r w:rsidR="00D03C20" w:rsidRPr="00D03C20">
        <w:t>salient findings</w:t>
      </w:r>
      <w:r w:rsidR="00D03C20">
        <w:t xml:space="preserve"> of C-SAAP </w:t>
      </w:r>
      <w:r w:rsidR="00D03C20" w:rsidRPr="00D03C20">
        <w:rPr>
          <w:b/>
        </w:rPr>
        <w:t>(PACA/SCM/Mar16/D6)</w:t>
      </w:r>
      <w:r w:rsidR="00C27799">
        <w:rPr>
          <w:b/>
        </w:rPr>
        <w:t>.</w:t>
      </w:r>
    </w:p>
    <w:p w:rsidR="009244C5" w:rsidRPr="009244C5" w:rsidRDefault="00C2438D" w:rsidP="009244C5">
      <w:pPr>
        <w:pStyle w:val="ListParagraph"/>
        <w:numPr>
          <w:ilvl w:val="0"/>
          <w:numId w:val="34"/>
        </w:numPr>
        <w:spacing w:after="200" w:line="276" w:lineRule="auto"/>
        <w:jc w:val="both"/>
        <w:rPr>
          <w:b/>
          <w:color w:val="4F6228" w:themeColor="accent3" w:themeShade="80"/>
        </w:rPr>
      </w:pPr>
      <w:r>
        <w:rPr>
          <w:b/>
          <w:color w:val="4F6228" w:themeColor="accent3" w:themeShade="80"/>
          <w:u w:val="single"/>
        </w:rPr>
        <w:t xml:space="preserve">National Aflatoxin Control </w:t>
      </w:r>
      <w:r w:rsidR="009244C5" w:rsidRPr="009244C5">
        <w:rPr>
          <w:b/>
          <w:color w:val="4F6228" w:themeColor="accent3" w:themeShade="80"/>
          <w:u w:val="single"/>
        </w:rPr>
        <w:t xml:space="preserve">Action </w:t>
      </w:r>
      <w:r>
        <w:rPr>
          <w:b/>
          <w:color w:val="4F6228" w:themeColor="accent3" w:themeShade="80"/>
          <w:u w:val="single"/>
        </w:rPr>
        <w:t>P</w:t>
      </w:r>
      <w:r w:rsidR="009244C5" w:rsidRPr="009244C5">
        <w:rPr>
          <w:b/>
          <w:color w:val="4F6228" w:themeColor="accent3" w:themeShade="80"/>
          <w:u w:val="single"/>
        </w:rPr>
        <w:t>lan</w:t>
      </w:r>
      <w:r>
        <w:rPr>
          <w:b/>
          <w:color w:val="4F6228" w:themeColor="accent3" w:themeShade="80"/>
          <w:u w:val="single"/>
        </w:rPr>
        <w:t xml:space="preserve"> (NACAP)</w:t>
      </w:r>
    </w:p>
    <w:p w:rsidR="00391CD2" w:rsidRDefault="002F74F2" w:rsidP="009244C5">
      <w:pPr>
        <w:spacing w:after="200" w:line="276" w:lineRule="auto"/>
        <w:jc w:val="both"/>
      </w:pPr>
      <w:r w:rsidRPr="009244C5">
        <w:t xml:space="preserve">PACA Secretariat is supporting its Pilot Countries to develop NACAPs based on the outcomes of the situation analyses. On completion, the NACAPs will be mainstreamed into National Agriculture and Food Security Investment Plans (NAFSIPs) of each Pilot Country. </w:t>
      </w:r>
    </w:p>
    <w:p w:rsidR="00FD3114" w:rsidRDefault="00FD3114" w:rsidP="00FD3114">
      <w:pPr>
        <w:spacing w:after="200" w:line="276" w:lineRule="auto"/>
        <w:jc w:val="both"/>
      </w:pPr>
      <w:r>
        <w:rPr>
          <w:b/>
        </w:rPr>
        <w:t xml:space="preserve">Uganda </w:t>
      </w:r>
      <w:r>
        <w:t>has identified priority thematic areas within their aflatoxin control action plan as indicated below</w:t>
      </w:r>
    </w:p>
    <w:p w:rsidR="00FD3114" w:rsidRDefault="00FD3114" w:rsidP="00FD3114">
      <w:pPr>
        <w:pStyle w:val="ListParagraph"/>
        <w:numPr>
          <w:ilvl w:val="0"/>
          <w:numId w:val="39"/>
        </w:numPr>
        <w:spacing w:after="200" w:line="276" w:lineRule="auto"/>
        <w:jc w:val="both"/>
      </w:pPr>
      <w:r>
        <w:t xml:space="preserve">Harmonize dissemination of aflatoxin information </w:t>
      </w:r>
    </w:p>
    <w:p w:rsidR="00FD3114" w:rsidRDefault="00FD3114" w:rsidP="00FD3114">
      <w:pPr>
        <w:pStyle w:val="ListParagraph"/>
        <w:numPr>
          <w:ilvl w:val="0"/>
          <w:numId w:val="39"/>
        </w:numPr>
        <w:spacing w:after="200" w:line="276" w:lineRule="auto"/>
        <w:jc w:val="both"/>
      </w:pPr>
      <w:r>
        <w:t xml:space="preserve">Increase awareness of aflatoxins by all stakeholders along the value chains </w:t>
      </w:r>
    </w:p>
    <w:p w:rsidR="00FD3114" w:rsidRDefault="00FD3114" w:rsidP="00FD3114">
      <w:pPr>
        <w:pStyle w:val="ListParagraph"/>
        <w:numPr>
          <w:ilvl w:val="0"/>
          <w:numId w:val="39"/>
        </w:numPr>
        <w:spacing w:after="200" w:line="276" w:lineRule="auto"/>
        <w:jc w:val="both"/>
      </w:pPr>
      <w:r>
        <w:t xml:space="preserve">Reduce consumption of aflatoxin contaminated  foods and feeds </w:t>
      </w:r>
    </w:p>
    <w:p w:rsidR="00FD3114" w:rsidRDefault="00FD3114" w:rsidP="00FD3114">
      <w:pPr>
        <w:pStyle w:val="ListParagraph"/>
        <w:numPr>
          <w:ilvl w:val="0"/>
          <w:numId w:val="39"/>
        </w:numPr>
        <w:spacing w:after="200" w:line="276" w:lineRule="auto"/>
        <w:jc w:val="both"/>
      </w:pPr>
      <w:r>
        <w:t>Improve compliance to aflatoxin regulations and standards</w:t>
      </w:r>
    </w:p>
    <w:p w:rsidR="00FD3114" w:rsidRDefault="00FD3114" w:rsidP="00FD3114">
      <w:pPr>
        <w:pStyle w:val="ListParagraph"/>
        <w:numPr>
          <w:ilvl w:val="0"/>
          <w:numId w:val="39"/>
        </w:numPr>
        <w:spacing w:after="200" w:line="276" w:lineRule="auto"/>
        <w:jc w:val="both"/>
      </w:pPr>
      <w:r>
        <w:t>Strengthen food safety control systems</w:t>
      </w:r>
    </w:p>
    <w:p w:rsidR="00FD3114" w:rsidRDefault="00FD3114" w:rsidP="00FD3114">
      <w:pPr>
        <w:pStyle w:val="ListParagraph"/>
        <w:numPr>
          <w:ilvl w:val="0"/>
          <w:numId w:val="39"/>
        </w:numPr>
        <w:spacing w:after="200" w:line="276" w:lineRule="auto"/>
        <w:jc w:val="both"/>
      </w:pPr>
      <w:r>
        <w:t>Monitoring and Evaluation</w:t>
      </w:r>
    </w:p>
    <w:p w:rsidR="00F66C46" w:rsidRDefault="00F66C46" w:rsidP="00D514D5">
      <w:pPr>
        <w:spacing w:after="200" w:line="276" w:lineRule="auto"/>
        <w:jc w:val="both"/>
      </w:pPr>
      <w:r>
        <w:rPr>
          <w:b/>
        </w:rPr>
        <w:t xml:space="preserve">Tanzania </w:t>
      </w:r>
      <w:r>
        <w:t>has identified priority thematic areas within their aflatoxin control action plan as indicated below</w:t>
      </w:r>
    </w:p>
    <w:p w:rsidR="00F66C46" w:rsidRDefault="00D514D5" w:rsidP="00D514D5">
      <w:pPr>
        <w:pStyle w:val="ListParagraph"/>
        <w:numPr>
          <w:ilvl w:val="0"/>
          <w:numId w:val="38"/>
        </w:numPr>
        <w:spacing w:after="200" w:line="276" w:lineRule="auto"/>
        <w:jc w:val="both"/>
      </w:pPr>
      <w:r>
        <w:t xml:space="preserve">Risk Assessment Institutional framework established </w:t>
      </w:r>
    </w:p>
    <w:p w:rsidR="00F66C46" w:rsidRDefault="00D514D5" w:rsidP="00D514D5">
      <w:pPr>
        <w:pStyle w:val="ListParagraph"/>
        <w:numPr>
          <w:ilvl w:val="0"/>
          <w:numId w:val="38"/>
        </w:numPr>
        <w:spacing w:after="200" w:line="276" w:lineRule="auto"/>
        <w:jc w:val="both"/>
      </w:pPr>
      <w:r>
        <w:t>Improve regulatory system for Aflatoxins in food</w:t>
      </w:r>
    </w:p>
    <w:p w:rsidR="00F66C46" w:rsidRDefault="00D514D5" w:rsidP="00D514D5">
      <w:pPr>
        <w:pStyle w:val="ListParagraph"/>
        <w:numPr>
          <w:ilvl w:val="0"/>
          <w:numId w:val="38"/>
        </w:numPr>
        <w:spacing w:after="200" w:line="276" w:lineRule="auto"/>
        <w:jc w:val="both"/>
      </w:pPr>
      <w:r>
        <w:t>Enhance research on aflatoxin prevention strategies</w:t>
      </w:r>
    </w:p>
    <w:p w:rsidR="00F66C46" w:rsidRDefault="00D514D5" w:rsidP="00D514D5">
      <w:pPr>
        <w:pStyle w:val="ListParagraph"/>
        <w:numPr>
          <w:ilvl w:val="0"/>
          <w:numId w:val="38"/>
        </w:numPr>
        <w:spacing w:after="200" w:line="276" w:lineRule="auto"/>
        <w:jc w:val="both"/>
      </w:pPr>
      <w:r>
        <w:t>Enhance awareness on aflatoxin issues</w:t>
      </w:r>
    </w:p>
    <w:p w:rsidR="00D514D5" w:rsidRDefault="00D514D5" w:rsidP="00D514D5">
      <w:pPr>
        <w:pStyle w:val="ListParagraph"/>
        <w:numPr>
          <w:ilvl w:val="0"/>
          <w:numId w:val="38"/>
        </w:numPr>
        <w:spacing w:after="200" w:line="276" w:lineRule="auto"/>
        <w:jc w:val="both"/>
      </w:pPr>
      <w:r>
        <w:t xml:space="preserve">Enhance stakeholder knowledge of aflatoxin mitigation options </w:t>
      </w:r>
    </w:p>
    <w:p w:rsidR="00A8694B" w:rsidRDefault="00A8694B" w:rsidP="00A8694B">
      <w:pPr>
        <w:spacing w:after="200" w:line="276" w:lineRule="auto"/>
        <w:jc w:val="both"/>
      </w:pPr>
      <w:r w:rsidRPr="00F66C46">
        <w:rPr>
          <w:b/>
        </w:rPr>
        <w:lastRenderedPageBreak/>
        <w:t>Malawi</w:t>
      </w:r>
      <w:r>
        <w:t xml:space="preserve"> Is awaiting the selection of new consultants to finalize the economic impact assessment which was initiated by consultants from the </w:t>
      </w:r>
      <w:r w:rsidRPr="0063192D">
        <w:t>Lilongwe University of Agriculture and Natural Resources (LUANAR)</w:t>
      </w:r>
      <w:r>
        <w:t>. Once consultants have been identified, Malawi will revise the aflatoxin control action plan in the first or second quarter of 2016. Malawi is currently implementing the Malawi program for aflatoxin control in Africa (MAPAC) which was developed in line with the PACA 2013-2022 strategy</w:t>
      </w:r>
      <w:r w:rsidR="00F47384">
        <w:t>. T</w:t>
      </w:r>
      <w:r>
        <w:t xml:space="preserve">he following </w:t>
      </w:r>
      <w:r w:rsidR="00FD3114">
        <w:t>are priority</w:t>
      </w:r>
      <w:r>
        <w:t xml:space="preserve"> areas</w:t>
      </w:r>
      <w:r w:rsidR="00FD3114">
        <w:t xml:space="preserve"> of the </w:t>
      </w:r>
      <w:r>
        <w:t xml:space="preserve">action plan: </w:t>
      </w:r>
    </w:p>
    <w:p w:rsidR="00A8694B" w:rsidRPr="00F66C46" w:rsidRDefault="00A8694B" w:rsidP="00A8694B">
      <w:pPr>
        <w:pStyle w:val="ListParagraph"/>
        <w:numPr>
          <w:ilvl w:val="0"/>
          <w:numId w:val="37"/>
        </w:numPr>
        <w:spacing w:after="200" w:line="276" w:lineRule="auto"/>
        <w:jc w:val="both"/>
        <w:rPr>
          <w:sz w:val="22"/>
        </w:rPr>
      </w:pPr>
      <w:r w:rsidRPr="00F66C46">
        <w:rPr>
          <w:sz w:val="22"/>
        </w:rPr>
        <w:t>Mainstream (integrate) good practice and technologies in maize and groundnuts value chains (and possible expanded to other commodities)</w:t>
      </w:r>
    </w:p>
    <w:p w:rsidR="00A8694B" w:rsidRPr="00F66C46" w:rsidRDefault="00A8694B" w:rsidP="00A8694B">
      <w:pPr>
        <w:pStyle w:val="ListParagraph"/>
        <w:numPr>
          <w:ilvl w:val="0"/>
          <w:numId w:val="37"/>
        </w:numPr>
        <w:spacing w:after="200" w:line="276" w:lineRule="auto"/>
        <w:jc w:val="both"/>
        <w:rPr>
          <w:sz w:val="22"/>
        </w:rPr>
      </w:pPr>
      <w:r w:rsidRPr="00F66C46">
        <w:rPr>
          <w:sz w:val="22"/>
        </w:rPr>
        <w:t>Strengthen the capabilities of Malawian organizations and stakeholders for diagnostic, sampling and testing of aflatoxins, update relevant standards, provide a supportive regulatory policy framework for the application of aflatoxin control measures, and advocate for the integration of aflatoxins as a critical component of relevant policies.</w:t>
      </w:r>
    </w:p>
    <w:p w:rsidR="0063192D" w:rsidRDefault="00A8694B" w:rsidP="0063192D">
      <w:pPr>
        <w:pStyle w:val="ListParagraph"/>
        <w:numPr>
          <w:ilvl w:val="0"/>
          <w:numId w:val="37"/>
        </w:numPr>
        <w:spacing w:after="200" w:line="276" w:lineRule="auto"/>
        <w:jc w:val="both"/>
        <w:rPr>
          <w:sz w:val="22"/>
        </w:rPr>
      </w:pPr>
      <w:r w:rsidRPr="00F66C46">
        <w:rPr>
          <w:sz w:val="22"/>
        </w:rPr>
        <w:t>Create broad awareness about the implications of aflatoxin exposure and how to minimize risks of Malawian consumers (urban and rural)</w:t>
      </w:r>
    </w:p>
    <w:p w:rsidR="00FD3114" w:rsidRPr="00FD3114" w:rsidRDefault="00FD3114" w:rsidP="00FD3114">
      <w:pPr>
        <w:pStyle w:val="ListParagraph"/>
        <w:spacing w:after="200" w:line="276" w:lineRule="auto"/>
        <w:jc w:val="both"/>
        <w:rPr>
          <w:sz w:val="22"/>
        </w:rPr>
      </w:pPr>
    </w:p>
    <w:p w:rsidR="00820A3F" w:rsidRPr="00A772F0" w:rsidRDefault="00820A3F" w:rsidP="00A772F0">
      <w:pPr>
        <w:pStyle w:val="ListParagraph"/>
        <w:numPr>
          <w:ilvl w:val="0"/>
          <w:numId w:val="34"/>
        </w:numPr>
        <w:spacing w:after="200" w:line="276" w:lineRule="auto"/>
        <w:jc w:val="both"/>
        <w:rPr>
          <w:b/>
          <w:color w:val="4F6228" w:themeColor="accent3" w:themeShade="80"/>
          <w:u w:val="single"/>
        </w:rPr>
      </w:pPr>
      <w:r w:rsidRPr="00A772F0">
        <w:rPr>
          <w:b/>
          <w:color w:val="4F6228" w:themeColor="accent3" w:themeShade="80"/>
          <w:u w:val="single"/>
        </w:rPr>
        <w:t>Mainstreaming Action Plans into NAFSIPs</w:t>
      </w:r>
    </w:p>
    <w:p w:rsidR="00FD3114" w:rsidRDefault="003B52D0" w:rsidP="00FD3114">
      <w:pPr>
        <w:spacing w:after="200" w:line="276" w:lineRule="auto"/>
        <w:jc w:val="both"/>
      </w:pPr>
      <w:r w:rsidRPr="0009269E">
        <w:rPr>
          <w:b/>
        </w:rPr>
        <w:t>Uganda</w:t>
      </w:r>
      <w:r>
        <w:t xml:space="preserve"> </w:t>
      </w:r>
      <w:r w:rsidR="00FD3114" w:rsidRPr="009244C5">
        <w:t xml:space="preserve">is in the process of ensuring that aflatoxins are adequately reflected and mainstreamed in the Agriculture Sector Strategic Plan (ASSP). Through this process, PACA engaged a consultant in Uganda in order to engage relevant stakeholders in the Country to form a functional SC that will advise the implementation of the NACAP. The Uganda Mycotoxin Mitigation Steering Committee </w:t>
      </w:r>
      <w:r w:rsidR="00FD3114">
        <w:t xml:space="preserve">(UMMSC) </w:t>
      </w:r>
      <w:r w:rsidR="00FD3114" w:rsidRPr="009244C5">
        <w:t xml:space="preserve">was convened on December 4, 2015 in Kampala, Uganda with representatives from the various line ministries and development partners to discuss and approve suggestions for composition of the SC and review </w:t>
      </w:r>
      <w:proofErr w:type="spellStart"/>
      <w:r w:rsidR="00FD3114" w:rsidRPr="009244C5">
        <w:t>ToRs</w:t>
      </w:r>
      <w:proofErr w:type="spellEnd"/>
      <w:r w:rsidR="00FD3114" w:rsidRPr="009244C5">
        <w:t xml:space="preserve"> for the SC. A functional SC was formed and an institution to host the PACA Country Officer who will coordinate the implementation of the NACAP was agreed upon.</w:t>
      </w:r>
    </w:p>
    <w:p w:rsidR="003B52D0" w:rsidRDefault="003B52D0" w:rsidP="00292349">
      <w:pPr>
        <w:spacing w:after="200" w:line="276" w:lineRule="auto"/>
        <w:jc w:val="both"/>
      </w:pPr>
      <w:r w:rsidRPr="0009269E">
        <w:rPr>
          <w:b/>
        </w:rPr>
        <w:t>Tanzania</w:t>
      </w:r>
      <w:r>
        <w:t xml:space="preserve"> </w:t>
      </w:r>
      <w:r w:rsidR="00FD3114" w:rsidRPr="009244C5">
        <w:t>has successfully embedded aflatoxin control in the Tanzania Agriculture Sector Development Plan (ASDP</w:t>
      </w:r>
      <w:r w:rsidR="00FD3114">
        <w:t xml:space="preserve"> 2) </w:t>
      </w:r>
      <w:r w:rsidR="00400996">
        <w:t>and reads</w:t>
      </w:r>
      <w:r>
        <w:t xml:space="preserve"> </w:t>
      </w:r>
      <w:r w:rsidRPr="003B52D0">
        <w:rPr>
          <w:i/>
        </w:rPr>
        <w:t>“The threat posed by aflatoxin contamination at pre- and post- harvest systems requires focused intervention throughout the practical value chain of particularly highly vulnerable crops in order to avert its negative impact to human and animal health and trade locally and internationally”.</w:t>
      </w:r>
    </w:p>
    <w:p w:rsidR="002F74F2" w:rsidRDefault="002F74F2" w:rsidP="00292349">
      <w:pPr>
        <w:spacing w:after="200" w:line="276" w:lineRule="auto"/>
        <w:jc w:val="both"/>
      </w:pPr>
      <w:r w:rsidRPr="0009269E">
        <w:rPr>
          <w:b/>
        </w:rPr>
        <w:t>Malawi</w:t>
      </w:r>
      <w:r w:rsidRPr="00292349">
        <w:t xml:space="preserve"> Ministry of Agriculture, Irrigation and Water Development, </w:t>
      </w:r>
      <w:proofErr w:type="spellStart"/>
      <w:r w:rsidRPr="00292349">
        <w:t>MoAIWD</w:t>
      </w:r>
      <w:proofErr w:type="spellEnd"/>
      <w:r w:rsidRPr="00292349">
        <w:t xml:space="preserve">, (CAADP Focal point) confirmed plans to review Malawi’s NAFSIP – the Agriculture Sector Wide Approach in 2016. </w:t>
      </w:r>
    </w:p>
    <w:p w:rsidR="00D06CD8" w:rsidRDefault="00D06CD8" w:rsidP="00F13A38">
      <w:pPr>
        <w:pStyle w:val="Heading3"/>
        <w:jc w:val="both"/>
        <w:rPr>
          <w:color w:val="4F6228" w:themeColor="accent3" w:themeShade="80"/>
        </w:rPr>
      </w:pPr>
      <w:r>
        <w:rPr>
          <w:color w:val="4F6228" w:themeColor="accent3" w:themeShade="80"/>
        </w:rPr>
        <w:t>Other Country Updates</w:t>
      </w:r>
      <w:r w:rsidR="00F13A38">
        <w:rPr>
          <w:color w:val="4F6228" w:themeColor="accent3" w:themeShade="80"/>
        </w:rPr>
        <w:t xml:space="preserve"> –PACA Country Hire Process</w:t>
      </w:r>
    </w:p>
    <w:p w:rsidR="00391CD2" w:rsidRDefault="00BD0EEC" w:rsidP="00F13A38">
      <w:pPr>
        <w:spacing w:before="200"/>
        <w:jc w:val="both"/>
      </w:pPr>
      <w:r w:rsidRPr="00EF2B22">
        <w:lastRenderedPageBreak/>
        <w:t>In order to execute the country p</w:t>
      </w:r>
      <w:r>
        <w:t>lans mainstreamed into the NACAPs, P</w:t>
      </w:r>
      <w:r w:rsidRPr="00EF2B22">
        <w:t>ACA</w:t>
      </w:r>
      <w:r>
        <w:t xml:space="preserve"> will hire Country Officers in each of the Pilot Countries. </w:t>
      </w:r>
      <w:r w:rsidRPr="00EF2B22">
        <w:t xml:space="preserve">The </w:t>
      </w:r>
      <w:r>
        <w:t xml:space="preserve">Country Officers will play </w:t>
      </w:r>
      <w:r w:rsidRPr="00EF2B22">
        <w:t xml:space="preserve">key roles especially in aligning stakeholders around the country plans. They will also play a unique role in accelerating the institutionalization of country plans as part of national strategies (mainstreaming into NAFSIPs and other frameworks). The same is true with getting the commitments of government in the form of in-kind and financial support for plan implementation. </w:t>
      </w:r>
    </w:p>
    <w:p w:rsidR="0009269E" w:rsidRDefault="006B3F54" w:rsidP="00F13A38">
      <w:pPr>
        <w:spacing w:before="200"/>
        <w:jc w:val="both"/>
      </w:pPr>
      <w:r>
        <w:t>In this regard, the Malawi, Uganda and Tanzania</w:t>
      </w:r>
      <w:r w:rsidR="001770E3">
        <w:t xml:space="preserve"> working closely with PACA Secretariat and Aflatoxin Technical Working Groups</w:t>
      </w:r>
      <w:r>
        <w:t xml:space="preserve"> selected potential </w:t>
      </w:r>
      <w:r w:rsidR="001770E3">
        <w:t>candidates for the country officer position. PACA initiated the development of Memoranda of Agreement (</w:t>
      </w:r>
      <w:proofErr w:type="spellStart"/>
      <w:r w:rsidR="001770E3">
        <w:t>MoA</w:t>
      </w:r>
      <w:proofErr w:type="spellEnd"/>
      <w:r w:rsidR="001770E3">
        <w:t xml:space="preserve">) between AUC and the countries. The </w:t>
      </w:r>
      <w:proofErr w:type="spellStart"/>
      <w:r w:rsidR="001770E3">
        <w:t>MoA</w:t>
      </w:r>
      <w:proofErr w:type="spellEnd"/>
      <w:r w:rsidR="001770E3">
        <w:t xml:space="preserve"> will </w:t>
      </w:r>
      <w:r w:rsidR="0033149C">
        <w:t>facilitate</w:t>
      </w:r>
      <w:r w:rsidR="001770E3">
        <w:t xml:space="preserve"> the institutionalization of the Country Officer and are critical to be in place before the hiring is completed. </w:t>
      </w:r>
    </w:p>
    <w:p w:rsidR="0009269E" w:rsidRDefault="001770E3" w:rsidP="0009269E">
      <w:pPr>
        <w:pStyle w:val="ListParagraph"/>
        <w:numPr>
          <w:ilvl w:val="0"/>
          <w:numId w:val="36"/>
        </w:numPr>
        <w:spacing w:before="200"/>
        <w:jc w:val="both"/>
      </w:pPr>
      <w:r>
        <w:t xml:space="preserve">The </w:t>
      </w:r>
      <w:proofErr w:type="spellStart"/>
      <w:r>
        <w:t>MoA</w:t>
      </w:r>
      <w:proofErr w:type="spellEnd"/>
      <w:r>
        <w:t xml:space="preserve"> for Malawi and Tanzania are under review by AUC Legal Counsel. </w:t>
      </w:r>
    </w:p>
    <w:p w:rsidR="001770E3" w:rsidRDefault="001770E3" w:rsidP="0009269E">
      <w:pPr>
        <w:pStyle w:val="ListParagraph"/>
        <w:numPr>
          <w:ilvl w:val="0"/>
          <w:numId w:val="36"/>
        </w:numPr>
        <w:spacing w:before="200"/>
        <w:jc w:val="both"/>
      </w:pPr>
      <w:r>
        <w:t xml:space="preserve">Uganda’s </w:t>
      </w:r>
      <w:proofErr w:type="spellStart"/>
      <w:r>
        <w:t>MoA</w:t>
      </w:r>
      <w:proofErr w:type="spellEnd"/>
      <w:r>
        <w:t xml:space="preserve"> will be initiated in January 2016 upon receipt of a report from the </w:t>
      </w:r>
      <w:r w:rsidR="00C85E95">
        <w:t>UMM</w:t>
      </w:r>
      <w:r w:rsidR="00841739">
        <w:t>SC</w:t>
      </w:r>
      <w:r>
        <w:t xml:space="preserve"> stating the host institution of the Country Officer.</w:t>
      </w:r>
    </w:p>
    <w:p w:rsidR="00686597" w:rsidRPr="00686597" w:rsidRDefault="0033149C" w:rsidP="00686597">
      <w:pPr>
        <w:spacing w:before="200"/>
        <w:jc w:val="both"/>
        <w:sectPr w:rsidR="00686597" w:rsidRPr="00686597" w:rsidSect="001E700A">
          <w:footerReference w:type="default" r:id="rId12"/>
          <w:headerReference w:type="first" r:id="rId13"/>
          <w:pgSz w:w="12240" w:h="15840"/>
          <w:pgMar w:top="1440" w:right="1440" w:bottom="1440" w:left="1440" w:header="288" w:footer="720" w:gutter="0"/>
          <w:cols w:space="720"/>
          <w:titlePg/>
          <w:docGrid w:linePitch="360"/>
        </w:sectPr>
      </w:pPr>
      <w:r>
        <w:t>All Country Officer hiring in the three Pilot Countries will be finalized in the first quarter of 2016.</w:t>
      </w:r>
    </w:p>
    <w:p w:rsidR="007B3A43" w:rsidRDefault="007B3A43" w:rsidP="00F13A38">
      <w:pPr>
        <w:pStyle w:val="Heading1"/>
        <w:jc w:val="both"/>
      </w:pPr>
      <w:bookmarkStart w:id="7" w:name="_Toc427249423"/>
      <w:r>
        <w:lastRenderedPageBreak/>
        <w:t>Planned Activ</w:t>
      </w:r>
      <w:r w:rsidR="00263AD5">
        <w:t>it</w:t>
      </w:r>
      <w:r w:rsidR="00894CAC">
        <w:t xml:space="preserve">ies and Achievements, </w:t>
      </w:r>
      <w:bookmarkEnd w:id="7"/>
      <w:r w:rsidR="00C2438D">
        <w:t>Jul</w:t>
      </w:r>
      <w:bookmarkStart w:id="8" w:name="_GoBack"/>
      <w:bookmarkEnd w:id="8"/>
      <w:r w:rsidR="00C2438D">
        <w:t>y</w:t>
      </w:r>
      <w:r w:rsidR="00894CAC">
        <w:t>-December</w:t>
      </w:r>
      <w:r w:rsidR="00263AD5">
        <w:t xml:space="preserve"> </w:t>
      </w:r>
      <w:r w:rsidR="00894CAC">
        <w:t>2015</w:t>
      </w:r>
    </w:p>
    <w:tbl>
      <w:tblPr>
        <w:tblStyle w:val="LightShading-Accent3"/>
        <w:tblW w:w="14850" w:type="dxa"/>
        <w:tblInd w:w="-432" w:type="dxa"/>
        <w:tblLook w:val="04A0" w:firstRow="1" w:lastRow="0" w:firstColumn="1" w:lastColumn="0" w:noHBand="0" w:noVBand="1"/>
      </w:tblPr>
      <w:tblGrid>
        <w:gridCol w:w="14850"/>
      </w:tblGrid>
      <w:tr w:rsidR="009E0D91" w:rsidRPr="005A7359" w:rsidTr="00231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263AD5" w:rsidRDefault="00263AD5" w:rsidP="0085363B">
            <w:pPr>
              <w:spacing w:before="0"/>
              <w:jc w:val="both"/>
              <w:rPr>
                <w:rFonts w:ascii="Palatino Linotype" w:hAnsi="Palatino Linotype"/>
                <w:color w:val="000000" w:themeColor="text1"/>
                <w:sz w:val="24"/>
                <w:szCs w:val="24"/>
              </w:rPr>
            </w:pPr>
          </w:p>
          <w:tbl>
            <w:tblPr>
              <w:tblStyle w:val="LightShading-Accent3"/>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469"/>
              <w:gridCol w:w="3251"/>
              <w:gridCol w:w="2616"/>
            </w:tblGrid>
            <w:tr w:rsidR="00263AD5" w:rsidRPr="0009269E" w:rsidTr="00CC619F">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667" w:type="dxa"/>
                  <w:tcBorders>
                    <w:top w:val="none" w:sz="0" w:space="0" w:color="auto"/>
                    <w:left w:val="none" w:sz="0" w:space="0" w:color="auto"/>
                    <w:bottom w:val="single" w:sz="4" w:space="0" w:color="auto"/>
                    <w:right w:val="none" w:sz="0" w:space="0" w:color="auto"/>
                  </w:tcBorders>
                </w:tcPr>
                <w:p w:rsidR="00263AD5" w:rsidRPr="0009269E" w:rsidRDefault="00263AD5" w:rsidP="00A74C97">
                  <w:pPr>
                    <w:rPr>
                      <w:rFonts w:ascii="Palatino Linotype" w:hAnsi="Palatino Linotype" w:cs="Arial"/>
                      <w:b w:val="0"/>
                      <w:color w:val="000000" w:themeColor="text1"/>
                      <w:sz w:val="28"/>
                      <w:szCs w:val="24"/>
                    </w:rPr>
                  </w:pPr>
                  <w:r w:rsidRPr="0009269E">
                    <w:rPr>
                      <w:rFonts w:ascii="Palatino Linotype" w:hAnsi="Palatino Linotype" w:cs="Arial"/>
                      <w:color w:val="000000" w:themeColor="text1"/>
                      <w:sz w:val="28"/>
                      <w:szCs w:val="24"/>
                    </w:rPr>
                    <w:t>PACA’s Annual Target</w:t>
                  </w:r>
                </w:p>
              </w:tc>
              <w:tc>
                <w:tcPr>
                  <w:tcW w:w="4500" w:type="dxa"/>
                  <w:tcBorders>
                    <w:top w:val="none" w:sz="0" w:space="0" w:color="auto"/>
                    <w:left w:val="none" w:sz="0" w:space="0" w:color="auto"/>
                    <w:bottom w:val="single" w:sz="4" w:space="0" w:color="auto"/>
                    <w:right w:val="none" w:sz="0" w:space="0" w:color="auto"/>
                  </w:tcBorders>
                </w:tcPr>
                <w:p w:rsidR="00263AD5" w:rsidRPr="0009269E" w:rsidRDefault="00263AD5" w:rsidP="00A74C97">
                  <w:pPr>
                    <w:cnfStyle w:val="100000000000" w:firstRow="1" w:lastRow="0" w:firstColumn="0" w:lastColumn="0" w:oddVBand="0" w:evenVBand="0" w:oddHBand="0" w:evenHBand="0" w:firstRowFirstColumn="0" w:firstRowLastColumn="0" w:lastRowFirstColumn="0" w:lastRowLastColumn="0"/>
                    <w:rPr>
                      <w:rFonts w:ascii="Palatino Linotype" w:hAnsi="Palatino Linotype" w:cs="Arial"/>
                      <w:b w:val="0"/>
                      <w:color w:val="000000" w:themeColor="text1"/>
                      <w:sz w:val="28"/>
                      <w:szCs w:val="24"/>
                    </w:rPr>
                  </w:pPr>
                  <w:r w:rsidRPr="0009269E">
                    <w:rPr>
                      <w:rFonts w:ascii="Palatino Linotype" w:hAnsi="Palatino Linotype" w:cs="Arial"/>
                      <w:color w:val="000000" w:themeColor="text1"/>
                      <w:sz w:val="28"/>
                      <w:szCs w:val="24"/>
                    </w:rPr>
                    <w:t>Achievements</w:t>
                  </w:r>
                </w:p>
              </w:tc>
              <w:tc>
                <w:tcPr>
                  <w:tcW w:w="3268" w:type="dxa"/>
                  <w:tcBorders>
                    <w:top w:val="none" w:sz="0" w:space="0" w:color="auto"/>
                    <w:left w:val="none" w:sz="0" w:space="0" w:color="auto"/>
                    <w:bottom w:val="single" w:sz="4" w:space="0" w:color="auto"/>
                    <w:right w:val="none" w:sz="0" w:space="0" w:color="auto"/>
                  </w:tcBorders>
                </w:tcPr>
                <w:p w:rsidR="00263AD5" w:rsidRPr="0009269E" w:rsidRDefault="00263AD5" w:rsidP="00A74C97">
                  <w:pPr>
                    <w:cnfStyle w:val="100000000000" w:firstRow="1" w:lastRow="0" w:firstColumn="0" w:lastColumn="0" w:oddVBand="0" w:evenVBand="0" w:oddHBand="0" w:evenHBand="0" w:firstRowFirstColumn="0" w:firstRowLastColumn="0" w:lastRowFirstColumn="0" w:lastRowLastColumn="0"/>
                    <w:rPr>
                      <w:rFonts w:ascii="Palatino Linotype" w:hAnsi="Palatino Linotype" w:cs="Arial"/>
                      <w:b w:val="0"/>
                      <w:color w:val="000000" w:themeColor="text1"/>
                      <w:sz w:val="28"/>
                      <w:szCs w:val="24"/>
                    </w:rPr>
                  </w:pPr>
                  <w:r w:rsidRPr="0009269E">
                    <w:rPr>
                      <w:rFonts w:ascii="Palatino Linotype" w:hAnsi="Palatino Linotype" w:cs="Arial"/>
                      <w:color w:val="000000" w:themeColor="text1"/>
                      <w:sz w:val="28"/>
                      <w:szCs w:val="24"/>
                    </w:rPr>
                    <w:t>Challenges</w:t>
                  </w:r>
                </w:p>
              </w:tc>
              <w:tc>
                <w:tcPr>
                  <w:tcW w:w="2628" w:type="dxa"/>
                  <w:tcBorders>
                    <w:top w:val="none" w:sz="0" w:space="0" w:color="auto"/>
                    <w:left w:val="none" w:sz="0" w:space="0" w:color="auto"/>
                    <w:bottom w:val="single" w:sz="4" w:space="0" w:color="auto"/>
                    <w:right w:val="none" w:sz="0" w:space="0" w:color="auto"/>
                  </w:tcBorders>
                </w:tcPr>
                <w:p w:rsidR="00263AD5" w:rsidRPr="0009269E" w:rsidRDefault="00263AD5" w:rsidP="00A74C97">
                  <w:pPr>
                    <w:cnfStyle w:val="100000000000" w:firstRow="1" w:lastRow="0" w:firstColumn="0" w:lastColumn="0" w:oddVBand="0" w:evenVBand="0" w:oddHBand="0" w:evenHBand="0" w:firstRowFirstColumn="0" w:firstRowLastColumn="0" w:lastRowFirstColumn="0" w:lastRowLastColumn="0"/>
                    <w:rPr>
                      <w:rFonts w:ascii="Palatino Linotype" w:hAnsi="Palatino Linotype" w:cs="Arial"/>
                      <w:b w:val="0"/>
                      <w:color w:val="000000" w:themeColor="text1"/>
                      <w:sz w:val="28"/>
                      <w:szCs w:val="24"/>
                    </w:rPr>
                  </w:pPr>
                  <w:r w:rsidRPr="0009269E">
                    <w:rPr>
                      <w:rFonts w:ascii="Palatino Linotype" w:hAnsi="Palatino Linotype" w:cs="Arial"/>
                      <w:color w:val="000000" w:themeColor="text1"/>
                      <w:sz w:val="28"/>
                      <w:szCs w:val="24"/>
                    </w:rPr>
                    <w:t>Way Forward</w:t>
                  </w:r>
                </w:p>
              </w:tc>
            </w:tr>
            <w:tr w:rsidR="00263AD5" w:rsidRPr="0009269E" w:rsidTr="00CC6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7" w:type="dxa"/>
                  <w:tcBorders>
                    <w:left w:val="none" w:sz="0" w:space="0" w:color="auto"/>
                    <w:right w:val="none" w:sz="0" w:space="0" w:color="auto"/>
                  </w:tcBorders>
                </w:tcPr>
                <w:p w:rsidR="00263AD5" w:rsidRPr="0009269E" w:rsidRDefault="00263AD5" w:rsidP="00263AD5">
                  <w:pPr>
                    <w:pStyle w:val="ListParagraph"/>
                    <w:numPr>
                      <w:ilvl w:val="0"/>
                      <w:numId w:val="30"/>
                    </w:numPr>
                    <w:rPr>
                      <w:rFonts w:cs="Calibri"/>
                      <w:color w:val="000000"/>
                      <w:sz w:val="28"/>
                    </w:rPr>
                  </w:pPr>
                  <w:r w:rsidRPr="0009269E">
                    <w:rPr>
                      <w:rFonts w:cs="Calibri"/>
                      <w:color w:val="000000"/>
                      <w:sz w:val="28"/>
                    </w:rPr>
                    <w:t>Continental/regional support for aflatoxin control</w:t>
                  </w:r>
                </w:p>
              </w:tc>
              <w:tc>
                <w:tcPr>
                  <w:tcW w:w="4500" w:type="dxa"/>
                  <w:tcBorders>
                    <w:left w:val="none" w:sz="0" w:space="0" w:color="auto"/>
                    <w:right w:val="none" w:sz="0" w:space="0" w:color="auto"/>
                  </w:tcBorders>
                </w:tcPr>
                <w:p w:rsidR="00263AD5" w:rsidRPr="0009269E" w:rsidRDefault="00263AD5"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p>
              </w:tc>
              <w:tc>
                <w:tcPr>
                  <w:tcW w:w="3268" w:type="dxa"/>
                  <w:tcBorders>
                    <w:left w:val="none" w:sz="0" w:space="0" w:color="auto"/>
                    <w:right w:val="none" w:sz="0" w:space="0" w:color="auto"/>
                  </w:tcBorders>
                </w:tcPr>
                <w:p w:rsidR="00263AD5" w:rsidRPr="0009269E" w:rsidRDefault="00263AD5"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p>
              </w:tc>
              <w:tc>
                <w:tcPr>
                  <w:tcW w:w="2628" w:type="dxa"/>
                  <w:tcBorders>
                    <w:left w:val="none" w:sz="0" w:space="0" w:color="auto"/>
                    <w:right w:val="none" w:sz="0" w:space="0" w:color="auto"/>
                  </w:tcBorders>
                </w:tcPr>
                <w:p w:rsidR="00263AD5" w:rsidRPr="0009269E" w:rsidRDefault="00263AD5"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p>
              </w:tc>
            </w:tr>
            <w:tr w:rsidR="00263AD5" w:rsidRPr="0009269E" w:rsidTr="00CC619F">
              <w:tc>
                <w:tcPr>
                  <w:cnfStyle w:val="001000000000" w:firstRow="0" w:lastRow="0" w:firstColumn="1" w:lastColumn="0" w:oddVBand="0" w:evenVBand="0" w:oddHBand="0" w:evenHBand="0" w:firstRowFirstColumn="0" w:firstRowLastColumn="0" w:lastRowFirstColumn="0" w:lastRowLastColumn="0"/>
                  <w:tcW w:w="3667" w:type="dxa"/>
                </w:tcPr>
                <w:p w:rsidR="00263AD5" w:rsidRPr="0009269E" w:rsidRDefault="00263AD5" w:rsidP="00A74C97">
                  <w:pPr>
                    <w:spacing w:before="0"/>
                    <w:rPr>
                      <w:rFonts w:cs="Calibri"/>
                      <w:b w:val="0"/>
                      <w:color w:val="000000"/>
                      <w:sz w:val="28"/>
                    </w:rPr>
                  </w:pPr>
                  <w:r w:rsidRPr="0009269E">
                    <w:rPr>
                      <w:rFonts w:cs="Calibri"/>
                      <w:color w:val="000000"/>
                      <w:sz w:val="28"/>
                    </w:rPr>
                    <w:t>Support to RECs</w:t>
                  </w:r>
                </w:p>
              </w:tc>
              <w:tc>
                <w:tcPr>
                  <w:tcW w:w="4500" w:type="dxa"/>
                </w:tcPr>
                <w:p w:rsidR="00263AD5" w:rsidRPr="0009269E" w:rsidRDefault="00263AD5"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p>
              </w:tc>
              <w:tc>
                <w:tcPr>
                  <w:tcW w:w="3268" w:type="dxa"/>
                </w:tcPr>
                <w:p w:rsidR="00263AD5" w:rsidRPr="0009269E" w:rsidRDefault="00263AD5"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p>
              </w:tc>
              <w:tc>
                <w:tcPr>
                  <w:tcW w:w="2628" w:type="dxa"/>
                </w:tcPr>
                <w:p w:rsidR="00263AD5" w:rsidRPr="0009269E" w:rsidRDefault="00263AD5"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p>
              </w:tc>
            </w:tr>
            <w:tr w:rsidR="00263AD5" w:rsidRPr="0009269E" w:rsidTr="00CC6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7" w:type="dxa"/>
                  <w:tcBorders>
                    <w:left w:val="none" w:sz="0" w:space="0" w:color="auto"/>
                    <w:right w:val="none" w:sz="0" w:space="0" w:color="auto"/>
                  </w:tcBorders>
                </w:tcPr>
                <w:p w:rsidR="00263AD5" w:rsidRPr="0009269E" w:rsidRDefault="00263AD5" w:rsidP="00A74C97">
                  <w:pPr>
                    <w:spacing w:before="0"/>
                    <w:rPr>
                      <w:rFonts w:cs="Calibri"/>
                      <w:b w:val="0"/>
                      <w:color w:val="000000"/>
                      <w:sz w:val="28"/>
                    </w:rPr>
                  </w:pPr>
                  <w:r w:rsidRPr="0009269E">
                    <w:rPr>
                      <w:rFonts w:cs="Calibri"/>
                      <w:b w:val="0"/>
                      <w:color w:val="000000"/>
                      <w:sz w:val="28"/>
                    </w:rPr>
                    <w:t>Develop COMESA Regional Action Plan</w:t>
                  </w:r>
                </w:p>
              </w:tc>
              <w:tc>
                <w:tcPr>
                  <w:tcW w:w="4500" w:type="dxa"/>
                  <w:tcBorders>
                    <w:left w:val="none" w:sz="0" w:space="0" w:color="auto"/>
                    <w:right w:val="none" w:sz="0" w:space="0" w:color="auto"/>
                  </w:tcBorders>
                </w:tcPr>
                <w:p w:rsidR="00894CAC" w:rsidRPr="0009269E" w:rsidRDefault="00894CAC" w:rsidP="00894CAC">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r w:rsidRPr="0009269E">
                    <w:rPr>
                      <w:color w:val="000000" w:themeColor="text1"/>
                      <w:sz w:val="28"/>
                      <w:szCs w:val="20"/>
                    </w:rPr>
                    <w:t xml:space="preserve">More transparent process for re-advertisement for consultants and shortlisting conducted. Consultancy posted on COMESA website, PACA Community and PACA website </w:t>
                  </w:r>
                </w:p>
              </w:tc>
              <w:tc>
                <w:tcPr>
                  <w:tcW w:w="3268" w:type="dxa"/>
                  <w:tcBorders>
                    <w:left w:val="none" w:sz="0" w:space="0" w:color="auto"/>
                    <w:right w:val="none" w:sz="0" w:space="0" w:color="auto"/>
                  </w:tcBorders>
                </w:tcPr>
                <w:p w:rsidR="00263AD5" w:rsidRPr="0009269E" w:rsidRDefault="00894CAC"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r w:rsidRPr="0009269E">
                    <w:rPr>
                      <w:color w:val="000000" w:themeColor="text1"/>
                      <w:sz w:val="28"/>
                      <w:szCs w:val="20"/>
                    </w:rPr>
                    <w:t xml:space="preserve">Long time in selecting the final consultants through the COMESA HR rules </w:t>
                  </w:r>
                </w:p>
              </w:tc>
              <w:tc>
                <w:tcPr>
                  <w:tcW w:w="2628" w:type="dxa"/>
                  <w:tcBorders>
                    <w:left w:val="none" w:sz="0" w:space="0" w:color="auto"/>
                    <w:right w:val="none" w:sz="0" w:space="0" w:color="auto"/>
                  </w:tcBorders>
                </w:tcPr>
                <w:p w:rsidR="00263AD5" w:rsidRPr="0009269E" w:rsidRDefault="00263AD5"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r w:rsidRPr="0009269E">
                    <w:rPr>
                      <w:color w:val="000000" w:themeColor="text1"/>
                      <w:sz w:val="28"/>
                      <w:szCs w:val="20"/>
                    </w:rPr>
                    <w:t>Continued engagement with COMESA</w:t>
                  </w:r>
                  <w:r w:rsidR="00894CAC" w:rsidRPr="0009269E">
                    <w:rPr>
                      <w:color w:val="000000" w:themeColor="text1"/>
                      <w:sz w:val="28"/>
                      <w:szCs w:val="20"/>
                    </w:rPr>
                    <w:t xml:space="preserve"> and finalization of the action plan</w:t>
                  </w:r>
                </w:p>
              </w:tc>
            </w:tr>
            <w:tr w:rsidR="00263AD5" w:rsidRPr="0009269E" w:rsidTr="00CC619F">
              <w:tc>
                <w:tcPr>
                  <w:cnfStyle w:val="001000000000" w:firstRow="0" w:lastRow="0" w:firstColumn="1" w:lastColumn="0" w:oddVBand="0" w:evenVBand="0" w:oddHBand="0" w:evenHBand="0" w:firstRowFirstColumn="0" w:firstRowLastColumn="0" w:lastRowFirstColumn="0" w:lastRowLastColumn="0"/>
                  <w:tcW w:w="3667" w:type="dxa"/>
                </w:tcPr>
                <w:p w:rsidR="00263AD5" w:rsidRPr="0009269E" w:rsidRDefault="00263AD5" w:rsidP="00A74C97">
                  <w:pPr>
                    <w:spacing w:before="0"/>
                    <w:rPr>
                      <w:rFonts w:cs="Calibri"/>
                      <w:b w:val="0"/>
                      <w:color w:val="000000"/>
                      <w:sz w:val="28"/>
                    </w:rPr>
                  </w:pPr>
                  <w:r w:rsidRPr="0009269E">
                    <w:rPr>
                      <w:rFonts w:cs="Calibri"/>
                      <w:b w:val="0"/>
                      <w:color w:val="000000"/>
                      <w:sz w:val="28"/>
                    </w:rPr>
                    <w:t>Engage SADC</w:t>
                  </w:r>
                </w:p>
              </w:tc>
              <w:tc>
                <w:tcPr>
                  <w:tcW w:w="4500" w:type="dxa"/>
                </w:tcPr>
                <w:p w:rsidR="00263AD5" w:rsidRPr="0009269E" w:rsidRDefault="00263AD5"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r w:rsidRPr="0009269E">
                    <w:rPr>
                      <w:color w:val="000000" w:themeColor="text1"/>
                      <w:sz w:val="28"/>
                      <w:szCs w:val="20"/>
                    </w:rPr>
                    <w:t>Concept note developed</w:t>
                  </w:r>
                  <w:r w:rsidR="00C2438D">
                    <w:rPr>
                      <w:color w:val="000000" w:themeColor="text1"/>
                      <w:sz w:val="28"/>
                      <w:szCs w:val="20"/>
                    </w:rPr>
                    <w:t xml:space="preserve"> in previous Semester</w:t>
                  </w:r>
                </w:p>
              </w:tc>
              <w:tc>
                <w:tcPr>
                  <w:tcW w:w="3268" w:type="dxa"/>
                </w:tcPr>
                <w:p w:rsidR="00263AD5" w:rsidRPr="0009269E" w:rsidRDefault="00263AD5"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r w:rsidRPr="0009269E">
                    <w:rPr>
                      <w:color w:val="000000" w:themeColor="text1"/>
                      <w:sz w:val="28"/>
                      <w:szCs w:val="20"/>
                    </w:rPr>
                    <w:t>Need for cost saving</w:t>
                  </w:r>
                </w:p>
              </w:tc>
              <w:tc>
                <w:tcPr>
                  <w:tcW w:w="2628" w:type="dxa"/>
                </w:tcPr>
                <w:p w:rsidR="00263AD5" w:rsidRPr="0009269E" w:rsidRDefault="00263AD5"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r w:rsidRPr="0009269E">
                    <w:rPr>
                      <w:color w:val="000000" w:themeColor="text1"/>
                      <w:sz w:val="28"/>
                      <w:szCs w:val="20"/>
                    </w:rPr>
                    <w:t>To be continued in 2016</w:t>
                  </w:r>
                </w:p>
              </w:tc>
            </w:tr>
            <w:tr w:rsidR="005E6822" w:rsidRPr="0009269E" w:rsidTr="00CC6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7" w:type="dxa"/>
                </w:tcPr>
                <w:p w:rsidR="005E6822" w:rsidRPr="0009269E" w:rsidRDefault="005E6822" w:rsidP="00A74C97">
                  <w:pPr>
                    <w:spacing w:before="0"/>
                    <w:rPr>
                      <w:rFonts w:cs="Calibri"/>
                      <w:color w:val="000000"/>
                      <w:sz w:val="28"/>
                    </w:rPr>
                  </w:pPr>
                  <w:r w:rsidRPr="0009269E">
                    <w:rPr>
                      <w:rFonts w:cs="Calibri"/>
                      <w:color w:val="000000"/>
                      <w:sz w:val="28"/>
                    </w:rPr>
                    <w:t>Engage EAC</w:t>
                  </w:r>
                </w:p>
              </w:tc>
              <w:tc>
                <w:tcPr>
                  <w:tcW w:w="4500" w:type="dxa"/>
                </w:tcPr>
                <w:p w:rsidR="005E6822" w:rsidRPr="0009269E" w:rsidRDefault="008855C0"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r w:rsidRPr="0009269E">
                    <w:rPr>
                      <w:color w:val="000000" w:themeColor="text1"/>
                      <w:sz w:val="28"/>
                      <w:szCs w:val="20"/>
                    </w:rPr>
                    <w:t>PACA reached an agreement with EAC to mainstream aflatoxins into the EAC’s regional aflatoxin food security investment plan</w:t>
                  </w:r>
                </w:p>
                <w:p w:rsidR="008855C0" w:rsidRPr="0009269E" w:rsidRDefault="008855C0"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p>
                <w:p w:rsidR="008855C0" w:rsidRPr="0009269E" w:rsidRDefault="008855C0"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r w:rsidRPr="0009269E">
                    <w:rPr>
                      <w:color w:val="000000" w:themeColor="text1"/>
                      <w:sz w:val="28"/>
                      <w:szCs w:val="20"/>
                    </w:rPr>
                    <w:t xml:space="preserve">EAC accepted to join the PACA Steering Committee  </w:t>
                  </w:r>
                </w:p>
              </w:tc>
              <w:tc>
                <w:tcPr>
                  <w:tcW w:w="3268" w:type="dxa"/>
                </w:tcPr>
                <w:p w:rsidR="005E6822" w:rsidRPr="0009269E" w:rsidRDefault="005E6822"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p>
              </w:tc>
              <w:tc>
                <w:tcPr>
                  <w:tcW w:w="2628" w:type="dxa"/>
                </w:tcPr>
                <w:p w:rsidR="005E6822" w:rsidRPr="0009269E" w:rsidRDefault="008855C0"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r w:rsidRPr="0009269E">
                    <w:rPr>
                      <w:color w:val="000000" w:themeColor="text1"/>
                      <w:sz w:val="28"/>
                      <w:szCs w:val="20"/>
                    </w:rPr>
                    <w:t>Continue engaging EAC through the PACA SC meetings and other platforms to ensure aflatoxins are adequately addressed in the region</w:t>
                  </w:r>
                </w:p>
              </w:tc>
            </w:tr>
            <w:tr w:rsidR="00263AD5" w:rsidRPr="0009269E" w:rsidTr="00CC619F">
              <w:tc>
                <w:tcPr>
                  <w:cnfStyle w:val="001000000000" w:firstRow="0" w:lastRow="0" w:firstColumn="1" w:lastColumn="0" w:oddVBand="0" w:evenVBand="0" w:oddHBand="0" w:evenHBand="0" w:firstRowFirstColumn="0" w:firstRowLastColumn="0" w:lastRowFirstColumn="0" w:lastRowLastColumn="0"/>
                  <w:tcW w:w="3667" w:type="dxa"/>
                </w:tcPr>
                <w:p w:rsidR="00263AD5" w:rsidRPr="0009269E" w:rsidRDefault="00263AD5" w:rsidP="00A74C97">
                  <w:pPr>
                    <w:spacing w:before="0"/>
                    <w:rPr>
                      <w:rFonts w:cs="Calibri"/>
                      <w:color w:val="000000"/>
                      <w:sz w:val="28"/>
                      <w:szCs w:val="24"/>
                    </w:rPr>
                  </w:pPr>
                  <w:r w:rsidRPr="0009269E">
                    <w:rPr>
                      <w:rFonts w:cs="Calibri"/>
                      <w:color w:val="000000"/>
                      <w:sz w:val="28"/>
                      <w:szCs w:val="24"/>
                    </w:rPr>
                    <w:t>2. Pilot country Support</w:t>
                  </w:r>
                </w:p>
              </w:tc>
              <w:tc>
                <w:tcPr>
                  <w:tcW w:w="4500" w:type="dxa"/>
                </w:tcPr>
                <w:p w:rsidR="00263AD5" w:rsidRPr="0009269E" w:rsidRDefault="00263AD5"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p>
              </w:tc>
              <w:tc>
                <w:tcPr>
                  <w:tcW w:w="3268" w:type="dxa"/>
                </w:tcPr>
                <w:p w:rsidR="00263AD5" w:rsidRPr="0009269E" w:rsidRDefault="00263AD5"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p>
              </w:tc>
              <w:tc>
                <w:tcPr>
                  <w:tcW w:w="2628" w:type="dxa"/>
                </w:tcPr>
                <w:p w:rsidR="00263AD5" w:rsidRPr="0009269E" w:rsidRDefault="00263AD5"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p>
              </w:tc>
            </w:tr>
            <w:tr w:rsidR="00263AD5" w:rsidRPr="0009269E" w:rsidTr="00CC6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7" w:type="dxa"/>
                  <w:tcBorders>
                    <w:bottom w:val="single" w:sz="4" w:space="0" w:color="auto"/>
                  </w:tcBorders>
                </w:tcPr>
                <w:p w:rsidR="00263AD5" w:rsidRPr="0009269E" w:rsidRDefault="00263AD5" w:rsidP="0098240F">
                  <w:pPr>
                    <w:spacing w:before="0"/>
                    <w:rPr>
                      <w:rFonts w:cs="Calibri"/>
                      <w:b w:val="0"/>
                      <w:color w:val="000000"/>
                      <w:sz w:val="28"/>
                    </w:rPr>
                  </w:pPr>
                  <w:r w:rsidRPr="0009269E">
                    <w:rPr>
                      <w:rFonts w:cs="Calibri"/>
                      <w:b w:val="0"/>
                      <w:color w:val="000000"/>
                      <w:sz w:val="28"/>
                    </w:rPr>
                    <w:t>Count</w:t>
                  </w:r>
                  <w:r w:rsidR="0098240F" w:rsidRPr="0009269E">
                    <w:rPr>
                      <w:rFonts w:cs="Calibri"/>
                      <w:b w:val="0"/>
                      <w:color w:val="000000"/>
                      <w:sz w:val="28"/>
                    </w:rPr>
                    <w:t xml:space="preserve">ry plan implementation </w:t>
                  </w:r>
                  <w:r w:rsidR="0098240F" w:rsidRPr="0009269E">
                    <w:rPr>
                      <w:rFonts w:cs="Calibri"/>
                      <w:b w:val="0"/>
                      <w:color w:val="000000"/>
                      <w:sz w:val="28"/>
                    </w:rPr>
                    <w:lastRenderedPageBreak/>
                    <w:t xml:space="preserve">support </w:t>
                  </w:r>
                </w:p>
              </w:tc>
              <w:tc>
                <w:tcPr>
                  <w:tcW w:w="4500" w:type="dxa"/>
                  <w:tcBorders>
                    <w:bottom w:val="single" w:sz="4" w:space="0" w:color="auto"/>
                  </w:tcBorders>
                </w:tcPr>
                <w:p w:rsidR="00263AD5" w:rsidRPr="0009269E" w:rsidRDefault="00263AD5"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p>
              </w:tc>
              <w:tc>
                <w:tcPr>
                  <w:tcW w:w="3268" w:type="dxa"/>
                  <w:tcBorders>
                    <w:bottom w:val="single" w:sz="4" w:space="0" w:color="auto"/>
                  </w:tcBorders>
                </w:tcPr>
                <w:p w:rsidR="00263AD5" w:rsidRPr="0009269E" w:rsidRDefault="00263AD5"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p>
              </w:tc>
              <w:tc>
                <w:tcPr>
                  <w:tcW w:w="2628" w:type="dxa"/>
                  <w:tcBorders>
                    <w:bottom w:val="single" w:sz="4" w:space="0" w:color="auto"/>
                  </w:tcBorders>
                </w:tcPr>
                <w:p w:rsidR="00263AD5" w:rsidRPr="0009269E" w:rsidRDefault="00263AD5"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p>
              </w:tc>
            </w:tr>
            <w:tr w:rsidR="00263AD5" w:rsidRPr="0009269E" w:rsidTr="00CC619F">
              <w:tc>
                <w:tcPr>
                  <w:cnfStyle w:val="001000000000" w:firstRow="0" w:lastRow="0" w:firstColumn="1" w:lastColumn="0" w:oddVBand="0" w:evenVBand="0" w:oddHBand="0" w:evenHBand="0" w:firstRowFirstColumn="0" w:firstRowLastColumn="0" w:lastRowFirstColumn="0" w:lastRowLastColumn="0"/>
                  <w:tcW w:w="3667" w:type="dxa"/>
                  <w:tcBorders>
                    <w:left w:val="single" w:sz="4" w:space="0" w:color="auto"/>
                    <w:right w:val="single" w:sz="4" w:space="0" w:color="auto"/>
                  </w:tcBorders>
                </w:tcPr>
                <w:p w:rsidR="00263AD5" w:rsidRPr="0009269E" w:rsidRDefault="00263AD5" w:rsidP="0098240F">
                  <w:pPr>
                    <w:spacing w:before="0"/>
                    <w:rPr>
                      <w:rFonts w:cs="Calibri"/>
                      <w:b w:val="0"/>
                      <w:color w:val="000000"/>
                      <w:sz w:val="28"/>
                    </w:rPr>
                  </w:pPr>
                  <w:r w:rsidRPr="0009269E">
                    <w:rPr>
                      <w:rFonts w:cs="Calibri"/>
                      <w:b w:val="0"/>
                      <w:color w:val="000000"/>
                      <w:sz w:val="28"/>
                    </w:rPr>
                    <w:lastRenderedPageBreak/>
                    <w:t xml:space="preserve">Evidence generation to inform plans and interventions – situational analysis in </w:t>
                  </w:r>
                  <w:r w:rsidR="0098240F" w:rsidRPr="0009269E">
                    <w:rPr>
                      <w:rFonts w:cs="Calibri"/>
                      <w:b w:val="0"/>
                      <w:color w:val="000000"/>
                      <w:sz w:val="28"/>
                    </w:rPr>
                    <w:t>the three countries</w:t>
                  </w:r>
                </w:p>
              </w:tc>
              <w:tc>
                <w:tcPr>
                  <w:tcW w:w="4500" w:type="dxa"/>
                  <w:tcBorders>
                    <w:left w:val="single" w:sz="4" w:space="0" w:color="auto"/>
                    <w:right w:val="single" w:sz="4" w:space="0" w:color="auto"/>
                  </w:tcBorders>
                </w:tcPr>
                <w:p w:rsidR="00263AD5" w:rsidRPr="0009269E" w:rsidRDefault="0098240F" w:rsidP="0098240F">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r w:rsidRPr="0009269E">
                    <w:rPr>
                      <w:color w:val="000000" w:themeColor="text1"/>
                      <w:sz w:val="28"/>
                      <w:szCs w:val="20"/>
                    </w:rPr>
                    <w:t xml:space="preserve">Tanzania and </w:t>
                  </w:r>
                  <w:r w:rsidR="00263AD5" w:rsidRPr="0009269E">
                    <w:rPr>
                      <w:color w:val="000000" w:themeColor="text1"/>
                      <w:sz w:val="28"/>
                      <w:szCs w:val="20"/>
                    </w:rPr>
                    <w:t>Uganda CSAAP</w:t>
                  </w:r>
                  <w:r w:rsidRPr="0009269E">
                    <w:rPr>
                      <w:color w:val="000000" w:themeColor="text1"/>
                      <w:sz w:val="28"/>
                      <w:szCs w:val="20"/>
                    </w:rPr>
                    <w:t>s and Malawi Economic Impact Assessment externally reviewed by Abt. Associates for technical accuracy and consistency</w:t>
                  </w:r>
                </w:p>
              </w:tc>
              <w:tc>
                <w:tcPr>
                  <w:tcW w:w="3268" w:type="dxa"/>
                  <w:tcBorders>
                    <w:left w:val="single" w:sz="4" w:space="0" w:color="auto"/>
                    <w:right w:val="single" w:sz="4" w:space="0" w:color="auto"/>
                  </w:tcBorders>
                </w:tcPr>
                <w:p w:rsidR="00263AD5" w:rsidRPr="0009269E" w:rsidRDefault="0098240F"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r w:rsidRPr="0009269E">
                    <w:rPr>
                      <w:color w:val="000000" w:themeColor="text1"/>
                      <w:sz w:val="28"/>
                      <w:szCs w:val="20"/>
                    </w:rPr>
                    <w:t xml:space="preserve">In Uganda and Tanzania – challenges faced in </w:t>
                  </w:r>
                  <w:r w:rsidR="00AA155A" w:rsidRPr="0009269E">
                    <w:rPr>
                      <w:color w:val="000000" w:themeColor="text1"/>
                      <w:sz w:val="28"/>
                      <w:szCs w:val="20"/>
                    </w:rPr>
                    <w:t>getting consultants to understand why the technical review was done after the validation of the studies in Country – therefore support and enthusiasm from consultants was low and had to be built over continuous engagements</w:t>
                  </w:r>
                </w:p>
                <w:p w:rsidR="00AA155A" w:rsidRPr="0009269E" w:rsidRDefault="00AA155A"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p>
                <w:p w:rsidR="00AA155A" w:rsidRPr="0009269E" w:rsidRDefault="00AA155A"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r w:rsidRPr="0009269E">
                    <w:rPr>
                      <w:color w:val="000000" w:themeColor="text1"/>
                      <w:sz w:val="28"/>
                      <w:szCs w:val="20"/>
                    </w:rPr>
                    <w:t>Malawi – challenges to identify new consultants to revise and finalize the document</w:t>
                  </w:r>
                </w:p>
              </w:tc>
              <w:tc>
                <w:tcPr>
                  <w:tcW w:w="2628" w:type="dxa"/>
                  <w:tcBorders>
                    <w:left w:val="single" w:sz="4" w:space="0" w:color="auto"/>
                    <w:right w:val="single" w:sz="4" w:space="0" w:color="auto"/>
                  </w:tcBorders>
                </w:tcPr>
                <w:p w:rsidR="00263AD5" w:rsidRPr="0009269E" w:rsidRDefault="00263AD5"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r w:rsidRPr="0009269E">
                    <w:rPr>
                      <w:color w:val="000000" w:themeColor="text1"/>
                      <w:sz w:val="28"/>
                      <w:szCs w:val="20"/>
                    </w:rPr>
                    <w:t>Engage a new set of consultants in Malawi to conduct the C-SAAP</w:t>
                  </w:r>
                </w:p>
                <w:p w:rsidR="00263AD5" w:rsidRPr="0009269E" w:rsidRDefault="00263AD5"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p>
                <w:p w:rsidR="00263AD5" w:rsidRPr="0009269E" w:rsidRDefault="00AA155A"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r w:rsidRPr="0009269E">
                    <w:rPr>
                      <w:color w:val="000000" w:themeColor="text1"/>
                      <w:sz w:val="28"/>
                      <w:szCs w:val="20"/>
                    </w:rPr>
                    <w:t>Finalize the documents in Tanzania and Uganda by addressing the comments from Abts. Associates</w:t>
                  </w:r>
                </w:p>
              </w:tc>
            </w:tr>
            <w:tr w:rsidR="0098240F" w:rsidRPr="0009269E" w:rsidTr="00CC6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7" w:type="dxa"/>
                </w:tcPr>
                <w:p w:rsidR="0098240F" w:rsidRPr="0009269E" w:rsidRDefault="0098240F" w:rsidP="00FC4F1C">
                  <w:pPr>
                    <w:spacing w:before="0"/>
                    <w:rPr>
                      <w:rFonts w:cs="Calibri"/>
                      <w:b w:val="0"/>
                      <w:color w:val="000000"/>
                      <w:sz w:val="28"/>
                    </w:rPr>
                  </w:pPr>
                  <w:r w:rsidRPr="0009269E">
                    <w:rPr>
                      <w:rFonts w:cs="Calibri"/>
                      <w:b w:val="0"/>
                      <w:color w:val="000000"/>
                      <w:sz w:val="28"/>
                    </w:rPr>
                    <w:t>NAFSIPs reviewed incorporating aflatoxin control in two countries</w:t>
                  </w:r>
                </w:p>
              </w:tc>
              <w:tc>
                <w:tcPr>
                  <w:tcW w:w="4500" w:type="dxa"/>
                </w:tcPr>
                <w:p w:rsidR="0098240F" w:rsidRPr="0009269E" w:rsidRDefault="0098240F" w:rsidP="00FC4F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r w:rsidRPr="0009269E">
                    <w:rPr>
                      <w:color w:val="000000" w:themeColor="text1"/>
                      <w:sz w:val="28"/>
                      <w:szCs w:val="20"/>
                    </w:rPr>
                    <w:t xml:space="preserve"> Tanzania has concretely mainstreamed aflatoxins in the Tanzania Agriculture Sector Development Plan (ASDP 2) as seen in section 3.3 of the Tanzania Agriculture Sector Development Plan (ASDP 2) “The threat posed by aflatoxin contamination at pre- and post- harvest systems requires focused intervention throughout the </w:t>
                  </w:r>
                  <w:r w:rsidRPr="0009269E">
                    <w:rPr>
                      <w:color w:val="000000" w:themeColor="text1"/>
                      <w:sz w:val="28"/>
                      <w:szCs w:val="20"/>
                    </w:rPr>
                    <w:lastRenderedPageBreak/>
                    <w:t>practical value chain of particularly highly vulnerable crops in order to avert its negative impact to human and animal health and trade locally and internationally”.</w:t>
                  </w:r>
                </w:p>
                <w:p w:rsidR="0098240F" w:rsidRPr="0009269E" w:rsidRDefault="0098240F" w:rsidP="00FC4F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r w:rsidRPr="0009269E">
                    <w:rPr>
                      <w:color w:val="000000" w:themeColor="text1"/>
                      <w:sz w:val="28"/>
                      <w:szCs w:val="20"/>
                    </w:rPr>
                    <w:t>Malawi and Uganda have articulated in writing their willingness to mainstream aflatoxins into the Agriculture Sector Wide Approach (</w:t>
                  </w:r>
                  <w:proofErr w:type="spellStart"/>
                  <w:r w:rsidRPr="0009269E">
                    <w:rPr>
                      <w:color w:val="000000" w:themeColor="text1"/>
                      <w:sz w:val="28"/>
                      <w:szCs w:val="20"/>
                    </w:rPr>
                    <w:t>ASWAp</w:t>
                  </w:r>
                  <w:proofErr w:type="spellEnd"/>
                  <w:r w:rsidRPr="0009269E">
                    <w:rPr>
                      <w:color w:val="000000" w:themeColor="text1"/>
                      <w:sz w:val="28"/>
                      <w:szCs w:val="20"/>
                    </w:rPr>
                    <w:t>) and the Agriculture Sector Strategic Plan (ASSP) respectively.</w:t>
                  </w:r>
                </w:p>
              </w:tc>
              <w:tc>
                <w:tcPr>
                  <w:tcW w:w="3268" w:type="dxa"/>
                </w:tcPr>
                <w:p w:rsidR="0098240F" w:rsidRPr="0009269E" w:rsidRDefault="0098240F" w:rsidP="00C2438D">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r w:rsidRPr="0009269E">
                    <w:rPr>
                      <w:color w:val="000000" w:themeColor="text1"/>
                      <w:sz w:val="28"/>
                      <w:szCs w:val="20"/>
                    </w:rPr>
                    <w:lastRenderedPageBreak/>
                    <w:t xml:space="preserve">Translating commitments into concrete and tangible actions in Uganda and Malawi – i.e. mainstreaming the action plans into ASSP in Uganda and finalizing the economic impact assessment to inform the action plan for </w:t>
                  </w:r>
                  <w:r w:rsidRPr="0009269E">
                    <w:rPr>
                      <w:color w:val="000000" w:themeColor="text1"/>
                      <w:sz w:val="28"/>
                      <w:szCs w:val="20"/>
                    </w:rPr>
                    <w:lastRenderedPageBreak/>
                    <w:t xml:space="preserve">mainstreaming in </w:t>
                  </w:r>
                  <w:proofErr w:type="spellStart"/>
                  <w:r w:rsidRPr="0009269E">
                    <w:rPr>
                      <w:color w:val="000000" w:themeColor="text1"/>
                      <w:sz w:val="28"/>
                      <w:szCs w:val="20"/>
                    </w:rPr>
                    <w:t>ASWAp</w:t>
                  </w:r>
                  <w:proofErr w:type="spellEnd"/>
                  <w:r w:rsidRPr="0009269E">
                    <w:rPr>
                      <w:color w:val="000000" w:themeColor="text1"/>
                      <w:sz w:val="28"/>
                      <w:szCs w:val="20"/>
                    </w:rPr>
                    <w:t xml:space="preserve"> in Malawi.</w:t>
                  </w:r>
                </w:p>
              </w:tc>
              <w:tc>
                <w:tcPr>
                  <w:tcW w:w="2628" w:type="dxa"/>
                </w:tcPr>
                <w:p w:rsidR="0098240F" w:rsidRPr="0009269E" w:rsidRDefault="0098240F" w:rsidP="00FC4F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r w:rsidRPr="0009269E">
                    <w:rPr>
                      <w:color w:val="000000" w:themeColor="text1"/>
                      <w:sz w:val="28"/>
                      <w:szCs w:val="20"/>
                    </w:rPr>
                    <w:lastRenderedPageBreak/>
                    <w:t>Targeted efforts and continued engagement with the Pilot Countries.</w:t>
                  </w:r>
                </w:p>
              </w:tc>
            </w:tr>
            <w:tr w:rsidR="00263AD5" w:rsidRPr="0009269E" w:rsidTr="00CC619F">
              <w:tc>
                <w:tcPr>
                  <w:cnfStyle w:val="001000000000" w:firstRow="0" w:lastRow="0" w:firstColumn="1" w:lastColumn="0" w:oddVBand="0" w:evenVBand="0" w:oddHBand="0" w:evenHBand="0" w:firstRowFirstColumn="0" w:firstRowLastColumn="0" w:lastRowFirstColumn="0" w:lastRowLastColumn="0"/>
                  <w:tcW w:w="3667" w:type="dxa"/>
                  <w:tcBorders>
                    <w:left w:val="single" w:sz="4" w:space="0" w:color="auto"/>
                    <w:right w:val="single" w:sz="4" w:space="0" w:color="auto"/>
                  </w:tcBorders>
                </w:tcPr>
                <w:p w:rsidR="00263AD5" w:rsidRPr="0009269E" w:rsidRDefault="00263AD5" w:rsidP="00A74C97">
                  <w:pPr>
                    <w:spacing w:before="0"/>
                    <w:rPr>
                      <w:rFonts w:cs="Calibri"/>
                      <w:b w:val="0"/>
                      <w:color w:val="000000"/>
                      <w:sz w:val="28"/>
                    </w:rPr>
                  </w:pPr>
                  <w:r w:rsidRPr="0009269E">
                    <w:rPr>
                      <w:rFonts w:cs="Calibri"/>
                      <w:b w:val="0"/>
                      <w:color w:val="000000"/>
                      <w:sz w:val="28"/>
                    </w:rPr>
                    <w:lastRenderedPageBreak/>
                    <w:t>Steering Committees established and functional for cross-sectoral coordination to oversee NACAP implementation</w:t>
                  </w:r>
                </w:p>
              </w:tc>
              <w:tc>
                <w:tcPr>
                  <w:tcW w:w="4500" w:type="dxa"/>
                  <w:tcBorders>
                    <w:left w:val="single" w:sz="4" w:space="0" w:color="auto"/>
                    <w:right w:val="single" w:sz="4" w:space="0" w:color="auto"/>
                  </w:tcBorders>
                </w:tcPr>
                <w:p w:rsidR="00263AD5" w:rsidRPr="0009269E" w:rsidRDefault="00263AD5" w:rsidP="00A74C97">
                  <w:pPr>
                    <w:spacing w:before="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0"/>
                    </w:rPr>
                  </w:pPr>
                  <w:r w:rsidRPr="0009269E">
                    <w:rPr>
                      <w:rFonts w:eastAsiaTheme="minorEastAsia"/>
                      <w:color w:val="000000" w:themeColor="text1"/>
                      <w:sz w:val="28"/>
                      <w:szCs w:val="20"/>
                    </w:rPr>
                    <w:t xml:space="preserve">ATWGs have been established and functional in all PACA Pilot countries. </w:t>
                  </w:r>
                </w:p>
                <w:p w:rsidR="00263AD5" w:rsidRPr="0009269E" w:rsidRDefault="00316A83" w:rsidP="00316A83">
                  <w:pPr>
                    <w:spacing w:before="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0"/>
                    </w:rPr>
                  </w:pPr>
                  <w:r w:rsidRPr="0009269E">
                    <w:rPr>
                      <w:rFonts w:eastAsiaTheme="minorEastAsia"/>
                      <w:color w:val="000000" w:themeColor="text1"/>
                      <w:sz w:val="28"/>
                      <w:szCs w:val="20"/>
                    </w:rPr>
                    <w:t xml:space="preserve">Uganda and Malawi established their Steering Committees and are now functional </w:t>
                  </w:r>
                </w:p>
              </w:tc>
              <w:tc>
                <w:tcPr>
                  <w:tcW w:w="3268" w:type="dxa"/>
                  <w:tcBorders>
                    <w:left w:val="single" w:sz="4" w:space="0" w:color="auto"/>
                    <w:right w:val="single" w:sz="4" w:space="0" w:color="auto"/>
                  </w:tcBorders>
                </w:tcPr>
                <w:p w:rsidR="00263AD5" w:rsidRPr="0009269E" w:rsidRDefault="00316A83"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r w:rsidRPr="0009269E">
                    <w:rPr>
                      <w:color w:val="000000" w:themeColor="text1"/>
                      <w:sz w:val="28"/>
                      <w:szCs w:val="20"/>
                    </w:rPr>
                    <w:t xml:space="preserve">Tension among ministries in Uganda on which institution would house </w:t>
                  </w:r>
                  <w:r w:rsidR="00841739" w:rsidRPr="0009269E">
                    <w:rPr>
                      <w:color w:val="000000" w:themeColor="text1"/>
                      <w:sz w:val="28"/>
                      <w:szCs w:val="20"/>
                    </w:rPr>
                    <w:t>UMMSC</w:t>
                  </w:r>
                  <w:r w:rsidRPr="0009269E">
                    <w:rPr>
                      <w:color w:val="000000" w:themeColor="text1"/>
                      <w:sz w:val="28"/>
                      <w:szCs w:val="20"/>
                    </w:rPr>
                    <w:t xml:space="preserve"> and the PACA Country Officer and </w:t>
                  </w:r>
                  <w:proofErr w:type="gramStart"/>
                  <w:r w:rsidRPr="0009269E">
                    <w:rPr>
                      <w:color w:val="000000" w:themeColor="text1"/>
                      <w:sz w:val="28"/>
                      <w:szCs w:val="20"/>
                    </w:rPr>
                    <w:t>a</w:t>
                  </w:r>
                  <w:r w:rsidR="00C2438D">
                    <w:rPr>
                      <w:color w:val="000000" w:themeColor="text1"/>
                      <w:sz w:val="28"/>
                      <w:szCs w:val="20"/>
                    </w:rPr>
                    <w:t xml:space="preserve"> ?????</w:t>
                  </w:r>
                  <w:proofErr w:type="gramEnd"/>
                </w:p>
              </w:tc>
              <w:tc>
                <w:tcPr>
                  <w:tcW w:w="2628" w:type="dxa"/>
                  <w:tcBorders>
                    <w:left w:val="single" w:sz="4" w:space="0" w:color="auto"/>
                    <w:right w:val="single" w:sz="4" w:space="0" w:color="auto"/>
                  </w:tcBorders>
                </w:tcPr>
                <w:p w:rsidR="00263AD5" w:rsidRPr="0009269E" w:rsidRDefault="00316A83" w:rsidP="00316A83">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r w:rsidRPr="0009269E">
                    <w:rPr>
                      <w:color w:val="000000" w:themeColor="text1"/>
                      <w:sz w:val="28"/>
                      <w:szCs w:val="20"/>
                    </w:rPr>
                    <w:t>Continue engaging the Steering Committees and ATWG to ensure that they are functioning effectively</w:t>
                  </w:r>
                </w:p>
              </w:tc>
            </w:tr>
            <w:tr w:rsidR="00263AD5" w:rsidRPr="0009269E" w:rsidTr="00CC6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7" w:type="dxa"/>
                </w:tcPr>
                <w:p w:rsidR="00263AD5" w:rsidRPr="0009269E" w:rsidRDefault="00263AD5" w:rsidP="00A74C97">
                  <w:pPr>
                    <w:spacing w:before="0"/>
                    <w:rPr>
                      <w:rFonts w:cs="Calibri"/>
                      <w:b w:val="0"/>
                      <w:color w:val="000000"/>
                      <w:sz w:val="28"/>
                    </w:rPr>
                  </w:pPr>
                  <w:r w:rsidRPr="0009269E">
                    <w:rPr>
                      <w:rFonts w:cs="Calibri"/>
                      <w:b w:val="0"/>
                      <w:color w:val="000000"/>
                      <w:sz w:val="28"/>
                    </w:rPr>
                    <w:t>Business meetings and approval of funding strategy for NACAP implementation in five countries</w:t>
                  </w:r>
                </w:p>
              </w:tc>
              <w:tc>
                <w:tcPr>
                  <w:tcW w:w="4500" w:type="dxa"/>
                </w:tcPr>
                <w:p w:rsidR="00263AD5" w:rsidRPr="0009269E" w:rsidRDefault="00263AD5" w:rsidP="00A74C97">
                  <w:pPr>
                    <w:spacing w:before="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0"/>
                    </w:rPr>
                  </w:pPr>
                  <w:r w:rsidRPr="0009269E">
                    <w:rPr>
                      <w:rFonts w:eastAsiaTheme="minorEastAsia"/>
                      <w:color w:val="000000" w:themeColor="text1"/>
                      <w:sz w:val="28"/>
                      <w:szCs w:val="20"/>
                    </w:rPr>
                    <w:t>Consultants engaged (TORs and deliverables have been agreed upon) and preparations underway in Uganda and Tanzania</w:t>
                  </w:r>
                </w:p>
                <w:p w:rsidR="00391CD2" w:rsidRPr="0009269E" w:rsidRDefault="00391CD2" w:rsidP="00A74C97">
                  <w:pPr>
                    <w:spacing w:before="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0"/>
                    </w:rPr>
                  </w:pPr>
                  <w:r w:rsidRPr="0009269E">
                    <w:rPr>
                      <w:rFonts w:eastAsiaTheme="minorEastAsia"/>
                      <w:color w:val="000000" w:themeColor="text1"/>
                      <w:sz w:val="28"/>
                      <w:szCs w:val="20"/>
                    </w:rPr>
                    <w:t xml:space="preserve">Consultant </w:t>
                  </w:r>
                  <w:proofErr w:type="spellStart"/>
                  <w:r w:rsidRPr="0009269E">
                    <w:rPr>
                      <w:rFonts w:eastAsiaTheme="minorEastAsia"/>
                      <w:color w:val="000000" w:themeColor="text1"/>
                      <w:sz w:val="28"/>
                      <w:szCs w:val="20"/>
                    </w:rPr>
                    <w:t>ToRs</w:t>
                  </w:r>
                  <w:proofErr w:type="spellEnd"/>
                  <w:r w:rsidRPr="0009269E">
                    <w:rPr>
                      <w:rFonts w:eastAsiaTheme="minorEastAsia"/>
                      <w:color w:val="000000" w:themeColor="text1"/>
                      <w:sz w:val="28"/>
                      <w:szCs w:val="20"/>
                    </w:rPr>
                    <w:t xml:space="preserve"> includes a clear deliverable to develop templates for a resource mobilization strategy that will be used in all the PACA Pilot Countries </w:t>
                  </w:r>
                </w:p>
              </w:tc>
              <w:tc>
                <w:tcPr>
                  <w:tcW w:w="3268" w:type="dxa"/>
                </w:tcPr>
                <w:p w:rsidR="00263AD5" w:rsidRPr="0009269E" w:rsidRDefault="00263AD5"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p>
              </w:tc>
              <w:tc>
                <w:tcPr>
                  <w:tcW w:w="2628" w:type="dxa"/>
                </w:tcPr>
                <w:p w:rsidR="00263AD5" w:rsidRPr="0009269E" w:rsidRDefault="00391CD2"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r w:rsidRPr="0009269E">
                    <w:rPr>
                      <w:color w:val="000000" w:themeColor="text1"/>
                      <w:sz w:val="28"/>
                      <w:szCs w:val="20"/>
                    </w:rPr>
                    <w:t>Continue engaging ready countries towards convening the business meeting.</w:t>
                  </w:r>
                </w:p>
              </w:tc>
            </w:tr>
            <w:tr w:rsidR="00263AD5" w:rsidRPr="0009269E" w:rsidTr="00CC619F">
              <w:tc>
                <w:tcPr>
                  <w:cnfStyle w:val="001000000000" w:firstRow="0" w:lastRow="0" w:firstColumn="1" w:lastColumn="0" w:oddVBand="0" w:evenVBand="0" w:oddHBand="0" w:evenHBand="0" w:firstRowFirstColumn="0" w:firstRowLastColumn="0" w:lastRowFirstColumn="0" w:lastRowLastColumn="0"/>
                  <w:tcW w:w="3667" w:type="dxa"/>
                  <w:tcBorders>
                    <w:left w:val="single" w:sz="4" w:space="0" w:color="auto"/>
                    <w:right w:val="single" w:sz="4" w:space="0" w:color="auto"/>
                  </w:tcBorders>
                </w:tcPr>
                <w:p w:rsidR="00263AD5" w:rsidRPr="0009269E" w:rsidRDefault="00263AD5" w:rsidP="00A74C97">
                  <w:pPr>
                    <w:spacing w:before="0"/>
                    <w:rPr>
                      <w:rFonts w:cs="Calibri"/>
                      <w:b w:val="0"/>
                      <w:color w:val="000000"/>
                      <w:sz w:val="28"/>
                    </w:rPr>
                  </w:pPr>
                  <w:r w:rsidRPr="0009269E">
                    <w:rPr>
                      <w:rFonts w:cs="Calibri"/>
                      <w:b w:val="0"/>
                      <w:color w:val="000000"/>
                      <w:sz w:val="28"/>
                    </w:rPr>
                    <w:lastRenderedPageBreak/>
                    <w:t>Hiring of PACA Country Officers in 6 countries</w:t>
                  </w:r>
                </w:p>
              </w:tc>
              <w:tc>
                <w:tcPr>
                  <w:tcW w:w="4500" w:type="dxa"/>
                  <w:tcBorders>
                    <w:left w:val="single" w:sz="4" w:space="0" w:color="auto"/>
                    <w:right w:val="single" w:sz="4" w:space="0" w:color="auto"/>
                  </w:tcBorders>
                </w:tcPr>
                <w:p w:rsidR="00D40BFE" w:rsidRPr="0009269E" w:rsidRDefault="00B220FD" w:rsidP="00D40BFE">
                  <w:pPr>
                    <w:spacing w:before="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0"/>
                    </w:rPr>
                  </w:pPr>
                  <w:proofErr w:type="gramStart"/>
                  <w:r w:rsidRPr="0009269E">
                    <w:rPr>
                      <w:rFonts w:eastAsiaTheme="minorEastAsia"/>
                      <w:color w:val="000000" w:themeColor="text1"/>
                      <w:sz w:val="28"/>
                      <w:szCs w:val="20"/>
                    </w:rPr>
                    <w:t>Malawi,</w:t>
                  </w:r>
                  <w:proofErr w:type="gramEnd"/>
                  <w:r w:rsidRPr="0009269E">
                    <w:rPr>
                      <w:rFonts w:eastAsiaTheme="minorEastAsia"/>
                      <w:color w:val="000000" w:themeColor="text1"/>
                      <w:sz w:val="28"/>
                      <w:szCs w:val="20"/>
                    </w:rPr>
                    <w:t xml:space="preserve"> </w:t>
                  </w:r>
                  <w:r w:rsidR="00D40BFE" w:rsidRPr="0009269E">
                    <w:rPr>
                      <w:rFonts w:eastAsiaTheme="minorEastAsia"/>
                      <w:color w:val="000000" w:themeColor="text1"/>
                      <w:sz w:val="28"/>
                      <w:szCs w:val="20"/>
                    </w:rPr>
                    <w:t xml:space="preserve">and </w:t>
                  </w:r>
                  <w:r w:rsidR="00263AD5" w:rsidRPr="0009269E">
                    <w:rPr>
                      <w:rFonts w:eastAsiaTheme="minorEastAsia"/>
                      <w:color w:val="000000" w:themeColor="text1"/>
                      <w:sz w:val="28"/>
                      <w:szCs w:val="20"/>
                    </w:rPr>
                    <w:t>Tanzania have selected candidates and waiting for memorandum of hosting agreement between</w:t>
                  </w:r>
                  <w:r w:rsidRPr="0009269E">
                    <w:rPr>
                      <w:rFonts w:eastAsiaTheme="minorEastAsia"/>
                      <w:color w:val="000000" w:themeColor="text1"/>
                      <w:sz w:val="28"/>
                      <w:szCs w:val="20"/>
                    </w:rPr>
                    <w:t xml:space="preserve"> the host institution and AUC</w:t>
                  </w:r>
                  <w:r w:rsidR="00D40BFE" w:rsidRPr="0009269E">
                    <w:rPr>
                      <w:rFonts w:eastAsiaTheme="minorEastAsia"/>
                      <w:color w:val="000000" w:themeColor="text1"/>
                      <w:sz w:val="28"/>
                      <w:szCs w:val="20"/>
                    </w:rPr>
                    <w:t>.</w:t>
                  </w:r>
                </w:p>
                <w:p w:rsidR="00D40BFE" w:rsidRPr="0009269E" w:rsidRDefault="00D40BFE" w:rsidP="00D40BFE">
                  <w:pPr>
                    <w:spacing w:before="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0"/>
                    </w:rPr>
                  </w:pPr>
                </w:p>
                <w:p w:rsidR="00D40BFE" w:rsidRPr="0009269E" w:rsidRDefault="00D40BFE" w:rsidP="00D40BFE">
                  <w:pPr>
                    <w:spacing w:before="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0"/>
                    </w:rPr>
                  </w:pPr>
                  <w:r w:rsidRPr="0009269E">
                    <w:rPr>
                      <w:rFonts w:eastAsiaTheme="minorEastAsia"/>
                      <w:color w:val="000000" w:themeColor="text1"/>
                      <w:sz w:val="28"/>
                      <w:szCs w:val="20"/>
                    </w:rPr>
                    <w:t xml:space="preserve">Uganda </w:t>
                  </w:r>
                  <w:proofErr w:type="spellStart"/>
                  <w:r w:rsidRPr="0009269E">
                    <w:rPr>
                      <w:rFonts w:eastAsiaTheme="minorEastAsia"/>
                      <w:color w:val="000000" w:themeColor="text1"/>
                      <w:sz w:val="28"/>
                      <w:szCs w:val="20"/>
                    </w:rPr>
                    <w:t>MoA</w:t>
                  </w:r>
                  <w:proofErr w:type="spellEnd"/>
                  <w:r w:rsidRPr="0009269E">
                    <w:rPr>
                      <w:rFonts w:eastAsiaTheme="minorEastAsia"/>
                      <w:color w:val="000000" w:themeColor="text1"/>
                      <w:sz w:val="28"/>
                      <w:szCs w:val="20"/>
                    </w:rPr>
                    <w:t xml:space="preserve"> will be submitted in the first quarter of 2016</w:t>
                  </w:r>
                </w:p>
              </w:tc>
              <w:tc>
                <w:tcPr>
                  <w:tcW w:w="3268" w:type="dxa"/>
                  <w:tcBorders>
                    <w:left w:val="single" w:sz="4" w:space="0" w:color="auto"/>
                    <w:right w:val="single" w:sz="4" w:space="0" w:color="auto"/>
                  </w:tcBorders>
                </w:tcPr>
                <w:p w:rsidR="00263AD5" w:rsidRPr="0009269E" w:rsidRDefault="00D40BFE" w:rsidP="00D40BFE">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r w:rsidRPr="0009269E">
                    <w:rPr>
                      <w:color w:val="000000" w:themeColor="text1"/>
                      <w:sz w:val="28"/>
                      <w:szCs w:val="20"/>
                    </w:rPr>
                    <w:t>Legal clearance of MOAs takes</w:t>
                  </w:r>
                  <w:r w:rsidR="00263AD5" w:rsidRPr="0009269E">
                    <w:rPr>
                      <w:color w:val="000000" w:themeColor="text1"/>
                      <w:sz w:val="28"/>
                      <w:szCs w:val="20"/>
                    </w:rPr>
                    <w:t xml:space="preserve"> long</w:t>
                  </w:r>
                </w:p>
              </w:tc>
              <w:tc>
                <w:tcPr>
                  <w:tcW w:w="2628" w:type="dxa"/>
                  <w:tcBorders>
                    <w:left w:val="single" w:sz="4" w:space="0" w:color="auto"/>
                    <w:right w:val="single" w:sz="4" w:space="0" w:color="auto"/>
                  </w:tcBorders>
                </w:tcPr>
                <w:p w:rsidR="00263AD5" w:rsidRPr="0009269E" w:rsidRDefault="00263AD5" w:rsidP="00A74C97">
                  <w:pPr>
                    <w:spacing w:before="0"/>
                    <w:cnfStyle w:val="000000000000" w:firstRow="0" w:lastRow="0" w:firstColumn="0" w:lastColumn="0" w:oddVBand="0" w:evenVBand="0" w:oddHBand="0" w:evenHBand="0" w:firstRowFirstColumn="0" w:firstRowLastColumn="0" w:lastRowFirstColumn="0" w:lastRowLastColumn="0"/>
                    <w:rPr>
                      <w:color w:val="000000" w:themeColor="text1"/>
                      <w:sz w:val="28"/>
                      <w:szCs w:val="20"/>
                    </w:rPr>
                  </w:pPr>
                  <w:r w:rsidRPr="0009269E">
                    <w:rPr>
                      <w:color w:val="000000" w:themeColor="text1"/>
                      <w:sz w:val="28"/>
                      <w:szCs w:val="20"/>
                    </w:rPr>
                    <w:t xml:space="preserve">Planning with long lead time for all countries </w:t>
                  </w:r>
                </w:p>
              </w:tc>
            </w:tr>
            <w:tr w:rsidR="00263AD5" w:rsidRPr="0009269E" w:rsidTr="00CC6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7" w:type="dxa"/>
                </w:tcPr>
                <w:p w:rsidR="00263AD5" w:rsidRPr="0009269E" w:rsidRDefault="00263AD5" w:rsidP="00A74C97">
                  <w:pPr>
                    <w:spacing w:before="0"/>
                    <w:rPr>
                      <w:rFonts w:cs="Calibri"/>
                      <w:color w:val="000000"/>
                      <w:sz w:val="28"/>
                    </w:rPr>
                  </w:pPr>
                  <w:r w:rsidRPr="0009269E">
                    <w:rPr>
                      <w:rFonts w:cs="Calibri"/>
                      <w:color w:val="000000"/>
                      <w:sz w:val="28"/>
                    </w:rPr>
                    <w:t>Establishing the Africa Aflatoxin Information Management System (AfricaAIMS)</w:t>
                  </w:r>
                </w:p>
              </w:tc>
              <w:tc>
                <w:tcPr>
                  <w:tcW w:w="4500" w:type="dxa"/>
                </w:tcPr>
                <w:p w:rsidR="00263AD5" w:rsidRPr="0009269E" w:rsidRDefault="00263AD5" w:rsidP="00B220FD">
                  <w:pPr>
                    <w:spacing w:before="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0"/>
                    </w:rPr>
                  </w:pPr>
                  <w:r w:rsidRPr="0009269E">
                    <w:rPr>
                      <w:rFonts w:eastAsiaTheme="minorEastAsia"/>
                      <w:color w:val="000000" w:themeColor="text1"/>
                      <w:sz w:val="28"/>
                      <w:szCs w:val="20"/>
                    </w:rPr>
                    <w:t xml:space="preserve">Tanzania and Uganda </w:t>
                  </w:r>
                  <w:r w:rsidR="00C85E95">
                    <w:rPr>
                      <w:rFonts w:eastAsiaTheme="minorEastAsia"/>
                      <w:color w:val="000000" w:themeColor="text1"/>
                      <w:sz w:val="28"/>
                      <w:szCs w:val="20"/>
                    </w:rPr>
                    <w:t xml:space="preserve">have signed </w:t>
                  </w:r>
                  <w:proofErr w:type="spellStart"/>
                  <w:r w:rsidR="00C85E95">
                    <w:rPr>
                      <w:rFonts w:eastAsiaTheme="minorEastAsia"/>
                      <w:color w:val="000000" w:themeColor="text1"/>
                      <w:sz w:val="28"/>
                      <w:szCs w:val="20"/>
                    </w:rPr>
                    <w:t>LoAs</w:t>
                  </w:r>
                  <w:proofErr w:type="spellEnd"/>
                  <w:r w:rsidR="00C85E95">
                    <w:rPr>
                      <w:rFonts w:eastAsiaTheme="minorEastAsia"/>
                      <w:color w:val="000000" w:themeColor="text1"/>
                      <w:sz w:val="28"/>
                      <w:szCs w:val="20"/>
                    </w:rPr>
                    <w:t xml:space="preserve"> with AUC</w:t>
                  </w:r>
                  <w:r w:rsidRPr="0009269E">
                    <w:rPr>
                      <w:rFonts w:eastAsiaTheme="minorEastAsia"/>
                      <w:color w:val="000000" w:themeColor="text1"/>
                      <w:sz w:val="28"/>
                      <w:szCs w:val="20"/>
                    </w:rPr>
                    <w:t xml:space="preserve"> which will enable the countries to start collecting AfricaAIMS data for agriculture, health and trade</w:t>
                  </w:r>
                  <w:r w:rsidR="00B220FD" w:rsidRPr="0009269E">
                    <w:rPr>
                      <w:rFonts w:eastAsiaTheme="minorEastAsia"/>
                      <w:color w:val="000000" w:themeColor="text1"/>
                      <w:sz w:val="28"/>
                      <w:szCs w:val="20"/>
                    </w:rPr>
                    <w:t>. Data collection has been initiated in these two countries.</w:t>
                  </w:r>
                </w:p>
                <w:p w:rsidR="00B220FD" w:rsidRPr="0009269E" w:rsidRDefault="00B220FD" w:rsidP="00B220FD">
                  <w:pPr>
                    <w:spacing w:before="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0"/>
                    </w:rPr>
                  </w:pPr>
                  <w:r w:rsidRPr="0009269E">
                    <w:rPr>
                      <w:rFonts w:eastAsiaTheme="minorEastAsia"/>
                      <w:color w:val="000000" w:themeColor="text1"/>
                      <w:sz w:val="28"/>
                      <w:szCs w:val="20"/>
                    </w:rPr>
                    <w:t xml:space="preserve">Malawi is in the pipeline of signing the </w:t>
                  </w:r>
                  <w:proofErr w:type="spellStart"/>
                  <w:r w:rsidRPr="0009269E">
                    <w:rPr>
                      <w:rFonts w:eastAsiaTheme="minorEastAsia"/>
                      <w:color w:val="000000" w:themeColor="text1"/>
                      <w:sz w:val="28"/>
                      <w:szCs w:val="20"/>
                    </w:rPr>
                    <w:t>LoA</w:t>
                  </w:r>
                  <w:proofErr w:type="spellEnd"/>
                  <w:r w:rsidRPr="0009269E">
                    <w:rPr>
                      <w:rFonts w:eastAsiaTheme="minorEastAsia"/>
                      <w:color w:val="000000" w:themeColor="text1"/>
                      <w:sz w:val="28"/>
                      <w:szCs w:val="20"/>
                    </w:rPr>
                    <w:t xml:space="preserve"> with AUC. Data collection will start in the first quarter of 2016.</w:t>
                  </w:r>
                </w:p>
              </w:tc>
              <w:tc>
                <w:tcPr>
                  <w:tcW w:w="3268" w:type="dxa"/>
                </w:tcPr>
                <w:p w:rsidR="00263AD5" w:rsidRPr="0009269E" w:rsidRDefault="00263AD5"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p>
              </w:tc>
              <w:tc>
                <w:tcPr>
                  <w:tcW w:w="2628" w:type="dxa"/>
                </w:tcPr>
                <w:p w:rsidR="00263AD5" w:rsidRPr="0009269E" w:rsidRDefault="00B220FD" w:rsidP="00A74C97">
                  <w:pPr>
                    <w:spacing w:before="0"/>
                    <w:cnfStyle w:val="000000100000" w:firstRow="0" w:lastRow="0" w:firstColumn="0" w:lastColumn="0" w:oddVBand="0" w:evenVBand="0" w:oddHBand="1" w:evenHBand="0" w:firstRowFirstColumn="0" w:firstRowLastColumn="0" w:lastRowFirstColumn="0" w:lastRowLastColumn="0"/>
                    <w:rPr>
                      <w:color w:val="000000" w:themeColor="text1"/>
                      <w:sz w:val="28"/>
                      <w:szCs w:val="20"/>
                    </w:rPr>
                  </w:pPr>
                  <w:r w:rsidRPr="0009269E">
                    <w:rPr>
                      <w:color w:val="000000" w:themeColor="text1"/>
                      <w:sz w:val="28"/>
                      <w:szCs w:val="20"/>
                    </w:rPr>
                    <w:t>Complete data collection, analysis and submission AfricaAIMS in all 3 countries.</w:t>
                  </w:r>
                </w:p>
              </w:tc>
            </w:tr>
          </w:tbl>
          <w:p w:rsidR="00263AD5" w:rsidRPr="0085363B" w:rsidRDefault="00263AD5" w:rsidP="0085363B">
            <w:pPr>
              <w:spacing w:before="0"/>
              <w:jc w:val="both"/>
              <w:rPr>
                <w:rFonts w:ascii="Palatino Linotype" w:hAnsi="Palatino Linotype"/>
                <w:b w:val="0"/>
                <w:color w:val="000000" w:themeColor="text1"/>
                <w:sz w:val="24"/>
                <w:szCs w:val="24"/>
              </w:rPr>
            </w:pPr>
          </w:p>
        </w:tc>
      </w:tr>
    </w:tbl>
    <w:p w:rsidR="007B3A43" w:rsidRPr="00CC4A28" w:rsidRDefault="007B3A43" w:rsidP="00263AD5">
      <w:pPr>
        <w:spacing w:before="0"/>
        <w:rPr>
          <w:sz w:val="20"/>
          <w:szCs w:val="20"/>
        </w:rPr>
      </w:pPr>
    </w:p>
    <w:sectPr w:rsidR="007B3A43" w:rsidRPr="00CC4A28" w:rsidSect="00B2100C">
      <w:pgSz w:w="15840" w:h="12240" w:orient="landscape"/>
      <w:pgMar w:top="1260" w:right="1440" w:bottom="108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B6" w:rsidRDefault="009573B6" w:rsidP="009E171C">
      <w:r>
        <w:separator/>
      </w:r>
    </w:p>
  </w:endnote>
  <w:endnote w:type="continuationSeparator" w:id="0">
    <w:p w:rsidR="009573B6" w:rsidRDefault="009573B6" w:rsidP="009E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ranjonLTStd-Bold">
    <w:altName w:val="Lucida Br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3639"/>
      <w:docPartObj>
        <w:docPartGallery w:val="Page Numbers (Bottom of Page)"/>
        <w:docPartUnique/>
      </w:docPartObj>
    </w:sdtPr>
    <w:sdtEndPr>
      <w:rPr>
        <w:color w:val="808080" w:themeColor="background1" w:themeShade="80"/>
        <w:spacing w:val="60"/>
      </w:rPr>
    </w:sdtEndPr>
    <w:sdtContent>
      <w:p w:rsidR="00653C33" w:rsidRDefault="00653C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7799">
          <w:rPr>
            <w:noProof/>
          </w:rPr>
          <w:t>9</w:t>
        </w:r>
        <w:r>
          <w:rPr>
            <w:noProof/>
          </w:rPr>
          <w:fldChar w:fldCharType="end"/>
        </w:r>
        <w:r>
          <w:t xml:space="preserve"> | </w:t>
        </w:r>
        <w:r>
          <w:rPr>
            <w:color w:val="808080" w:themeColor="background1" w:themeShade="80"/>
            <w:spacing w:val="60"/>
          </w:rPr>
          <w:t>Page</w:t>
        </w:r>
      </w:p>
    </w:sdtContent>
  </w:sdt>
  <w:p w:rsidR="00653C33" w:rsidRDefault="00653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B6" w:rsidRDefault="009573B6" w:rsidP="009E171C">
      <w:r>
        <w:separator/>
      </w:r>
    </w:p>
  </w:footnote>
  <w:footnote w:type="continuationSeparator" w:id="0">
    <w:p w:rsidR="009573B6" w:rsidRDefault="009573B6" w:rsidP="009E1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4E" w:rsidRPr="00BA1B88" w:rsidRDefault="00BA1B88" w:rsidP="00BA1B88">
    <w:pPr>
      <w:pStyle w:val="Header"/>
    </w:pPr>
    <w:r>
      <w:rPr>
        <w:noProof/>
      </w:rPr>
      <mc:AlternateContent>
        <mc:Choice Requires="wps">
          <w:drawing>
            <wp:anchor distT="0" distB="0" distL="114300" distR="114300" simplePos="0" relativeHeight="251659264" behindDoc="0" locked="0" layoutInCell="1" allowOverlap="1" wp14:anchorId="1BF5D865" wp14:editId="417B4E04">
              <wp:simplePos x="0" y="0"/>
              <wp:positionH relativeFrom="column">
                <wp:posOffset>4867276</wp:posOffset>
              </wp:positionH>
              <wp:positionV relativeFrom="paragraph">
                <wp:posOffset>-192405</wp:posOffset>
              </wp:positionV>
              <wp:extent cx="1908810" cy="431800"/>
              <wp:effectExtent l="19050" t="19050" r="34290" b="635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43180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BA1B88" w:rsidRPr="00D05CAF" w:rsidRDefault="0011653E" w:rsidP="00BA1B88">
                          <w:pPr>
                            <w:rPr>
                              <w:color w:val="FFFF00"/>
                            </w:rPr>
                          </w:pPr>
                          <w:r w:rsidRPr="0011653E">
                            <w:rPr>
                              <w:color w:val="FFFF00"/>
                            </w:rPr>
                            <w:t>PACA/ SCM08/Mar 16/D</w:t>
                          </w:r>
                          <w:r w:rsidR="007369D5">
                            <w:rPr>
                              <w:color w:val="FFFF00"/>
                            </w:rPr>
                            <w:t>-</w:t>
                          </w:r>
                          <w:r w:rsidR="00D03C20">
                            <w:rPr>
                              <w:color w:val="FFFF0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3.25pt;margin-top:-15.15pt;width:150.3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" fillcolor="#9bbb59 [3206]" strokecolor="#f2f2f2 [3041]" strokeweight="3pt">
              <v:shadow on="t" color="#4e6128 [1606]" opacity=".5" offset="1pt"/>
              <v:textbox>
                <w:txbxContent>
                  <w:p w:rsidR="00BA1B88" w:rsidRPr="00D05CAF" w:rsidRDefault="0011653E" w:rsidP="00BA1B88">
                    <w:pPr>
                      <w:rPr>
                        <w:color w:val="FFFF00"/>
                      </w:rPr>
                    </w:pPr>
                    <w:r w:rsidRPr="0011653E">
                      <w:rPr>
                        <w:color w:val="FFFF00"/>
                      </w:rPr>
                      <w:t>PACA/ SCM08/Mar 16/D</w:t>
                    </w:r>
                    <w:r w:rsidR="007369D5">
                      <w:rPr>
                        <w:color w:val="FFFF00"/>
                      </w:rPr>
                      <w:t>-</w:t>
                    </w:r>
                    <w:r w:rsidR="00D03C20">
                      <w:rPr>
                        <w:color w:val="FFFF00"/>
                      </w:rPr>
                      <w:t>4</w:t>
                    </w:r>
                  </w:p>
                </w:txbxContent>
              </v:textbox>
            </v:shape>
          </w:pict>
        </mc:Fallback>
      </mc:AlternateContent>
    </w:r>
    <w:r>
      <w:rPr>
        <w:noProof/>
      </w:rPr>
      <w:drawing>
        <wp:inline distT="0" distB="0" distL="0" distR="0" wp14:anchorId="326CD98E" wp14:editId="14E2D7DB">
          <wp:extent cx="5943600" cy="736425"/>
          <wp:effectExtent l="0" t="0" r="0" b="0"/>
          <wp:docPr id="2" name="Picture 2" descr="C:\Users\Rpaulekas.MERLOC\Desktop\Paca_logo_multilenguag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ulekas.MERLOC\Desktop\Paca_logo_multilenguages-01.png"/>
                  <pic:cNvPicPr>
                    <a:picLocks noChangeAspect="1" noChangeArrowheads="1"/>
                  </pic:cNvPicPr>
                </pic:nvPicPr>
                <pic:blipFill>
                  <a:blip r:embed="rId1"/>
                  <a:srcRect l="6090" t="14679" r="3365" b="21101"/>
                  <a:stretch>
                    <a:fillRect/>
                  </a:stretch>
                </pic:blipFill>
                <pic:spPr bwMode="auto">
                  <a:xfrm>
                    <a:off x="0" y="0"/>
                    <a:ext cx="5943600" cy="736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D46"/>
    <w:multiLevelType w:val="hybridMultilevel"/>
    <w:tmpl w:val="C3BC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B4B00"/>
    <w:multiLevelType w:val="hybridMultilevel"/>
    <w:tmpl w:val="197E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10FF0"/>
    <w:multiLevelType w:val="hybridMultilevel"/>
    <w:tmpl w:val="4A44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2C22E2"/>
    <w:multiLevelType w:val="hybridMultilevel"/>
    <w:tmpl w:val="EE2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300DF"/>
    <w:multiLevelType w:val="hybridMultilevel"/>
    <w:tmpl w:val="424855FC"/>
    <w:lvl w:ilvl="0" w:tplc="0409000F">
      <w:start w:val="1"/>
      <w:numFmt w:val="decimal"/>
      <w:lvlText w:val="%1."/>
      <w:lvlJc w:val="left"/>
      <w:pPr>
        <w:ind w:left="720" w:hanging="360"/>
      </w:pPr>
    </w:lvl>
    <w:lvl w:ilvl="1" w:tplc="25904FD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E5B22"/>
    <w:multiLevelType w:val="hybridMultilevel"/>
    <w:tmpl w:val="DB6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213401"/>
    <w:multiLevelType w:val="hybridMultilevel"/>
    <w:tmpl w:val="A9BC1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F7A38"/>
    <w:multiLevelType w:val="hybridMultilevel"/>
    <w:tmpl w:val="05E21B6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A5B49EA"/>
    <w:multiLevelType w:val="hybridMultilevel"/>
    <w:tmpl w:val="A07E7C56"/>
    <w:lvl w:ilvl="0" w:tplc="99F00AF6">
      <w:start w:val="1"/>
      <w:numFmt w:val="bullet"/>
      <w:pStyle w:val="BulletList"/>
      <w:lvlText w:val=""/>
      <w:lvlJc w:val="left"/>
      <w:pPr>
        <w:ind w:left="720" w:hanging="360"/>
      </w:pPr>
      <w:rPr>
        <w:rFonts w:ascii="Symbol" w:hAnsi="Symbol" w:hint="default"/>
      </w:rPr>
    </w:lvl>
    <w:lvl w:ilvl="1" w:tplc="2C5AD7B8">
      <w:start w:val="1"/>
      <w:numFmt w:val="bullet"/>
      <w:lvlText w:val="o"/>
      <w:lvlJc w:val="left"/>
      <w:pPr>
        <w:ind w:left="1440" w:hanging="360"/>
      </w:pPr>
      <w:rPr>
        <w:rFonts w:ascii="Courier New" w:hAnsi="Courier New" w:cs="Courier New" w:hint="default"/>
      </w:rPr>
    </w:lvl>
    <w:lvl w:ilvl="2" w:tplc="57BA083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750DD"/>
    <w:multiLevelType w:val="hybridMultilevel"/>
    <w:tmpl w:val="0F0E1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6052C9"/>
    <w:multiLevelType w:val="hybridMultilevel"/>
    <w:tmpl w:val="5E3C7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2F3126"/>
    <w:multiLevelType w:val="hybridMultilevel"/>
    <w:tmpl w:val="13D6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812D6"/>
    <w:multiLevelType w:val="hybridMultilevel"/>
    <w:tmpl w:val="91B42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0D0629"/>
    <w:multiLevelType w:val="hybridMultilevel"/>
    <w:tmpl w:val="E6FC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393EC1"/>
    <w:multiLevelType w:val="hybridMultilevel"/>
    <w:tmpl w:val="6854F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582862"/>
    <w:multiLevelType w:val="hybridMultilevel"/>
    <w:tmpl w:val="CB48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2736CA"/>
    <w:multiLevelType w:val="hybridMultilevel"/>
    <w:tmpl w:val="62A0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D83425"/>
    <w:multiLevelType w:val="hybridMultilevel"/>
    <w:tmpl w:val="58B0C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4F3754"/>
    <w:multiLevelType w:val="hybridMultilevel"/>
    <w:tmpl w:val="9C7CC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9623D"/>
    <w:multiLevelType w:val="hybridMultilevel"/>
    <w:tmpl w:val="25DC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676BA"/>
    <w:multiLevelType w:val="hybridMultilevel"/>
    <w:tmpl w:val="19E02826"/>
    <w:lvl w:ilvl="0" w:tplc="98DA75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F21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61296B"/>
    <w:multiLevelType w:val="hybridMultilevel"/>
    <w:tmpl w:val="55866DBA"/>
    <w:lvl w:ilvl="0" w:tplc="7466E834">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EE0A91"/>
    <w:multiLevelType w:val="hybridMultilevel"/>
    <w:tmpl w:val="FF76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96637"/>
    <w:multiLevelType w:val="hybridMultilevel"/>
    <w:tmpl w:val="A6406D70"/>
    <w:lvl w:ilvl="0" w:tplc="FB861040">
      <w:start w:val="1"/>
      <w:numFmt w:val="decimal"/>
      <w:lvlText w:val="%1."/>
      <w:lvlJc w:val="left"/>
      <w:pPr>
        <w:tabs>
          <w:tab w:val="num" w:pos="720"/>
        </w:tabs>
        <w:ind w:left="720" w:hanging="360"/>
      </w:pPr>
      <w:rPr>
        <w:rFonts w:ascii="Palatino Linotype" w:eastAsia="Times New Roman" w:hAnsi="Palatino Linotype" w:cs="Times New Roman"/>
      </w:rPr>
    </w:lvl>
    <w:lvl w:ilvl="1" w:tplc="AC049EC8" w:tentative="1">
      <w:start w:val="1"/>
      <w:numFmt w:val="bullet"/>
      <w:lvlText w:val="•"/>
      <w:lvlJc w:val="left"/>
      <w:pPr>
        <w:tabs>
          <w:tab w:val="num" w:pos="1440"/>
        </w:tabs>
        <w:ind w:left="1440" w:hanging="360"/>
      </w:pPr>
      <w:rPr>
        <w:rFonts w:ascii="Arial" w:hAnsi="Arial" w:hint="default"/>
      </w:rPr>
    </w:lvl>
    <w:lvl w:ilvl="2" w:tplc="E00603CE" w:tentative="1">
      <w:start w:val="1"/>
      <w:numFmt w:val="bullet"/>
      <w:lvlText w:val="•"/>
      <w:lvlJc w:val="left"/>
      <w:pPr>
        <w:tabs>
          <w:tab w:val="num" w:pos="2160"/>
        </w:tabs>
        <w:ind w:left="2160" w:hanging="360"/>
      </w:pPr>
      <w:rPr>
        <w:rFonts w:ascii="Arial" w:hAnsi="Arial" w:hint="default"/>
      </w:rPr>
    </w:lvl>
    <w:lvl w:ilvl="3" w:tplc="44E45516" w:tentative="1">
      <w:start w:val="1"/>
      <w:numFmt w:val="bullet"/>
      <w:lvlText w:val="•"/>
      <w:lvlJc w:val="left"/>
      <w:pPr>
        <w:tabs>
          <w:tab w:val="num" w:pos="2880"/>
        </w:tabs>
        <w:ind w:left="2880" w:hanging="360"/>
      </w:pPr>
      <w:rPr>
        <w:rFonts w:ascii="Arial" w:hAnsi="Arial" w:hint="default"/>
      </w:rPr>
    </w:lvl>
    <w:lvl w:ilvl="4" w:tplc="A392C17E" w:tentative="1">
      <w:start w:val="1"/>
      <w:numFmt w:val="bullet"/>
      <w:lvlText w:val="•"/>
      <w:lvlJc w:val="left"/>
      <w:pPr>
        <w:tabs>
          <w:tab w:val="num" w:pos="3600"/>
        </w:tabs>
        <w:ind w:left="3600" w:hanging="360"/>
      </w:pPr>
      <w:rPr>
        <w:rFonts w:ascii="Arial" w:hAnsi="Arial" w:hint="default"/>
      </w:rPr>
    </w:lvl>
    <w:lvl w:ilvl="5" w:tplc="950A2D52" w:tentative="1">
      <w:start w:val="1"/>
      <w:numFmt w:val="bullet"/>
      <w:lvlText w:val="•"/>
      <w:lvlJc w:val="left"/>
      <w:pPr>
        <w:tabs>
          <w:tab w:val="num" w:pos="4320"/>
        </w:tabs>
        <w:ind w:left="4320" w:hanging="360"/>
      </w:pPr>
      <w:rPr>
        <w:rFonts w:ascii="Arial" w:hAnsi="Arial" w:hint="default"/>
      </w:rPr>
    </w:lvl>
    <w:lvl w:ilvl="6" w:tplc="26A85062" w:tentative="1">
      <w:start w:val="1"/>
      <w:numFmt w:val="bullet"/>
      <w:lvlText w:val="•"/>
      <w:lvlJc w:val="left"/>
      <w:pPr>
        <w:tabs>
          <w:tab w:val="num" w:pos="5040"/>
        </w:tabs>
        <w:ind w:left="5040" w:hanging="360"/>
      </w:pPr>
      <w:rPr>
        <w:rFonts w:ascii="Arial" w:hAnsi="Arial" w:hint="default"/>
      </w:rPr>
    </w:lvl>
    <w:lvl w:ilvl="7" w:tplc="2D824D8C" w:tentative="1">
      <w:start w:val="1"/>
      <w:numFmt w:val="bullet"/>
      <w:lvlText w:val="•"/>
      <w:lvlJc w:val="left"/>
      <w:pPr>
        <w:tabs>
          <w:tab w:val="num" w:pos="5760"/>
        </w:tabs>
        <w:ind w:left="5760" w:hanging="360"/>
      </w:pPr>
      <w:rPr>
        <w:rFonts w:ascii="Arial" w:hAnsi="Arial" w:hint="default"/>
      </w:rPr>
    </w:lvl>
    <w:lvl w:ilvl="8" w:tplc="4BCE84DC" w:tentative="1">
      <w:start w:val="1"/>
      <w:numFmt w:val="bullet"/>
      <w:lvlText w:val="•"/>
      <w:lvlJc w:val="left"/>
      <w:pPr>
        <w:tabs>
          <w:tab w:val="num" w:pos="6480"/>
        </w:tabs>
        <w:ind w:left="6480" w:hanging="360"/>
      </w:pPr>
      <w:rPr>
        <w:rFonts w:ascii="Arial" w:hAnsi="Arial" w:hint="default"/>
      </w:rPr>
    </w:lvl>
  </w:abstractNum>
  <w:abstractNum w:abstractNumId="25">
    <w:nsid w:val="64D058B5"/>
    <w:multiLevelType w:val="hybridMultilevel"/>
    <w:tmpl w:val="53402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6824E5"/>
    <w:multiLevelType w:val="hybridMultilevel"/>
    <w:tmpl w:val="179635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B6015"/>
    <w:multiLevelType w:val="hybridMultilevel"/>
    <w:tmpl w:val="7B12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F175A5"/>
    <w:multiLevelType w:val="hybridMultilevel"/>
    <w:tmpl w:val="F982A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21224"/>
    <w:multiLevelType w:val="hybridMultilevel"/>
    <w:tmpl w:val="40102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A24F2D"/>
    <w:multiLevelType w:val="multilevel"/>
    <w:tmpl w:val="0F800C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A5D3AB1"/>
    <w:multiLevelType w:val="hybridMultilevel"/>
    <w:tmpl w:val="BBB20D3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44335F"/>
    <w:multiLevelType w:val="hybridMultilevel"/>
    <w:tmpl w:val="F23C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4E4091"/>
    <w:multiLevelType w:val="hybridMultilevel"/>
    <w:tmpl w:val="05E21B6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C5A543E"/>
    <w:multiLevelType w:val="hybridMultilevel"/>
    <w:tmpl w:val="40AC82F8"/>
    <w:lvl w:ilvl="0" w:tplc="FB861040">
      <w:start w:val="1"/>
      <w:numFmt w:val="decimal"/>
      <w:lvlText w:val="%1."/>
      <w:lvlJc w:val="left"/>
      <w:pPr>
        <w:tabs>
          <w:tab w:val="num" w:pos="1080"/>
        </w:tabs>
        <w:ind w:left="1080" w:hanging="360"/>
      </w:pPr>
      <w:rPr>
        <w:rFonts w:ascii="Palatino Linotype" w:eastAsia="Times New Roman" w:hAnsi="Palatino Linotyp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2"/>
  </w:num>
  <w:num w:numId="3">
    <w:abstractNumId w:val="4"/>
  </w:num>
  <w:num w:numId="4">
    <w:abstractNumId w:val="30"/>
  </w:num>
  <w:num w:numId="5">
    <w:abstractNumId w:val="25"/>
  </w:num>
  <w:num w:numId="6">
    <w:abstractNumId w:val="12"/>
  </w:num>
  <w:num w:numId="7">
    <w:abstractNumId w:val="29"/>
  </w:num>
  <w:num w:numId="8">
    <w:abstractNumId w:val="17"/>
  </w:num>
  <w:num w:numId="9">
    <w:abstractNumId w:val="11"/>
  </w:num>
  <w:num w:numId="10">
    <w:abstractNumId w:val="20"/>
  </w:num>
  <w:num w:numId="11">
    <w:abstractNumId w:val="1"/>
  </w:num>
  <w:num w:numId="12">
    <w:abstractNumId w:val="19"/>
  </w:num>
  <w:num w:numId="13">
    <w:abstractNumId w:val="26"/>
  </w:num>
  <w:num w:numId="14">
    <w:abstractNumId w:val="18"/>
  </w:num>
  <w:num w:numId="15">
    <w:abstractNumId w:val="23"/>
  </w:num>
  <w:num w:numId="16">
    <w:abstractNumId w:val="31"/>
  </w:num>
  <w:num w:numId="17">
    <w:abstractNumId w:val="24"/>
  </w:num>
  <w:num w:numId="18">
    <w:abstractNumId w:val="10"/>
  </w:num>
  <w:num w:numId="19">
    <w:abstractNumId w:val="34"/>
  </w:num>
  <w:num w:numId="20">
    <w:abstractNumId w:val="9"/>
  </w:num>
  <w:num w:numId="21">
    <w:abstractNumId w:val="13"/>
  </w:num>
  <w:num w:numId="22">
    <w:abstractNumId w:val="14"/>
  </w:num>
  <w:num w:numId="23">
    <w:abstractNumId w:val="30"/>
  </w:num>
  <w:num w:numId="24">
    <w:abstractNumId w:val="30"/>
  </w:num>
  <w:num w:numId="25">
    <w:abstractNumId w:val="3"/>
  </w:num>
  <w:num w:numId="26">
    <w:abstractNumId w:val="30"/>
  </w:num>
  <w:num w:numId="27">
    <w:abstractNumId w:val="6"/>
  </w:num>
  <w:num w:numId="28">
    <w:abstractNumId w:val="0"/>
  </w:num>
  <w:num w:numId="29">
    <w:abstractNumId w:val="28"/>
  </w:num>
  <w:num w:numId="30">
    <w:abstractNumId w:val="27"/>
  </w:num>
  <w:num w:numId="31">
    <w:abstractNumId w:val="5"/>
  </w:num>
  <w:num w:numId="32">
    <w:abstractNumId w:val="21"/>
  </w:num>
  <w:num w:numId="33">
    <w:abstractNumId w:val="30"/>
  </w:num>
  <w:num w:numId="34">
    <w:abstractNumId w:val="33"/>
  </w:num>
  <w:num w:numId="35">
    <w:abstractNumId w:val="7"/>
  </w:num>
  <w:num w:numId="36">
    <w:abstractNumId w:val="2"/>
  </w:num>
  <w:num w:numId="37">
    <w:abstractNumId w:val="32"/>
  </w:num>
  <w:num w:numId="38">
    <w:abstractNumId w:val="16"/>
  </w:num>
  <w:num w:numId="3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AF"/>
    <w:rsid w:val="00000C07"/>
    <w:rsid w:val="00002869"/>
    <w:rsid w:val="0000637B"/>
    <w:rsid w:val="00007E42"/>
    <w:rsid w:val="00010681"/>
    <w:rsid w:val="000134E6"/>
    <w:rsid w:val="00014153"/>
    <w:rsid w:val="00015B2B"/>
    <w:rsid w:val="00021123"/>
    <w:rsid w:val="000214AD"/>
    <w:rsid w:val="000219DA"/>
    <w:rsid w:val="00025201"/>
    <w:rsid w:val="00026551"/>
    <w:rsid w:val="00030253"/>
    <w:rsid w:val="00031AAF"/>
    <w:rsid w:val="00033005"/>
    <w:rsid w:val="00033D09"/>
    <w:rsid w:val="00035DE4"/>
    <w:rsid w:val="0003688D"/>
    <w:rsid w:val="00042ACF"/>
    <w:rsid w:val="0004700C"/>
    <w:rsid w:val="000534DE"/>
    <w:rsid w:val="000562CE"/>
    <w:rsid w:val="000611F8"/>
    <w:rsid w:val="00063B1A"/>
    <w:rsid w:val="00071158"/>
    <w:rsid w:val="0007344B"/>
    <w:rsid w:val="0007677B"/>
    <w:rsid w:val="00077CD3"/>
    <w:rsid w:val="0008696F"/>
    <w:rsid w:val="00086E74"/>
    <w:rsid w:val="0009023F"/>
    <w:rsid w:val="0009269E"/>
    <w:rsid w:val="00093595"/>
    <w:rsid w:val="000A1AA8"/>
    <w:rsid w:val="000A4899"/>
    <w:rsid w:val="000A6B39"/>
    <w:rsid w:val="000B1FDF"/>
    <w:rsid w:val="000B499C"/>
    <w:rsid w:val="000B7D6A"/>
    <w:rsid w:val="000C04B5"/>
    <w:rsid w:val="000C247B"/>
    <w:rsid w:val="000C5340"/>
    <w:rsid w:val="000D12F7"/>
    <w:rsid w:val="000D17F0"/>
    <w:rsid w:val="000D229F"/>
    <w:rsid w:val="000D3B63"/>
    <w:rsid w:val="000E3EEF"/>
    <w:rsid w:val="000E4092"/>
    <w:rsid w:val="000E586F"/>
    <w:rsid w:val="000F024A"/>
    <w:rsid w:val="000F0EFF"/>
    <w:rsid w:val="000F212B"/>
    <w:rsid w:val="000F5602"/>
    <w:rsid w:val="00102629"/>
    <w:rsid w:val="00103B51"/>
    <w:rsid w:val="00107025"/>
    <w:rsid w:val="00107675"/>
    <w:rsid w:val="00107DA6"/>
    <w:rsid w:val="00112BDB"/>
    <w:rsid w:val="00113329"/>
    <w:rsid w:val="0011653E"/>
    <w:rsid w:val="00117585"/>
    <w:rsid w:val="00123710"/>
    <w:rsid w:val="00126169"/>
    <w:rsid w:val="00127042"/>
    <w:rsid w:val="00130218"/>
    <w:rsid w:val="00130AAE"/>
    <w:rsid w:val="00130FBE"/>
    <w:rsid w:val="001345E8"/>
    <w:rsid w:val="0014178B"/>
    <w:rsid w:val="001471F7"/>
    <w:rsid w:val="00152372"/>
    <w:rsid w:val="001528EA"/>
    <w:rsid w:val="001530A3"/>
    <w:rsid w:val="001538EB"/>
    <w:rsid w:val="00162140"/>
    <w:rsid w:val="001635E2"/>
    <w:rsid w:val="001669C0"/>
    <w:rsid w:val="00167AEC"/>
    <w:rsid w:val="0017015D"/>
    <w:rsid w:val="0017110E"/>
    <w:rsid w:val="001741EC"/>
    <w:rsid w:val="00175715"/>
    <w:rsid w:val="001770E3"/>
    <w:rsid w:val="00180416"/>
    <w:rsid w:val="00183FF7"/>
    <w:rsid w:val="00184170"/>
    <w:rsid w:val="001859AC"/>
    <w:rsid w:val="00185F35"/>
    <w:rsid w:val="00186638"/>
    <w:rsid w:val="00186D18"/>
    <w:rsid w:val="00186EF0"/>
    <w:rsid w:val="00196BD9"/>
    <w:rsid w:val="001A0096"/>
    <w:rsid w:val="001A10E1"/>
    <w:rsid w:val="001A50AA"/>
    <w:rsid w:val="001A54CA"/>
    <w:rsid w:val="001A622B"/>
    <w:rsid w:val="001B07AD"/>
    <w:rsid w:val="001B30F7"/>
    <w:rsid w:val="001B33CA"/>
    <w:rsid w:val="001B3FE7"/>
    <w:rsid w:val="001B48EA"/>
    <w:rsid w:val="001B73E8"/>
    <w:rsid w:val="001B7E2B"/>
    <w:rsid w:val="001C32CB"/>
    <w:rsid w:val="001D2453"/>
    <w:rsid w:val="001D627B"/>
    <w:rsid w:val="001D791B"/>
    <w:rsid w:val="001E3376"/>
    <w:rsid w:val="001E700A"/>
    <w:rsid w:val="001F29CF"/>
    <w:rsid w:val="001F6D0A"/>
    <w:rsid w:val="00202E2C"/>
    <w:rsid w:val="002077F5"/>
    <w:rsid w:val="002078A1"/>
    <w:rsid w:val="00210458"/>
    <w:rsid w:val="00210671"/>
    <w:rsid w:val="002115AF"/>
    <w:rsid w:val="0021277D"/>
    <w:rsid w:val="00215C12"/>
    <w:rsid w:val="002300C2"/>
    <w:rsid w:val="00231D65"/>
    <w:rsid w:val="00237FB5"/>
    <w:rsid w:val="00245ABD"/>
    <w:rsid w:val="002510B4"/>
    <w:rsid w:val="00251279"/>
    <w:rsid w:val="002513ED"/>
    <w:rsid w:val="00252C83"/>
    <w:rsid w:val="0025573B"/>
    <w:rsid w:val="002626AB"/>
    <w:rsid w:val="002629C5"/>
    <w:rsid w:val="00263AD5"/>
    <w:rsid w:val="0026433D"/>
    <w:rsid w:val="00271D30"/>
    <w:rsid w:val="00283BB8"/>
    <w:rsid w:val="00292349"/>
    <w:rsid w:val="002939BD"/>
    <w:rsid w:val="002974D6"/>
    <w:rsid w:val="002A1B8A"/>
    <w:rsid w:val="002A4C26"/>
    <w:rsid w:val="002A7FFC"/>
    <w:rsid w:val="002B4C5E"/>
    <w:rsid w:val="002B5034"/>
    <w:rsid w:val="002B6BD7"/>
    <w:rsid w:val="002C51B4"/>
    <w:rsid w:val="002C561F"/>
    <w:rsid w:val="002C5FF2"/>
    <w:rsid w:val="002C6A48"/>
    <w:rsid w:val="002D2801"/>
    <w:rsid w:val="002E3B9F"/>
    <w:rsid w:val="002E53E7"/>
    <w:rsid w:val="002E58EC"/>
    <w:rsid w:val="002F2A33"/>
    <w:rsid w:val="002F70CF"/>
    <w:rsid w:val="002F74F2"/>
    <w:rsid w:val="00300C5B"/>
    <w:rsid w:val="00314D85"/>
    <w:rsid w:val="00316A83"/>
    <w:rsid w:val="003276F6"/>
    <w:rsid w:val="0033149C"/>
    <w:rsid w:val="00332728"/>
    <w:rsid w:val="00335994"/>
    <w:rsid w:val="00342472"/>
    <w:rsid w:val="00343E72"/>
    <w:rsid w:val="00345FCC"/>
    <w:rsid w:val="003461E5"/>
    <w:rsid w:val="003465E4"/>
    <w:rsid w:val="00357BBE"/>
    <w:rsid w:val="00361F2F"/>
    <w:rsid w:val="00370D76"/>
    <w:rsid w:val="00371047"/>
    <w:rsid w:val="00371686"/>
    <w:rsid w:val="0038126B"/>
    <w:rsid w:val="00381FB4"/>
    <w:rsid w:val="00391CD2"/>
    <w:rsid w:val="0039380A"/>
    <w:rsid w:val="00393FF6"/>
    <w:rsid w:val="003A0757"/>
    <w:rsid w:val="003A1293"/>
    <w:rsid w:val="003A73B7"/>
    <w:rsid w:val="003B08A6"/>
    <w:rsid w:val="003B2163"/>
    <w:rsid w:val="003B2651"/>
    <w:rsid w:val="003B3B1D"/>
    <w:rsid w:val="003B4B02"/>
    <w:rsid w:val="003B52D0"/>
    <w:rsid w:val="003C0201"/>
    <w:rsid w:val="003C4F5A"/>
    <w:rsid w:val="003D17FF"/>
    <w:rsid w:val="003D5482"/>
    <w:rsid w:val="003D5B2F"/>
    <w:rsid w:val="003D67AD"/>
    <w:rsid w:val="003E5E5A"/>
    <w:rsid w:val="003E70CD"/>
    <w:rsid w:val="003F1CA9"/>
    <w:rsid w:val="003F3837"/>
    <w:rsid w:val="003F6B1A"/>
    <w:rsid w:val="00400996"/>
    <w:rsid w:val="00402721"/>
    <w:rsid w:val="00417B5A"/>
    <w:rsid w:val="00421906"/>
    <w:rsid w:val="00422BC2"/>
    <w:rsid w:val="00425F61"/>
    <w:rsid w:val="00427A71"/>
    <w:rsid w:val="0043358C"/>
    <w:rsid w:val="0043541F"/>
    <w:rsid w:val="004409F3"/>
    <w:rsid w:val="00444550"/>
    <w:rsid w:val="00445C5D"/>
    <w:rsid w:val="00450655"/>
    <w:rsid w:val="00453D04"/>
    <w:rsid w:val="004637D3"/>
    <w:rsid w:val="0046657E"/>
    <w:rsid w:val="00473BAC"/>
    <w:rsid w:val="00475647"/>
    <w:rsid w:val="00476B2C"/>
    <w:rsid w:val="004800A0"/>
    <w:rsid w:val="004808D0"/>
    <w:rsid w:val="004813E8"/>
    <w:rsid w:val="00481647"/>
    <w:rsid w:val="0048187C"/>
    <w:rsid w:val="00486795"/>
    <w:rsid w:val="00487BE7"/>
    <w:rsid w:val="004905EB"/>
    <w:rsid w:val="004A08FF"/>
    <w:rsid w:val="004A248E"/>
    <w:rsid w:val="004A2933"/>
    <w:rsid w:val="004A3D9F"/>
    <w:rsid w:val="004A534E"/>
    <w:rsid w:val="004A7507"/>
    <w:rsid w:val="004B7C18"/>
    <w:rsid w:val="004C3C84"/>
    <w:rsid w:val="004C641F"/>
    <w:rsid w:val="004C7110"/>
    <w:rsid w:val="004C73CB"/>
    <w:rsid w:val="004D418F"/>
    <w:rsid w:val="004D5804"/>
    <w:rsid w:val="004E4A5A"/>
    <w:rsid w:val="004E64E3"/>
    <w:rsid w:val="004F0D63"/>
    <w:rsid w:val="004F30FE"/>
    <w:rsid w:val="004F4718"/>
    <w:rsid w:val="004F536F"/>
    <w:rsid w:val="004F63FB"/>
    <w:rsid w:val="00500E9F"/>
    <w:rsid w:val="005112A2"/>
    <w:rsid w:val="005122B7"/>
    <w:rsid w:val="00515F72"/>
    <w:rsid w:val="00522423"/>
    <w:rsid w:val="00522DD9"/>
    <w:rsid w:val="005243F9"/>
    <w:rsid w:val="00525DFB"/>
    <w:rsid w:val="00525F8B"/>
    <w:rsid w:val="0052654B"/>
    <w:rsid w:val="00533AF7"/>
    <w:rsid w:val="0054337C"/>
    <w:rsid w:val="00543C02"/>
    <w:rsid w:val="0054513F"/>
    <w:rsid w:val="00545BFB"/>
    <w:rsid w:val="00557BCF"/>
    <w:rsid w:val="0056168E"/>
    <w:rsid w:val="005619D2"/>
    <w:rsid w:val="00565C63"/>
    <w:rsid w:val="00570347"/>
    <w:rsid w:val="0058113F"/>
    <w:rsid w:val="00583E36"/>
    <w:rsid w:val="00587429"/>
    <w:rsid w:val="00587C1A"/>
    <w:rsid w:val="0059130C"/>
    <w:rsid w:val="00594586"/>
    <w:rsid w:val="005A03AB"/>
    <w:rsid w:val="005A270C"/>
    <w:rsid w:val="005A45DE"/>
    <w:rsid w:val="005A7359"/>
    <w:rsid w:val="005B5892"/>
    <w:rsid w:val="005B7D27"/>
    <w:rsid w:val="005C54F6"/>
    <w:rsid w:val="005C5D85"/>
    <w:rsid w:val="005C7753"/>
    <w:rsid w:val="005D27BD"/>
    <w:rsid w:val="005D2A05"/>
    <w:rsid w:val="005D48E9"/>
    <w:rsid w:val="005D7AE2"/>
    <w:rsid w:val="005E173C"/>
    <w:rsid w:val="005E4251"/>
    <w:rsid w:val="005E45D7"/>
    <w:rsid w:val="005E6822"/>
    <w:rsid w:val="005F01A1"/>
    <w:rsid w:val="005F1318"/>
    <w:rsid w:val="005F3519"/>
    <w:rsid w:val="005F6577"/>
    <w:rsid w:val="005F6A6B"/>
    <w:rsid w:val="005F6B3E"/>
    <w:rsid w:val="005F76AC"/>
    <w:rsid w:val="00604DD5"/>
    <w:rsid w:val="00607A53"/>
    <w:rsid w:val="00615078"/>
    <w:rsid w:val="00616464"/>
    <w:rsid w:val="006202B5"/>
    <w:rsid w:val="00620C7A"/>
    <w:rsid w:val="00620FEB"/>
    <w:rsid w:val="006239E0"/>
    <w:rsid w:val="00624B5D"/>
    <w:rsid w:val="006311F7"/>
    <w:rsid w:val="00631888"/>
    <w:rsid w:val="0063192D"/>
    <w:rsid w:val="00633B4E"/>
    <w:rsid w:val="006360EB"/>
    <w:rsid w:val="00637FF0"/>
    <w:rsid w:val="00644318"/>
    <w:rsid w:val="00652297"/>
    <w:rsid w:val="00653C33"/>
    <w:rsid w:val="00655021"/>
    <w:rsid w:val="006563F2"/>
    <w:rsid w:val="00657AFA"/>
    <w:rsid w:val="0066608A"/>
    <w:rsid w:val="006669A3"/>
    <w:rsid w:val="0067071D"/>
    <w:rsid w:val="00674526"/>
    <w:rsid w:val="00681C28"/>
    <w:rsid w:val="0068249B"/>
    <w:rsid w:val="006834D8"/>
    <w:rsid w:val="00684F01"/>
    <w:rsid w:val="00686597"/>
    <w:rsid w:val="0069001D"/>
    <w:rsid w:val="00690834"/>
    <w:rsid w:val="00690DA5"/>
    <w:rsid w:val="00693AEB"/>
    <w:rsid w:val="006973B5"/>
    <w:rsid w:val="006A2B79"/>
    <w:rsid w:val="006B150F"/>
    <w:rsid w:val="006B15D1"/>
    <w:rsid w:val="006B3DF8"/>
    <w:rsid w:val="006B3F54"/>
    <w:rsid w:val="006C0103"/>
    <w:rsid w:val="006C08F1"/>
    <w:rsid w:val="006C23C6"/>
    <w:rsid w:val="006C3419"/>
    <w:rsid w:val="006C588B"/>
    <w:rsid w:val="006C5DFB"/>
    <w:rsid w:val="006C7767"/>
    <w:rsid w:val="006D00FF"/>
    <w:rsid w:val="006D1E35"/>
    <w:rsid w:val="006D4496"/>
    <w:rsid w:val="006E4CC7"/>
    <w:rsid w:val="006E6CBF"/>
    <w:rsid w:val="006E7F2F"/>
    <w:rsid w:val="006F1935"/>
    <w:rsid w:val="006F1C88"/>
    <w:rsid w:val="006F64A8"/>
    <w:rsid w:val="00700DD1"/>
    <w:rsid w:val="00702BA5"/>
    <w:rsid w:val="00702C45"/>
    <w:rsid w:val="00704B46"/>
    <w:rsid w:val="00705136"/>
    <w:rsid w:val="00706083"/>
    <w:rsid w:val="007100A4"/>
    <w:rsid w:val="00711555"/>
    <w:rsid w:val="00713229"/>
    <w:rsid w:val="00721CC6"/>
    <w:rsid w:val="00722CA2"/>
    <w:rsid w:val="00724E19"/>
    <w:rsid w:val="00726F25"/>
    <w:rsid w:val="007369D5"/>
    <w:rsid w:val="00736D33"/>
    <w:rsid w:val="00746BF5"/>
    <w:rsid w:val="00751FD3"/>
    <w:rsid w:val="00760228"/>
    <w:rsid w:val="0076426C"/>
    <w:rsid w:val="00765533"/>
    <w:rsid w:val="00766ED4"/>
    <w:rsid w:val="00770A43"/>
    <w:rsid w:val="007718B5"/>
    <w:rsid w:val="00771C3C"/>
    <w:rsid w:val="007738C3"/>
    <w:rsid w:val="00774118"/>
    <w:rsid w:val="007817EB"/>
    <w:rsid w:val="00784C49"/>
    <w:rsid w:val="00785EE7"/>
    <w:rsid w:val="007876AD"/>
    <w:rsid w:val="007912CC"/>
    <w:rsid w:val="00795B1D"/>
    <w:rsid w:val="007A0EDD"/>
    <w:rsid w:val="007A225F"/>
    <w:rsid w:val="007A4AB2"/>
    <w:rsid w:val="007A6C69"/>
    <w:rsid w:val="007B3A43"/>
    <w:rsid w:val="007B4B0F"/>
    <w:rsid w:val="007B5656"/>
    <w:rsid w:val="007C3897"/>
    <w:rsid w:val="007C3A72"/>
    <w:rsid w:val="007C5475"/>
    <w:rsid w:val="007C5E69"/>
    <w:rsid w:val="007D30D7"/>
    <w:rsid w:val="007D5672"/>
    <w:rsid w:val="007E55CC"/>
    <w:rsid w:val="007E709B"/>
    <w:rsid w:val="007E70DC"/>
    <w:rsid w:val="007F09A4"/>
    <w:rsid w:val="007F6950"/>
    <w:rsid w:val="007F6A7D"/>
    <w:rsid w:val="007F6FC7"/>
    <w:rsid w:val="00802F5F"/>
    <w:rsid w:val="00810116"/>
    <w:rsid w:val="008143A4"/>
    <w:rsid w:val="00815492"/>
    <w:rsid w:val="0081595F"/>
    <w:rsid w:val="00815E11"/>
    <w:rsid w:val="00820A3F"/>
    <w:rsid w:val="008225C7"/>
    <w:rsid w:val="0082395F"/>
    <w:rsid w:val="008270D1"/>
    <w:rsid w:val="00833BB3"/>
    <w:rsid w:val="00841739"/>
    <w:rsid w:val="0084175D"/>
    <w:rsid w:val="00841849"/>
    <w:rsid w:val="008430D1"/>
    <w:rsid w:val="00847390"/>
    <w:rsid w:val="00847FD5"/>
    <w:rsid w:val="008511D3"/>
    <w:rsid w:val="00853409"/>
    <w:rsid w:val="0085363B"/>
    <w:rsid w:val="008544C6"/>
    <w:rsid w:val="00854696"/>
    <w:rsid w:val="00855AED"/>
    <w:rsid w:val="00857864"/>
    <w:rsid w:val="00860BE6"/>
    <w:rsid w:val="00861BB8"/>
    <w:rsid w:val="00862484"/>
    <w:rsid w:val="0087023A"/>
    <w:rsid w:val="00871E2A"/>
    <w:rsid w:val="008733E1"/>
    <w:rsid w:val="00876996"/>
    <w:rsid w:val="008803EC"/>
    <w:rsid w:val="00882131"/>
    <w:rsid w:val="00882F65"/>
    <w:rsid w:val="00883240"/>
    <w:rsid w:val="008855C0"/>
    <w:rsid w:val="008934F0"/>
    <w:rsid w:val="00893EC9"/>
    <w:rsid w:val="00894CAC"/>
    <w:rsid w:val="00896280"/>
    <w:rsid w:val="008A0791"/>
    <w:rsid w:val="008A38DD"/>
    <w:rsid w:val="008A423D"/>
    <w:rsid w:val="008A6D24"/>
    <w:rsid w:val="008A7D7C"/>
    <w:rsid w:val="008B3EBF"/>
    <w:rsid w:val="008B44A3"/>
    <w:rsid w:val="008C1657"/>
    <w:rsid w:val="008C1DD1"/>
    <w:rsid w:val="008C2FFB"/>
    <w:rsid w:val="008C51DF"/>
    <w:rsid w:val="008D0C88"/>
    <w:rsid w:val="008D6094"/>
    <w:rsid w:val="008E0791"/>
    <w:rsid w:val="00907866"/>
    <w:rsid w:val="0091429F"/>
    <w:rsid w:val="00914A7A"/>
    <w:rsid w:val="00917F63"/>
    <w:rsid w:val="009244C5"/>
    <w:rsid w:val="00931071"/>
    <w:rsid w:val="00940B51"/>
    <w:rsid w:val="009416C9"/>
    <w:rsid w:val="00941B43"/>
    <w:rsid w:val="009446CE"/>
    <w:rsid w:val="00945132"/>
    <w:rsid w:val="009508F7"/>
    <w:rsid w:val="00950A43"/>
    <w:rsid w:val="00952588"/>
    <w:rsid w:val="00956970"/>
    <w:rsid w:val="009573B6"/>
    <w:rsid w:val="00957466"/>
    <w:rsid w:val="009579B1"/>
    <w:rsid w:val="0096215F"/>
    <w:rsid w:val="009661C4"/>
    <w:rsid w:val="0096733F"/>
    <w:rsid w:val="00973324"/>
    <w:rsid w:val="009745A9"/>
    <w:rsid w:val="00976B4B"/>
    <w:rsid w:val="0098240F"/>
    <w:rsid w:val="00991644"/>
    <w:rsid w:val="009A418A"/>
    <w:rsid w:val="009B0F79"/>
    <w:rsid w:val="009B3C69"/>
    <w:rsid w:val="009B50F6"/>
    <w:rsid w:val="009C122A"/>
    <w:rsid w:val="009C1DFA"/>
    <w:rsid w:val="009C4F16"/>
    <w:rsid w:val="009C5B4E"/>
    <w:rsid w:val="009C71C8"/>
    <w:rsid w:val="009D0224"/>
    <w:rsid w:val="009D1188"/>
    <w:rsid w:val="009D4A8F"/>
    <w:rsid w:val="009D6444"/>
    <w:rsid w:val="009D7D78"/>
    <w:rsid w:val="009E0C71"/>
    <w:rsid w:val="009E0D91"/>
    <w:rsid w:val="009E171C"/>
    <w:rsid w:val="009E34B8"/>
    <w:rsid w:val="009E4B3D"/>
    <w:rsid w:val="009E6300"/>
    <w:rsid w:val="009F7084"/>
    <w:rsid w:val="00A0148C"/>
    <w:rsid w:val="00A0425E"/>
    <w:rsid w:val="00A05636"/>
    <w:rsid w:val="00A11E39"/>
    <w:rsid w:val="00A15E43"/>
    <w:rsid w:val="00A22EC2"/>
    <w:rsid w:val="00A23196"/>
    <w:rsid w:val="00A234DD"/>
    <w:rsid w:val="00A30911"/>
    <w:rsid w:val="00A31888"/>
    <w:rsid w:val="00A40F68"/>
    <w:rsid w:val="00A41407"/>
    <w:rsid w:val="00A4430D"/>
    <w:rsid w:val="00A45479"/>
    <w:rsid w:val="00A46F43"/>
    <w:rsid w:val="00A5292A"/>
    <w:rsid w:val="00A52F33"/>
    <w:rsid w:val="00A53DFB"/>
    <w:rsid w:val="00A55143"/>
    <w:rsid w:val="00A552DE"/>
    <w:rsid w:val="00A606E2"/>
    <w:rsid w:val="00A61EDF"/>
    <w:rsid w:val="00A70012"/>
    <w:rsid w:val="00A702E3"/>
    <w:rsid w:val="00A744DA"/>
    <w:rsid w:val="00A75DC1"/>
    <w:rsid w:val="00A75F81"/>
    <w:rsid w:val="00A772F0"/>
    <w:rsid w:val="00A844A4"/>
    <w:rsid w:val="00A8600D"/>
    <w:rsid w:val="00A8694B"/>
    <w:rsid w:val="00A9141C"/>
    <w:rsid w:val="00A91599"/>
    <w:rsid w:val="00AA155A"/>
    <w:rsid w:val="00AA4B29"/>
    <w:rsid w:val="00AB1A57"/>
    <w:rsid w:val="00AB366A"/>
    <w:rsid w:val="00AB5121"/>
    <w:rsid w:val="00AB6DBE"/>
    <w:rsid w:val="00AC2A2B"/>
    <w:rsid w:val="00AC350E"/>
    <w:rsid w:val="00AC6051"/>
    <w:rsid w:val="00AC6146"/>
    <w:rsid w:val="00AC627C"/>
    <w:rsid w:val="00AC6A85"/>
    <w:rsid w:val="00AD1BEA"/>
    <w:rsid w:val="00AD3844"/>
    <w:rsid w:val="00AD446B"/>
    <w:rsid w:val="00AD53E8"/>
    <w:rsid w:val="00AD5955"/>
    <w:rsid w:val="00AD6B64"/>
    <w:rsid w:val="00AD710E"/>
    <w:rsid w:val="00AE29F8"/>
    <w:rsid w:val="00AF728F"/>
    <w:rsid w:val="00B0003D"/>
    <w:rsid w:val="00B04238"/>
    <w:rsid w:val="00B0473C"/>
    <w:rsid w:val="00B04EBC"/>
    <w:rsid w:val="00B06A5B"/>
    <w:rsid w:val="00B11581"/>
    <w:rsid w:val="00B17B2B"/>
    <w:rsid w:val="00B2100C"/>
    <w:rsid w:val="00B220FD"/>
    <w:rsid w:val="00B2269A"/>
    <w:rsid w:val="00B27095"/>
    <w:rsid w:val="00B30B64"/>
    <w:rsid w:val="00B33136"/>
    <w:rsid w:val="00B365F6"/>
    <w:rsid w:val="00B368BD"/>
    <w:rsid w:val="00B37221"/>
    <w:rsid w:val="00B40761"/>
    <w:rsid w:val="00B40C9E"/>
    <w:rsid w:val="00B43DDA"/>
    <w:rsid w:val="00B47194"/>
    <w:rsid w:val="00B52CCE"/>
    <w:rsid w:val="00B54F7B"/>
    <w:rsid w:val="00B569BF"/>
    <w:rsid w:val="00B666B4"/>
    <w:rsid w:val="00B74403"/>
    <w:rsid w:val="00B74879"/>
    <w:rsid w:val="00B76CD5"/>
    <w:rsid w:val="00B76CE9"/>
    <w:rsid w:val="00B76E07"/>
    <w:rsid w:val="00B921E3"/>
    <w:rsid w:val="00B94428"/>
    <w:rsid w:val="00B951CF"/>
    <w:rsid w:val="00B9673F"/>
    <w:rsid w:val="00BA1B88"/>
    <w:rsid w:val="00BA5654"/>
    <w:rsid w:val="00BA5A48"/>
    <w:rsid w:val="00BA75CE"/>
    <w:rsid w:val="00BA79C7"/>
    <w:rsid w:val="00BB00B5"/>
    <w:rsid w:val="00BB4B61"/>
    <w:rsid w:val="00BB4E34"/>
    <w:rsid w:val="00BB77F1"/>
    <w:rsid w:val="00BC0796"/>
    <w:rsid w:val="00BC2D3E"/>
    <w:rsid w:val="00BC6CF0"/>
    <w:rsid w:val="00BD0EEC"/>
    <w:rsid w:val="00BD3A04"/>
    <w:rsid w:val="00BD48E1"/>
    <w:rsid w:val="00BD6F8D"/>
    <w:rsid w:val="00BE3EF6"/>
    <w:rsid w:val="00BE3F41"/>
    <w:rsid w:val="00BE4156"/>
    <w:rsid w:val="00BF42E3"/>
    <w:rsid w:val="00BF5550"/>
    <w:rsid w:val="00C07EAD"/>
    <w:rsid w:val="00C12D2D"/>
    <w:rsid w:val="00C157E1"/>
    <w:rsid w:val="00C23F04"/>
    <w:rsid w:val="00C2438D"/>
    <w:rsid w:val="00C24F78"/>
    <w:rsid w:val="00C274D8"/>
    <w:rsid w:val="00C27799"/>
    <w:rsid w:val="00C33192"/>
    <w:rsid w:val="00C33D3E"/>
    <w:rsid w:val="00C34AC3"/>
    <w:rsid w:val="00C37FC7"/>
    <w:rsid w:val="00C402B8"/>
    <w:rsid w:val="00C41585"/>
    <w:rsid w:val="00C43F3D"/>
    <w:rsid w:val="00C454DB"/>
    <w:rsid w:val="00C56A1B"/>
    <w:rsid w:val="00C56C1B"/>
    <w:rsid w:val="00C57366"/>
    <w:rsid w:val="00C57AAD"/>
    <w:rsid w:val="00C63575"/>
    <w:rsid w:val="00C65004"/>
    <w:rsid w:val="00C66AEA"/>
    <w:rsid w:val="00C67546"/>
    <w:rsid w:val="00C713CE"/>
    <w:rsid w:val="00C751A3"/>
    <w:rsid w:val="00C75A81"/>
    <w:rsid w:val="00C77320"/>
    <w:rsid w:val="00C83BF2"/>
    <w:rsid w:val="00C83D22"/>
    <w:rsid w:val="00C85E95"/>
    <w:rsid w:val="00C91BA2"/>
    <w:rsid w:val="00C91F04"/>
    <w:rsid w:val="00C949C4"/>
    <w:rsid w:val="00C97A70"/>
    <w:rsid w:val="00CA2C70"/>
    <w:rsid w:val="00CA3D3B"/>
    <w:rsid w:val="00CB0EA1"/>
    <w:rsid w:val="00CB35B2"/>
    <w:rsid w:val="00CB53BC"/>
    <w:rsid w:val="00CC03E2"/>
    <w:rsid w:val="00CC4874"/>
    <w:rsid w:val="00CC4A28"/>
    <w:rsid w:val="00CC5032"/>
    <w:rsid w:val="00CC619F"/>
    <w:rsid w:val="00CC6832"/>
    <w:rsid w:val="00CD0922"/>
    <w:rsid w:val="00CD118A"/>
    <w:rsid w:val="00CD44BE"/>
    <w:rsid w:val="00CD4836"/>
    <w:rsid w:val="00CE0CD8"/>
    <w:rsid w:val="00CE299C"/>
    <w:rsid w:val="00CE586D"/>
    <w:rsid w:val="00CF1C4F"/>
    <w:rsid w:val="00CF3BE4"/>
    <w:rsid w:val="00CF4A25"/>
    <w:rsid w:val="00CF6989"/>
    <w:rsid w:val="00D02C3A"/>
    <w:rsid w:val="00D02E18"/>
    <w:rsid w:val="00D03C20"/>
    <w:rsid w:val="00D0402C"/>
    <w:rsid w:val="00D06CD5"/>
    <w:rsid w:val="00D06CD8"/>
    <w:rsid w:val="00D11F53"/>
    <w:rsid w:val="00D140A2"/>
    <w:rsid w:val="00D20A2B"/>
    <w:rsid w:val="00D210AA"/>
    <w:rsid w:val="00D22B2B"/>
    <w:rsid w:val="00D23A4F"/>
    <w:rsid w:val="00D2747A"/>
    <w:rsid w:val="00D31E31"/>
    <w:rsid w:val="00D33B09"/>
    <w:rsid w:val="00D34450"/>
    <w:rsid w:val="00D34E2D"/>
    <w:rsid w:val="00D360FB"/>
    <w:rsid w:val="00D40BFE"/>
    <w:rsid w:val="00D41458"/>
    <w:rsid w:val="00D46C3E"/>
    <w:rsid w:val="00D47CF3"/>
    <w:rsid w:val="00D514D5"/>
    <w:rsid w:val="00D5269A"/>
    <w:rsid w:val="00D52D72"/>
    <w:rsid w:val="00D5663A"/>
    <w:rsid w:val="00D56D27"/>
    <w:rsid w:val="00D577A9"/>
    <w:rsid w:val="00D60D52"/>
    <w:rsid w:val="00D75D7F"/>
    <w:rsid w:val="00D82FA7"/>
    <w:rsid w:val="00D8672C"/>
    <w:rsid w:val="00D877C8"/>
    <w:rsid w:val="00D91CC5"/>
    <w:rsid w:val="00D944FE"/>
    <w:rsid w:val="00DA1E0C"/>
    <w:rsid w:val="00DA2063"/>
    <w:rsid w:val="00DA2159"/>
    <w:rsid w:val="00DA7338"/>
    <w:rsid w:val="00DA73A4"/>
    <w:rsid w:val="00DA7C34"/>
    <w:rsid w:val="00DA7D7C"/>
    <w:rsid w:val="00DB016D"/>
    <w:rsid w:val="00DB6BFE"/>
    <w:rsid w:val="00DC01C7"/>
    <w:rsid w:val="00DC1C67"/>
    <w:rsid w:val="00DC28AC"/>
    <w:rsid w:val="00DC4A9F"/>
    <w:rsid w:val="00DC6641"/>
    <w:rsid w:val="00DD5825"/>
    <w:rsid w:val="00DE3705"/>
    <w:rsid w:val="00DE7BD1"/>
    <w:rsid w:val="00DF0136"/>
    <w:rsid w:val="00DF273A"/>
    <w:rsid w:val="00DF7804"/>
    <w:rsid w:val="00E0126B"/>
    <w:rsid w:val="00E06F60"/>
    <w:rsid w:val="00E22061"/>
    <w:rsid w:val="00E26B3F"/>
    <w:rsid w:val="00E32991"/>
    <w:rsid w:val="00E32C9D"/>
    <w:rsid w:val="00E34D9A"/>
    <w:rsid w:val="00E3641F"/>
    <w:rsid w:val="00E37DA2"/>
    <w:rsid w:val="00E42853"/>
    <w:rsid w:val="00E44F90"/>
    <w:rsid w:val="00E46642"/>
    <w:rsid w:val="00E57EDA"/>
    <w:rsid w:val="00E61F3D"/>
    <w:rsid w:val="00E6591E"/>
    <w:rsid w:val="00E66F77"/>
    <w:rsid w:val="00E727D3"/>
    <w:rsid w:val="00E74671"/>
    <w:rsid w:val="00E82105"/>
    <w:rsid w:val="00E840DA"/>
    <w:rsid w:val="00E85C3E"/>
    <w:rsid w:val="00E876BC"/>
    <w:rsid w:val="00E91CF9"/>
    <w:rsid w:val="00E92731"/>
    <w:rsid w:val="00E92E03"/>
    <w:rsid w:val="00E93886"/>
    <w:rsid w:val="00E96C2D"/>
    <w:rsid w:val="00EA0F23"/>
    <w:rsid w:val="00EA1E3A"/>
    <w:rsid w:val="00EA4F89"/>
    <w:rsid w:val="00EA51BE"/>
    <w:rsid w:val="00EB39A5"/>
    <w:rsid w:val="00EB7F83"/>
    <w:rsid w:val="00EC062F"/>
    <w:rsid w:val="00EC13B1"/>
    <w:rsid w:val="00EC1923"/>
    <w:rsid w:val="00EC5F74"/>
    <w:rsid w:val="00ED1912"/>
    <w:rsid w:val="00ED1E5D"/>
    <w:rsid w:val="00ED4FCD"/>
    <w:rsid w:val="00ED6457"/>
    <w:rsid w:val="00EE038A"/>
    <w:rsid w:val="00EE4976"/>
    <w:rsid w:val="00EE6BFC"/>
    <w:rsid w:val="00EF2171"/>
    <w:rsid w:val="00EF5A2A"/>
    <w:rsid w:val="00EF65AE"/>
    <w:rsid w:val="00EF6A07"/>
    <w:rsid w:val="00F064C6"/>
    <w:rsid w:val="00F125CC"/>
    <w:rsid w:val="00F12C4D"/>
    <w:rsid w:val="00F13A38"/>
    <w:rsid w:val="00F15560"/>
    <w:rsid w:val="00F170C5"/>
    <w:rsid w:val="00F17EC1"/>
    <w:rsid w:val="00F20096"/>
    <w:rsid w:val="00F20218"/>
    <w:rsid w:val="00F238B8"/>
    <w:rsid w:val="00F2425A"/>
    <w:rsid w:val="00F30A6A"/>
    <w:rsid w:val="00F324FB"/>
    <w:rsid w:val="00F34DBF"/>
    <w:rsid w:val="00F35975"/>
    <w:rsid w:val="00F3656E"/>
    <w:rsid w:val="00F378A2"/>
    <w:rsid w:val="00F439B3"/>
    <w:rsid w:val="00F452F9"/>
    <w:rsid w:val="00F47384"/>
    <w:rsid w:val="00F502BA"/>
    <w:rsid w:val="00F50302"/>
    <w:rsid w:val="00F57CFB"/>
    <w:rsid w:val="00F6279B"/>
    <w:rsid w:val="00F653D2"/>
    <w:rsid w:val="00F6653A"/>
    <w:rsid w:val="00F66C46"/>
    <w:rsid w:val="00F72F25"/>
    <w:rsid w:val="00F73788"/>
    <w:rsid w:val="00F74565"/>
    <w:rsid w:val="00F750EE"/>
    <w:rsid w:val="00F830ED"/>
    <w:rsid w:val="00F854DB"/>
    <w:rsid w:val="00F87D44"/>
    <w:rsid w:val="00FA3B68"/>
    <w:rsid w:val="00FA410D"/>
    <w:rsid w:val="00FA6DCD"/>
    <w:rsid w:val="00FA73D2"/>
    <w:rsid w:val="00FB3B14"/>
    <w:rsid w:val="00FB5AC7"/>
    <w:rsid w:val="00FB624E"/>
    <w:rsid w:val="00FB79CA"/>
    <w:rsid w:val="00FC04DC"/>
    <w:rsid w:val="00FC1911"/>
    <w:rsid w:val="00FC44DA"/>
    <w:rsid w:val="00FC4785"/>
    <w:rsid w:val="00FC50E3"/>
    <w:rsid w:val="00FC60E8"/>
    <w:rsid w:val="00FD0628"/>
    <w:rsid w:val="00FD09FF"/>
    <w:rsid w:val="00FD0AE1"/>
    <w:rsid w:val="00FD3114"/>
    <w:rsid w:val="00FD3712"/>
    <w:rsid w:val="00FD5F3E"/>
    <w:rsid w:val="00FD6A66"/>
    <w:rsid w:val="00FE2A02"/>
    <w:rsid w:val="00FE66C6"/>
    <w:rsid w:val="00FF1477"/>
    <w:rsid w:val="00FF3499"/>
    <w:rsid w:val="00FF359E"/>
    <w:rsid w:val="00FF72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2"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nhideWhenUsed="0" w:qFormat="1"/>
    <w:lsdException w:name="Emphasis" w:semiHidden="0" w:uiPriority="20" w:unhideWhenUsed="0"/>
    <w:lsdException w:name="E-mail Signatur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9E171C"/>
    <w:pPr>
      <w:spacing w:before="240"/>
    </w:pPr>
  </w:style>
  <w:style w:type="paragraph" w:styleId="Heading1">
    <w:name w:val="heading 1"/>
    <w:basedOn w:val="Normal"/>
    <w:next w:val="Normal"/>
    <w:link w:val="Heading1Char"/>
    <w:autoRedefine/>
    <w:uiPriority w:val="2"/>
    <w:qFormat/>
    <w:rsid w:val="00D06CD8"/>
    <w:pPr>
      <w:keepNext/>
      <w:numPr>
        <w:numId w:val="4"/>
      </w:numPr>
      <w:pBdr>
        <w:top w:val="single" w:sz="4" w:space="16" w:color="auto"/>
      </w:pBdr>
      <w:spacing w:after="120"/>
      <w:outlineLvl w:val="0"/>
    </w:pPr>
    <w:rPr>
      <w:rFonts w:ascii="Arial" w:hAnsi="Arial" w:cs="Arial"/>
      <w:b/>
      <w:bCs/>
      <w:color w:val="4F6228" w:themeColor="accent3" w:themeShade="80"/>
      <w:sz w:val="24"/>
      <w:szCs w:val="26"/>
    </w:rPr>
  </w:style>
  <w:style w:type="paragraph" w:styleId="Heading2">
    <w:name w:val="heading 2"/>
    <w:basedOn w:val="Normal"/>
    <w:next w:val="Normal"/>
    <w:link w:val="Heading2Char"/>
    <w:autoRedefine/>
    <w:uiPriority w:val="2"/>
    <w:qFormat/>
    <w:rsid w:val="002A7FFC"/>
    <w:pPr>
      <w:numPr>
        <w:ilvl w:val="1"/>
        <w:numId w:val="4"/>
      </w:numPr>
      <w:tabs>
        <w:tab w:val="left" w:pos="1530"/>
      </w:tabs>
      <w:outlineLvl w:val="1"/>
    </w:pPr>
    <w:rPr>
      <w:rFonts w:ascii="Arial" w:hAnsi="Arial" w:cs="Arial"/>
      <w:b/>
      <w:i/>
      <w:color w:val="4F6228" w:themeColor="accent3" w:themeShade="80"/>
    </w:rPr>
  </w:style>
  <w:style w:type="paragraph" w:styleId="Heading3">
    <w:name w:val="heading 3"/>
    <w:basedOn w:val="Heading2"/>
    <w:next w:val="Normal"/>
    <w:link w:val="Heading3Char"/>
    <w:autoRedefine/>
    <w:uiPriority w:val="1"/>
    <w:qFormat/>
    <w:rsid w:val="009E171C"/>
    <w:pPr>
      <w:numPr>
        <w:ilvl w:val="2"/>
      </w:numPr>
      <w:outlineLvl w:val="2"/>
    </w:pPr>
    <w:rPr>
      <w:color w:val="808080" w:themeColor="background1" w:themeShade="80"/>
    </w:rPr>
  </w:style>
  <w:style w:type="paragraph" w:styleId="Heading4">
    <w:name w:val="heading 4"/>
    <w:basedOn w:val="Normal"/>
    <w:next w:val="Normal"/>
    <w:link w:val="Heading4Char"/>
    <w:autoRedefine/>
    <w:qFormat/>
    <w:rsid w:val="0052654B"/>
    <w:pPr>
      <w:spacing w:after="120"/>
      <w:ind w:left="720"/>
      <w:outlineLvl w:val="3"/>
    </w:pPr>
    <w:rPr>
      <w:rFonts w:ascii="Arial" w:hAnsi="Arial"/>
      <w:b/>
      <w:i/>
      <w:color w:val="595959" w:themeColor="text1" w:themeTint="A6"/>
    </w:rPr>
  </w:style>
  <w:style w:type="paragraph" w:styleId="Heading5">
    <w:name w:val="heading 5"/>
    <w:basedOn w:val="Normal"/>
    <w:next w:val="Normal"/>
    <w:link w:val="Heading5Char"/>
    <w:semiHidden/>
    <w:unhideWhenUsed/>
    <w:qFormat/>
    <w:rsid w:val="007C5475"/>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C5475"/>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C547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C547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C5475"/>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06CD8"/>
    <w:rPr>
      <w:rFonts w:ascii="Arial" w:hAnsi="Arial" w:cs="Arial"/>
      <w:b/>
      <w:bCs/>
      <w:color w:val="4F6228" w:themeColor="accent3" w:themeShade="80"/>
      <w:sz w:val="24"/>
      <w:szCs w:val="26"/>
    </w:rPr>
  </w:style>
  <w:style w:type="character" w:customStyle="1" w:styleId="Heading2Char">
    <w:name w:val="Heading 2 Char"/>
    <w:basedOn w:val="DefaultParagraphFont"/>
    <w:link w:val="Heading2"/>
    <w:uiPriority w:val="2"/>
    <w:rsid w:val="002A7FFC"/>
    <w:rPr>
      <w:rFonts w:ascii="Arial" w:hAnsi="Arial" w:cs="Arial"/>
      <w:b/>
      <w:i/>
      <w:color w:val="4F6228" w:themeColor="accent3" w:themeShade="80"/>
    </w:rPr>
  </w:style>
  <w:style w:type="paragraph" w:styleId="Header">
    <w:name w:val="header"/>
    <w:basedOn w:val="Normal"/>
    <w:link w:val="HeaderChar"/>
    <w:unhideWhenUsed/>
    <w:rsid w:val="007C5475"/>
    <w:pPr>
      <w:pBdr>
        <w:bottom w:val="single" w:sz="4" w:space="1" w:color="284C7D"/>
      </w:pBdr>
      <w:tabs>
        <w:tab w:val="center" w:pos="4680"/>
        <w:tab w:val="right" w:pos="9360"/>
      </w:tabs>
      <w:spacing w:before="0"/>
    </w:pPr>
    <w:rPr>
      <w:rFonts w:eastAsiaTheme="minorEastAsia" w:cstheme="minorBidi"/>
      <w:color w:val="284C7D"/>
      <w:sz w:val="18"/>
    </w:rPr>
  </w:style>
  <w:style w:type="character" w:customStyle="1" w:styleId="HeaderChar">
    <w:name w:val="Header Char"/>
    <w:basedOn w:val="DefaultParagraphFont"/>
    <w:link w:val="Header"/>
    <w:rsid w:val="007C5475"/>
    <w:rPr>
      <w:rFonts w:eastAsiaTheme="minorEastAsia" w:cstheme="minorBidi"/>
      <w:color w:val="284C7D"/>
      <w:sz w:val="18"/>
    </w:rPr>
  </w:style>
  <w:style w:type="paragraph" w:styleId="Title">
    <w:name w:val="Title"/>
    <w:basedOn w:val="Normal"/>
    <w:next w:val="Normal"/>
    <w:link w:val="TitleChar"/>
    <w:qFormat/>
    <w:rsid w:val="00DF273A"/>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DF273A"/>
    <w:rPr>
      <w:rFonts w:cs="Arial"/>
      <w:color w:val="4F6228" w:themeColor="accent3" w:themeShade="80"/>
      <w:sz w:val="36"/>
      <w:szCs w:val="36"/>
    </w:rPr>
  </w:style>
  <w:style w:type="paragraph" w:customStyle="1" w:styleId="BulletList">
    <w:name w:val="Bullet List"/>
    <w:basedOn w:val="Normal"/>
    <w:link w:val="BulletListChar"/>
    <w:uiPriority w:val="2"/>
    <w:qFormat/>
    <w:rsid w:val="007C5475"/>
    <w:pPr>
      <w:numPr>
        <w:numId w:val="1"/>
      </w:numPr>
      <w:spacing w:before="60"/>
    </w:pPr>
    <w:rPr>
      <w:color w:val="000000"/>
    </w:rPr>
  </w:style>
  <w:style w:type="paragraph" w:customStyle="1" w:styleId="NormalBold">
    <w:name w:val="Normal Bold"/>
    <w:basedOn w:val="Normal"/>
    <w:uiPriority w:val="2"/>
    <w:qFormat/>
    <w:rsid w:val="007C5475"/>
    <w:pPr>
      <w:tabs>
        <w:tab w:val="left" w:pos="2160"/>
      </w:tabs>
    </w:pPr>
    <w:rPr>
      <w:rFonts w:cs="Arial"/>
      <w:b/>
      <w:bCs/>
      <w:szCs w:val="24"/>
    </w:rPr>
  </w:style>
  <w:style w:type="paragraph" w:customStyle="1" w:styleId="NumberList">
    <w:name w:val="Number List"/>
    <w:basedOn w:val="Normal"/>
    <w:next w:val="Normal"/>
    <w:autoRedefine/>
    <w:qFormat/>
    <w:rsid w:val="007C5475"/>
    <w:pPr>
      <w:numPr>
        <w:numId w:val="2"/>
      </w:numPr>
    </w:pPr>
  </w:style>
  <w:style w:type="paragraph" w:customStyle="1" w:styleId="TableNormal1">
    <w:name w:val="Table Normal1"/>
    <w:basedOn w:val="Normal"/>
    <w:link w:val="TableNormal1Char"/>
    <w:qFormat/>
    <w:rsid w:val="007C5475"/>
    <w:pPr>
      <w:spacing w:before="40" w:after="40"/>
    </w:pPr>
  </w:style>
  <w:style w:type="paragraph" w:customStyle="1" w:styleId="TableNormal1Bold">
    <w:name w:val="Table Normal1 Bold"/>
    <w:basedOn w:val="TableNormal1"/>
    <w:link w:val="TableNormal1BoldChar"/>
    <w:qFormat/>
    <w:rsid w:val="007C5475"/>
    <w:rPr>
      <w:b/>
      <w:bCs/>
    </w:rPr>
  </w:style>
  <w:style w:type="paragraph" w:customStyle="1" w:styleId="TableNormal1Italic">
    <w:name w:val="Table Normal1 Italic"/>
    <w:basedOn w:val="Normal"/>
    <w:qFormat/>
    <w:rsid w:val="007C5475"/>
    <w:pPr>
      <w:spacing w:before="40" w:after="40"/>
    </w:pPr>
    <w:rPr>
      <w:i/>
    </w:rPr>
  </w:style>
  <w:style w:type="paragraph" w:customStyle="1" w:styleId="NormalBoldItalic">
    <w:name w:val="Normal Bold Italic"/>
    <w:basedOn w:val="Normal"/>
    <w:next w:val="Normal"/>
    <w:uiPriority w:val="2"/>
    <w:qFormat/>
    <w:rsid w:val="007C5475"/>
    <w:rPr>
      <w:b/>
      <w:i/>
    </w:rPr>
  </w:style>
  <w:style w:type="paragraph" w:customStyle="1" w:styleId="NormalTextHeading2">
    <w:name w:val="Normal Text Heading 2"/>
    <w:basedOn w:val="Normal"/>
    <w:autoRedefine/>
    <w:uiPriority w:val="1"/>
    <w:qFormat/>
    <w:rsid w:val="007B4B0F"/>
    <w:pPr>
      <w:spacing w:before="0"/>
      <w:ind w:left="720"/>
      <w:jc w:val="both"/>
    </w:pPr>
    <w:rPr>
      <w:szCs w:val="24"/>
    </w:rPr>
  </w:style>
  <w:style w:type="paragraph" w:customStyle="1" w:styleId="Heading1NoLine">
    <w:name w:val="Heading 1 No Line"/>
    <w:basedOn w:val="Heading1"/>
    <w:autoRedefine/>
    <w:uiPriority w:val="2"/>
    <w:qFormat/>
    <w:rsid w:val="00C402B8"/>
    <w:pPr>
      <w:pBdr>
        <w:top w:val="none" w:sz="0" w:space="0" w:color="auto"/>
      </w:pBdr>
    </w:pPr>
    <w:rPr>
      <w:szCs w:val="24"/>
    </w:rPr>
  </w:style>
  <w:style w:type="paragraph" w:customStyle="1" w:styleId="NormalNoSpace">
    <w:name w:val="Normal No Space"/>
    <w:basedOn w:val="Normal"/>
    <w:autoRedefine/>
    <w:uiPriority w:val="2"/>
    <w:qFormat/>
    <w:rsid w:val="007C5475"/>
    <w:pPr>
      <w:spacing w:before="0"/>
    </w:pPr>
  </w:style>
  <w:style w:type="paragraph" w:customStyle="1" w:styleId="Subtitle1">
    <w:name w:val="Subtitle 1"/>
    <w:basedOn w:val="TableNormal1Bold"/>
    <w:link w:val="Subtitle1Char"/>
    <w:qFormat/>
    <w:rsid w:val="00DF273A"/>
    <w:pPr>
      <w:spacing w:before="120" w:after="240"/>
    </w:pPr>
    <w:rPr>
      <w:i/>
      <w:color w:val="35421A"/>
      <w:sz w:val="28"/>
    </w:rPr>
  </w:style>
  <w:style w:type="paragraph" w:customStyle="1" w:styleId="Heading1WithBox">
    <w:name w:val="Heading 1 With Box"/>
    <w:basedOn w:val="Heading1NoLine"/>
    <w:autoRedefine/>
    <w:uiPriority w:val="2"/>
    <w:rsid w:val="007C5475"/>
    <w:pPr>
      <w:pBdr>
        <w:top w:val="single" w:sz="4" w:space="2" w:color="auto"/>
        <w:left w:val="single" w:sz="4" w:space="4" w:color="auto"/>
        <w:bottom w:val="single" w:sz="4" w:space="2" w:color="auto"/>
        <w:right w:val="single" w:sz="4" w:space="1" w:color="auto"/>
      </w:pBdr>
      <w:ind w:right="4"/>
    </w:pPr>
    <w:rPr>
      <w:rFonts w:cs="Times New Roman"/>
      <w:szCs w:val="20"/>
    </w:rPr>
  </w:style>
  <w:style w:type="character" w:customStyle="1" w:styleId="Heading3Char">
    <w:name w:val="Heading 3 Char"/>
    <w:basedOn w:val="DefaultParagraphFont"/>
    <w:link w:val="Heading3"/>
    <w:uiPriority w:val="1"/>
    <w:rsid w:val="009E171C"/>
    <w:rPr>
      <w:rFonts w:ascii="Arial" w:hAnsi="Arial" w:cs="Arial"/>
      <w:b/>
      <w:i/>
      <w:color w:val="808080" w:themeColor="background1" w:themeShade="80"/>
    </w:rPr>
  </w:style>
  <w:style w:type="paragraph" w:customStyle="1" w:styleId="IndentNormal">
    <w:name w:val="Indent Normal"/>
    <w:basedOn w:val="Normal"/>
    <w:uiPriority w:val="1"/>
    <w:rsid w:val="00427A71"/>
    <w:pPr>
      <w:spacing w:before="0"/>
      <w:ind w:left="720"/>
    </w:pPr>
  </w:style>
  <w:style w:type="paragraph" w:customStyle="1" w:styleId="Heading1Black">
    <w:name w:val="Heading 1 Black"/>
    <w:basedOn w:val="Heading1"/>
    <w:next w:val="Normal"/>
    <w:rsid w:val="00427A71"/>
    <w:rPr>
      <w:color w:val="auto"/>
    </w:rPr>
  </w:style>
  <w:style w:type="paragraph" w:customStyle="1" w:styleId="HorizontalLine">
    <w:name w:val="Horizontal Line"/>
    <w:autoRedefine/>
    <w:rsid w:val="00427A71"/>
    <w:pPr>
      <w:pBdr>
        <w:bottom w:val="single" w:sz="4" w:space="12" w:color="0053A1"/>
      </w:pBdr>
      <w:spacing w:before="0"/>
      <w:contextualSpacing/>
    </w:pPr>
    <w:rPr>
      <w:bCs/>
    </w:rPr>
  </w:style>
  <w:style w:type="table" w:customStyle="1" w:styleId="MediumShading1-Accent12">
    <w:name w:val="Medium Shading 1 - Accent 12"/>
    <w:basedOn w:val="TableNormal"/>
    <w:uiPriority w:val="63"/>
    <w:rsid w:val="00CE299C"/>
    <w:pPr>
      <w:spacing w:before="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8CCE4" w:themeFill="accent1" w:themeFillTint="66"/>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52654B"/>
    <w:rPr>
      <w:rFonts w:ascii="Arial" w:hAnsi="Arial"/>
      <w:b/>
      <w:i/>
      <w:color w:val="595959" w:themeColor="text1" w:themeTint="A6"/>
    </w:rPr>
  </w:style>
  <w:style w:type="character" w:customStyle="1" w:styleId="Heading5Char">
    <w:name w:val="Heading 5 Char"/>
    <w:basedOn w:val="DefaultParagraphFont"/>
    <w:link w:val="Heading5"/>
    <w:semiHidden/>
    <w:rsid w:val="007C5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C5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C5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C5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C5475"/>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7C5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54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7C5475"/>
    <w:rPr>
      <w:rFonts w:cs="Times New Roman"/>
      <w:b/>
      <w:bCs/>
    </w:rPr>
  </w:style>
  <w:style w:type="paragraph" w:styleId="ListParagraph">
    <w:name w:val="List Paragraph"/>
    <w:aliases w:val="List Bulet,COMESA Text 2,Standard 12 pt"/>
    <w:basedOn w:val="Normal"/>
    <w:link w:val="ListParagraphChar"/>
    <w:uiPriority w:val="34"/>
    <w:qFormat/>
    <w:rsid w:val="007C5475"/>
    <w:pPr>
      <w:spacing w:before="0"/>
      <w:ind w:left="720"/>
      <w:contextualSpacing/>
    </w:pPr>
    <w:rPr>
      <w:rFonts w:eastAsiaTheme="minorHAnsi" w:cstheme="minorBidi"/>
      <w:sz w:val="24"/>
    </w:rPr>
  </w:style>
  <w:style w:type="character" w:customStyle="1" w:styleId="ListParagraphChar">
    <w:name w:val="List Paragraph Char"/>
    <w:aliases w:val="List Bulet Char,COMESA Text 2 Char,Standard 12 pt Char"/>
    <w:basedOn w:val="DefaultParagraphFont"/>
    <w:link w:val="ListParagraph"/>
    <w:uiPriority w:val="34"/>
    <w:rsid w:val="007C5475"/>
    <w:rPr>
      <w:rFonts w:eastAsiaTheme="minorHAnsi" w:cstheme="minorBidi"/>
      <w:sz w:val="24"/>
    </w:rPr>
  </w:style>
  <w:style w:type="character" w:customStyle="1" w:styleId="BulletListChar">
    <w:name w:val="Bullet List Char"/>
    <w:basedOn w:val="DefaultParagraphFont"/>
    <w:link w:val="BulletList"/>
    <w:uiPriority w:val="2"/>
    <w:rsid w:val="007C5475"/>
    <w:rPr>
      <w:color w:val="000000"/>
    </w:rPr>
  </w:style>
  <w:style w:type="character" w:customStyle="1" w:styleId="TableNormal1Char">
    <w:name w:val="Table Normal1 Char"/>
    <w:basedOn w:val="DefaultParagraphFont"/>
    <w:link w:val="TableNormal1"/>
    <w:rsid w:val="007C5475"/>
  </w:style>
  <w:style w:type="character" w:customStyle="1" w:styleId="TableNormal1BoldChar">
    <w:name w:val="Table Normal1 Bold Char"/>
    <w:basedOn w:val="TableNormal1Char"/>
    <w:link w:val="TableNormal1Bold"/>
    <w:rsid w:val="007C5475"/>
    <w:rPr>
      <w:b/>
      <w:bCs/>
    </w:rPr>
  </w:style>
  <w:style w:type="character" w:customStyle="1" w:styleId="Subtitle1Char">
    <w:name w:val="Subtitle 1 Char"/>
    <w:basedOn w:val="TableNormal1BoldChar"/>
    <w:link w:val="Subtitle1"/>
    <w:rsid w:val="00DF273A"/>
    <w:rPr>
      <w:b/>
      <w:bCs/>
      <w:i/>
      <w:color w:val="35421A"/>
      <w:sz w:val="28"/>
    </w:rPr>
  </w:style>
  <w:style w:type="paragraph" w:customStyle="1" w:styleId="Publications">
    <w:name w:val="Publications"/>
    <w:basedOn w:val="Normal"/>
    <w:link w:val="PublicationsChar"/>
    <w:uiPriority w:val="2"/>
    <w:rsid w:val="007C5475"/>
    <w:pPr>
      <w:tabs>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before="0" w:after="120"/>
      <w:ind w:left="360" w:hanging="360"/>
    </w:pPr>
  </w:style>
  <w:style w:type="character" w:customStyle="1" w:styleId="PublicationsChar">
    <w:name w:val="Publications Char"/>
    <w:basedOn w:val="DefaultParagraphFont"/>
    <w:link w:val="Publications"/>
    <w:uiPriority w:val="2"/>
    <w:rsid w:val="007C5475"/>
  </w:style>
  <w:style w:type="paragraph" w:customStyle="1" w:styleId="ExperienceLocation">
    <w:name w:val="Experience Location"/>
    <w:basedOn w:val="Normal"/>
    <w:link w:val="ExperienceLocationChar"/>
    <w:uiPriority w:val="2"/>
    <w:rsid w:val="007C5475"/>
    <w:pPr>
      <w:keepNext/>
      <w:tabs>
        <w:tab w:val="right" w:pos="4140"/>
      </w:tabs>
      <w:spacing w:before="40" w:after="40"/>
    </w:pPr>
  </w:style>
  <w:style w:type="character" w:customStyle="1" w:styleId="ExperienceLocationChar">
    <w:name w:val="Experience Location Char"/>
    <w:basedOn w:val="DefaultParagraphFont"/>
    <w:link w:val="ExperienceLocation"/>
    <w:uiPriority w:val="2"/>
    <w:rsid w:val="007C5475"/>
  </w:style>
  <w:style w:type="paragraph" w:customStyle="1" w:styleId="ExperienceTitle">
    <w:name w:val="Experience Title"/>
    <w:basedOn w:val="Normal"/>
    <w:link w:val="ExperienceTitleChar"/>
    <w:uiPriority w:val="2"/>
    <w:rsid w:val="007C5475"/>
    <w:pPr>
      <w:keepNext/>
      <w:spacing w:before="40" w:after="40"/>
    </w:pPr>
    <w:rPr>
      <w:i/>
    </w:rPr>
  </w:style>
  <w:style w:type="character" w:customStyle="1" w:styleId="ExperienceTitleChar">
    <w:name w:val="Experience Title Char"/>
    <w:basedOn w:val="DefaultParagraphFont"/>
    <w:link w:val="ExperienceTitle"/>
    <w:uiPriority w:val="2"/>
    <w:rsid w:val="007C5475"/>
    <w:rPr>
      <w:i/>
    </w:rPr>
  </w:style>
  <w:style w:type="paragraph" w:customStyle="1" w:styleId="ExperienceDescription">
    <w:name w:val="Experience Description"/>
    <w:basedOn w:val="Normal"/>
    <w:link w:val="ExperienceDescriptionChar"/>
    <w:uiPriority w:val="2"/>
    <w:rsid w:val="007C5475"/>
    <w:pPr>
      <w:spacing w:before="0" w:after="160"/>
    </w:pPr>
  </w:style>
  <w:style w:type="character" w:customStyle="1" w:styleId="ExperienceDescriptionChar">
    <w:name w:val="Experience Description Char"/>
    <w:basedOn w:val="DefaultParagraphFont"/>
    <w:link w:val="ExperienceDescription"/>
    <w:uiPriority w:val="2"/>
    <w:rsid w:val="007C5475"/>
  </w:style>
  <w:style w:type="paragraph" w:customStyle="1" w:styleId="ProjectList">
    <w:name w:val="Project List"/>
    <w:basedOn w:val="TableNormal1"/>
    <w:link w:val="ProjectListChar"/>
    <w:qFormat/>
    <w:rsid w:val="007C5475"/>
    <w:pPr>
      <w:ind w:left="360" w:hanging="360"/>
    </w:pPr>
  </w:style>
  <w:style w:type="character" w:customStyle="1" w:styleId="ProjectListChar">
    <w:name w:val="Project List Char"/>
    <w:basedOn w:val="TableNormal1Char"/>
    <w:link w:val="ProjectList"/>
    <w:rsid w:val="007C5475"/>
  </w:style>
  <w:style w:type="paragraph" w:customStyle="1" w:styleId="ProjectClientInfo">
    <w:name w:val="Project Client Info"/>
    <w:basedOn w:val="Subtitle1"/>
    <w:link w:val="ProjectClientInfoChar"/>
    <w:rsid w:val="007C5475"/>
    <w:pPr>
      <w:spacing w:before="40"/>
    </w:pPr>
  </w:style>
  <w:style w:type="character" w:customStyle="1" w:styleId="ProjectClientInfoChar">
    <w:name w:val="Project Client Info Char"/>
    <w:basedOn w:val="Subtitle1Char"/>
    <w:link w:val="ProjectClientInfo"/>
    <w:rsid w:val="007C5475"/>
    <w:rPr>
      <w:b/>
      <w:bCs/>
      <w:i/>
      <w:color w:val="35421A"/>
      <w:sz w:val="28"/>
    </w:rPr>
  </w:style>
  <w:style w:type="paragraph" w:customStyle="1" w:styleId="ExperienceBullets">
    <w:name w:val="Experience Bullets"/>
    <w:basedOn w:val="BulletList"/>
    <w:link w:val="ExperienceBulletsChar"/>
    <w:rsid w:val="007C5475"/>
    <w:pPr>
      <w:numPr>
        <w:numId w:val="0"/>
      </w:numPr>
    </w:pPr>
  </w:style>
  <w:style w:type="character" w:customStyle="1" w:styleId="ExperienceBulletsChar">
    <w:name w:val="Experience Bullets Char"/>
    <w:basedOn w:val="BulletListChar"/>
    <w:link w:val="ExperienceBullets"/>
    <w:rsid w:val="007C5475"/>
    <w:rPr>
      <w:color w:val="000000"/>
    </w:rPr>
  </w:style>
  <w:style w:type="paragraph" w:customStyle="1" w:styleId="Header3">
    <w:name w:val="Header 3"/>
    <w:basedOn w:val="Normal"/>
    <w:link w:val="Header3Char"/>
    <w:uiPriority w:val="2"/>
    <w:qFormat/>
    <w:rsid w:val="007C5475"/>
    <w:rPr>
      <w:rFonts w:ascii="GranjonLTStd-Bold" w:hAnsi="GranjonLTStd-Bold" w:cs="GranjonLTStd-Bold"/>
      <w:bCs/>
      <w:sz w:val="28"/>
      <w:szCs w:val="24"/>
    </w:rPr>
  </w:style>
  <w:style w:type="character" w:customStyle="1" w:styleId="Header3Char">
    <w:name w:val="Header 3 Char"/>
    <w:basedOn w:val="DefaultParagraphFont"/>
    <w:link w:val="Header3"/>
    <w:uiPriority w:val="2"/>
    <w:rsid w:val="007C5475"/>
    <w:rPr>
      <w:rFonts w:ascii="GranjonLTStd-Bold" w:hAnsi="GranjonLTStd-Bold" w:cs="GranjonLTStd-Bold"/>
      <w:bCs/>
      <w:sz w:val="28"/>
      <w:szCs w:val="24"/>
    </w:rPr>
  </w:style>
  <w:style w:type="character" w:styleId="CommentReference">
    <w:name w:val="annotation reference"/>
    <w:basedOn w:val="DefaultParagraphFont"/>
    <w:uiPriority w:val="99"/>
    <w:semiHidden/>
    <w:unhideWhenUsed/>
    <w:rsid w:val="00AB6DBE"/>
    <w:rPr>
      <w:sz w:val="16"/>
      <w:szCs w:val="16"/>
    </w:rPr>
  </w:style>
  <w:style w:type="paragraph" w:styleId="CommentText">
    <w:name w:val="annotation text"/>
    <w:basedOn w:val="Normal"/>
    <w:link w:val="CommentTextChar"/>
    <w:uiPriority w:val="99"/>
    <w:semiHidden/>
    <w:unhideWhenUsed/>
    <w:rsid w:val="00AB6DBE"/>
    <w:rPr>
      <w:sz w:val="20"/>
      <w:szCs w:val="20"/>
    </w:rPr>
  </w:style>
  <w:style w:type="character" w:customStyle="1" w:styleId="CommentTextChar">
    <w:name w:val="Comment Text Char"/>
    <w:basedOn w:val="DefaultParagraphFont"/>
    <w:link w:val="CommentText"/>
    <w:uiPriority w:val="99"/>
    <w:semiHidden/>
    <w:rsid w:val="00AB6DBE"/>
    <w:rPr>
      <w:sz w:val="20"/>
      <w:szCs w:val="20"/>
    </w:rPr>
  </w:style>
  <w:style w:type="paragraph" w:styleId="CommentSubject">
    <w:name w:val="annotation subject"/>
    <w:basedOn w:val="CommentText"/>
    <w:next w:val="CommentText"/>
    <w:link w:val="CommentSubjectChar"/>
    <w:uiPriority w:val="99"/>
    <w:semiHidden/>
    <w:unhideWhenUsed/>
    <w:rsid w:val="00AB6DBE"/>
    <w:rPr>
      <w:b/>
      <w:bCs/>
    </w:rPr>
  </w:style>
  <w:style w:type="character" w:customStyle="1" w:styleId="CommentSubjectChar">
    <w:name w:val="Comment Subject Char"/>
    <w:basedOn w:val="CommentTextChar"/>
    <w:link w:val="CommentSubject"/>
    <w:uiPriority w:val="99"/>
    <w:semiHidden/>
    <w:rsid w:val="00AB6DBE"/>
    <w:rPr>
      <w:b/>
      <w:bCs/>
      <w:sz w:val="20"/>
      <w:szCs w:val="20"/>
    </w:rPr>
  </w:style>
  <w:style w:type="paragraph" w:styleId="BalloonText">
    <w:name w:val="Balloon Text"/>
    <w:basedOn w:val="Normal"/>
    <w:link w:val="BalloonTextChar"/>
    <w:uiPriority w:val="99"/>
    <w:semiHidden/>
    <w:unhideWhenUsed/>
    <w:rsid w:val="00AB6D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BE"/>
    <w:rPr>
      <w:rFonts w:ascii="Tahoma" w:hAnsi="Tahoma" w:cs="Tahoma"/>
      <w:sz w:val="16"/>
      <w:szCs w:val="16"/>
    </w:rPr>
  </w:style>
  <w:style w:type="table" w:styleId="TableGrid">
    <w:name w:val="Table Grid"/>
    <w:basedOn w:val="TableNormal"/>
    <w:uiPriority w:val="59"/>
    <w:rsid w:val="00DA733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A733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A7338"/>
    <w:pPr>
      <w:spacing w:before="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DA7338"/>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371047"/>
    <w:pPr>
      <w:tabs>
        <w:tab w:val="center" w:pos="4680"/>
        <w:tab w:val="right" w:pos="9360"/>
      </w:tabs>
      <w:spacing w:before="0"/>
    </w:pPr>
  </w:style>
  <w:style w:type="character" w:customStyle="1" w:styleId="FooterChar">
    <w:name w:val="Footer Char"/>
    <w:basedOn w:val="DefaultParagraphFont"/>
    <w:link w:val="Footer"/>
    <w:uiPriority w:val="99"/>
    <w:rsid w:val="00371047"/>
  </w:style>
  <w:style w:type="character" w:styleId="Hyperlink">
    <w:name w:val="Hyperlink"/>
    <w:basedOn w:val="DefaultParagraphFont"/>
    <w:uiPriority w:val="99"/>
    <w:unhideWhenUsed/>
    <w:rsid w:val="007100A4"/>
    <w:rPr>
      <w:color w:val="0000FF" w:themeColor="hyperlink"/>
      <w:u w:val="single"/>
    </w:rPr>
  </w:style>
  <w:style w:type="paragraph" w:styleId="NormalWeb">
    <w:name w:val="Normal (Web)"/>
    <w:basedOn w:val="Normal"/>
    <w:uiPriority w:val="99"/>
    <w:unhideWhenUsed/>
    <w:rsid w:val="00917F63"/>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594586"/>
    <w:pPr>
      <w:spacing w:before="0" w:after="120"/>
    </w:pPr>
    <w:rPr>
      <w:rFonts w:ascii="Times New Roman" w:hAnsi="Times New Roman"/>
      <w:sz w:val="24"/>
      <w:szCs w:val="24"/>
    </w:rPr>
  </w:style>
  <w:style w:type="character" w:customStyle="1" w:styleId="BodyTextChar">
    <w:name w:val="Body Text Char"/>
    <w:basedOn w:val="DefaultParagraphFont"/>
    <w:link w:val="BodyText"/>
    <w:rsid w:val="00594586"/>
    <w:rPr>
      <w:rFonts w:ascii="Times New Roman" w:hAnsi="Times New Roman"/>
      <w:sz w:val="24"/>
      <w:szCs w:val="24"/>
    </w:rPr>
  </w:style>
  <w:style w:type="paragraph" w:styleId="E-mailSignature">
    <w:name w:val="E-mail Signature"/>
    <w:basedOn w:val="Normal"/>
    <w:link w:val="E-mailSignatureChar"/>
    <w:rsid w:val="00594586"/>
    <w:pPr>
      <w:spacing w:before="0"/>
    </w:pPr>
    <w:rPr>
      <w:rFonts w:ascii="Times New Roman" w:hAnsi="Times New Roman"/>
      <w:sz w:val="24"/>
      <w:szCs w:val="24"/>
    </w:rPr>
  </w:style>
  <w:style w:type="character" w:customStyle="1" w:styleId="E-mailSignatureChar">
    <w:name w:val="E-mail Signature Char"/>
    <w:basedOn w:val="DefaultParagraphFont"/>
    <w:link w:val="E-mailSignature"/>
    <w:rsid w:val="00594586"/>
    <w:rPr>
      <w:rFonts w:ascii="Times New Roman" w:hAnsi="Times New Roman"/>
      <w:sz w:val="24"/>
      <w:szCs w:val="24"/>
    </w:rPr>
  </w:style>
  <w:style w:type="table" w:customStyle="1" w:styleId="LightShading11">
    <w:name w:val="Light Shading11"/>
    <w:basedOn w:val="TableNormal"/>
    <w:uiPriority w:val="60"/>
    <w:rsid w:val="00AD53E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162140"/>
    <w:pPr>
      <w:keepLines/>
      <w:pBdr>
        <w:top w:val="none" w:sz="0" w:space="0" w:color="auto"/>
      </w:pBdr>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8D0C88"/>
    <w:pPr>
      <w:tabs>
        <w:tab w:val="left" w:pos="440"/>
        <w:tab w:val="right" w:leader="dot" w:pos="9350"/>
      </w:tabs>
      <w:spacing w:after="100"/>
    </w:pPr>
  </w:style>
  <w:style w:type="paragraph" w:styleId="TOC2">
    <w:name w:val="toc 2"/>
    <w:basedOn w:val="Normal"/>
    <w:next w:val="Normal"/>
    <w:autoRedefine/>
    <w:uiPriority w:val="39"/>
    <w:unhideWhenUsed/>
    <w:rsid w:val="00A0425E"/>
    <w:pPr>
      <w:spacing w:after="100"/>
      <w:ind w:left="220"/>
    </w:pPr>
  </w:style>
  <w:style w:type="paragraph" w:styleId="TOC3">
    <w:name w:val="toc 3"/>
    <w:basedOn w:val="Normal"/>
    <w:next w:val="Normal"/>
    <w:autoRedefine/>
    <w:uiPriority w:val="39"/>
    <w:unhideWhenUsed/>
    <w:rsid w:val="00A0425E"/>
    <w:pPr>
      <w:spacing w:after="100"/>
      <w:ind w:left="440"/>
    </w:pPr>
  </w:style>
  <w:style w:type="paragraph" w:styleId="TOC4">
    <w:name w:val="toc 4"/>
    <w:basedOn w:val="Normal"/>
    <w:next w:val="Normal"/>
    <w:autoRedefine/>
    <w:uiPriority w:val="39"/>
    <w:unhideWhenUsed/>
    <w:rsid w:val="00A0425E"/>
    <w:pPr>
      <w:spacing w:after="100"/>
      <w:ind w:left="660"/>
    </w:pPr>
  </w:style>
  <w:style w:type="table" w:styleId="LightShading-Accent3">
    <w:name w:val="Light Shading Accent 3"/>
    <w:basedOn w:val="TableNormal"/>
    <w:uiPriority w:val="60"/>
    <w:rsid w:val="009E0D91"/>
    <w:pPr>
      <w:spacing w:before="0"/>
    </w:pPr>
    <w:rPr>
      <w:rFonts w:asciiTheme="minorHAnsi" w:eastAsiaTheme="minorHAnsi" w:hAnsiTheme="minorHAnsi" w:cstheme="minorBid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2"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nhideWhenUsed="0" w:qFormat="1"/>
    <w:lsdException w:name="Emphasis" w:semiHidden="0" w:uiPriority="20" w:unhideWhenUsed="0"/>
    <w:lsdException w:name="E-mail Signatur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9E171C"/>
    <w:pPr>
      <w:spacing w:before="240"/>
    </w:pPr>
  </w:style>
  <w:style w:type="paragraph" w:styleId="Heading1">
    <w:name w:val="heading 1"/>
    <w:basedOn w:val="Normal"/>
    <w:next w:val="Normal"/>
    <w:link w:val="Heading1Char"/>
    <w:autoRedefine/>
    <w:uiPriority w:val="2"/>
    <w:qFormat/>
    <w:rsid w:val="00D06CD8"/>
    <w:pPr>
      <w:keepNext/>
      <w:numPr>
        <w:numId w:val="4"/>
      </w:numPr>
      <w:pBdr>
        <w:top w:val="single" w:sz="4" w:space="16" w:color="auto"/>
      </w:pBdr>
      <w:spacing w:after="120"/>
      <w:outlineLvl w:val="0"/>
    </w:pPr>
    <w:rPr>
      <w:rFonts w:ascii="Arial" w:hAnsi="Arial" w:cs="Arial"/>
      <w:b/>
      <w:bCs/>
      <w:color w:val="4F6228" w:themeColor="accent3" w:themeShade="80"/>
      <w:sz w:val="24"/>
      <w:szCs w:val="26"/>
    </w:rPr>
  </w:style>
  <w:style w:type="paragraph" w:styleId="Heading2">
    <w:name w:val="heading 2"/>
    <w:basedOn w:val="Normal"/>
    <w:next w:val="Normal"/>
    <w:link w:val="Heading2Char"/>
    <w:autoRedefine/>
    <w:uiPriority w:val="2"/>
    <w:qFormat/>
    <w:rsid w:val="002A7FFC"/>
    <w:pPr>
      <w:numPr>
        <w:ilvl w:val="1"/>
        <w:numId w:val="4"/>
      </w:numPr>
      <w:tabs>
        <w:tab w:val="left" w:pos="1530"/>
      </w:tabs>
      <w:outlineLvl w:val="1"/>
    </w:pPr>
    <w:rPr>
      <w:rFonts w:ascii="Arial" w:hAnsi="Arial" w:cs="Arial"/>
      <w:b/>
      <w:i/>
      <w:color w:val="4F6228" w:themeColor="accent3" w:themeShade="80"/>
    </w:rPr>
  </w:style>
  <w:style w:type="paragraph" w:styleId="Heading3">
    <w:name w:val="heading 3"/>
    <w:basedOn w:val="Heading2"/>
    <w:next w:val="Normal"/>
    <w:link w:val="Heading3Char"/>
    <w:autoRedefine/>
    <w:uiPriority w:val="1"/>
    <w:qFormat/>
    <w:rsid w:val="009E171C"/>
    <w:pPr>
      <w:numPr>
        <w:ilvl w:val="2"/>
      </w:numPr>
      <w:outlineLvl w:val="2"/>
    </w:pPr>
    <w:rPr>
      <w:color w:val="808080" w:themeColor="background1" w:themeShade="80"/>
    </w:rPr>
  </w:style>
  <w:style w:type="paragraph" w:styleId="Heading4">
    <w:name w:val="heading 4"/>
    <w:basedOn w:val="Normal"/>
    <w:next w:val="Normal"/>
    <w:link w:val="Heading4Char"/>
    <w:autoRedefine/>
    <w:qFormat/>
    <w:rsid w:val="0052654B"/>
    <w:pPr>
      <w:spacing w:after="120"/>
      <w:ind w:left="720"/>
      <w:outlineLvl w:val="3"/>
    </w:pPr>
    <w:rPr>
      <w:rFonts w:ascii="Arial" w:hAnsi="Arial"/>
      <w:b/>
      <w:i/>
      <w:color w:val="595959" w:themeColor="text1" w:themeTint="A6"/>
    </w:rPr>
  </w:style>
  <w:style w:type="paragraph" w:styleId="Heading5">
    <w:name w:val="heading 5"/>
    <w:basedOn w:val="Normal"/>
    <w:next w:val="Normal"/>
    <w:link w:val="Heading5Char"/>
    <w:semiHidden/>
    <w:unhideWhenUsed/>
    <w:qFormat/>
    <w:rsid w:val="007C5475"/>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C5475"/>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C547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C547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C5475"/>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06CD8"/>
    <w:rPr>
      <w:rFonts w:ascii="Arial" w:hAnsi="Arial" w:cs="Arial"/>
      <w:b/>
      <w:bCs/>
      <w:color w:val="4F6228" w:themeColor="accent3" w:themeShade="80"/>
      <w:sz w:val="24"/>
      <w:szCs w:val="26"/>
    </w:rPr>
  </w:style>
  <w:style w:type="character" w:customStyle="1" w:styleId="Heading2Char">
    <w:name w:val="Heading 2 Char"/>
    <w:basedOn w:val="DefaultParagraphFont"/>
    <w:link w:val="Heading2"/>
    <w:uiPriority w:val="2"/>
    <w:rsid w:val="002A7FFC"/>
    <w:rPr>
      <w:rFonts w:ascii="Arial" w:hAnsi="Arial" w:cs="Arial"/>
      <w:b/>
      <w:i/>
      <w:color w:val="4F6228" w:themeColor="accent3" w:themeShade="80"/>
    </w:rPr>
  </w:style>
  <w:style w:type="paragraph" w:styleId="Header">
    <w:name w:val="header"/>
    <w:basedOn w:val="Normal"/>
    <w:link w:val="HeaderChar"/>
    <w:unhideWhenUsed/>
    <w:rsid w:val="007C5475"/>
    <w:pPr>
      <w:pBdr>
        <w:bottom w:val="single" w:sz="4" w:space="1" w:color="284C7D"/>
      </w:pBdr>
      <w:tabs>
        <w:tab w:val="center" w:pos="4680"/>
        <w:tab w:val="right" w:pos="9360"/>
      </w:tabs>
      <w:spacing w:before="0"/>
    </w:pPr>
    <w:rPr>
      <w:rFonts w:eastAsiaTheme="minorEastAsia" w:cstheme="minorBidi"/>
      <w:color w:val="284C7D"/>
      <w:sz w:val="18"/>
    </w:rPr>
  </w:style>
  <w:style w:type="character" w:customStyle="1" w:styleId="HeaderChar">
    <w:name w:val="Header Char"/>
    <w:basedOn w:val="DefaultParagraphFont"/>
    <w:link w:val="Header"/>
    <w:rsid w:val="007C5475"/>
    <w:rPr>
      <w:rFonts w:eastAsiaTheme="minorEastAsia" w:cstheme="minorBidi"/>
      <w:color w:val="284C7D"/>
      <w:sz w:val="18"/>
    </w:rPr>
  </w:style>
  <w:style w:type="paragraph" w:styleId="Title">
    <w:name w:val="Title"/>
    <w:basedOn w:val="Normal"/>
    <w:next w:val="Normal"/>
    <w:link w:val="TitleChar"/>
    <w:qFormat/>
    <w:rsid w:val="00DF273A"/>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DF273A"/>
    <w:rPr>
      <w:rFonts w:cs="Arial"/>
      <w:color w:val="4F6228" w:themeColor="accent3" w:themeShade="80"/>
      <w:sz w:val="36"/>
      <w:szCs w:val="36"/>
    </w:rPr>
  </w:style>
  <w:style w:type="paragraph" w:customStyle="1" w:styleId="BulletList">
    <w:name w:val="Bullet List"/>
    <w:basedOn w:val="Normal"/>
    <w:link w:val="BulletListChar"/>
    <w:uiPriority w:val="2"/>
    <w:qFormat/>
    <w:rsid w:val="007C5475"/>
    <w:pPr>
      <w:numPr>
        <w:numId w:val="1"/>
      </w:numPr>
      <w:spacing w:before="60"/>
    </w:pPr>
    <w:rPr>
      <w:color w:val="000000"/>
    </w:rPr>
  </w:style>
  <w:style w:type="paragraph" w:customStyle="1" w:styleId="NormalBold">
    <w:name w:val="Normal Bold"/>
    <w:basedOn w:val="Normal"/>
    <w:uiPriority w:val="2"/>
    <w:qFormat/>
    <w:rsid w:val="007C5475"/>
    <w:pPr>
      <w:tabs>
        <w:tab w:val="left" w:pos="2160"/>
      </w:tabs>
    </w:pPr>
    <w:rPr>
      <w:rFonts w:cs="Arial"/>
      <w:b/>
      <w:bCs/>
      <w:szCs w:val="24"/>
    </w:rPr>
  </w:style>
  <w:style w:type="paragraph" w:customStyle="1" w:styleId="NumberList">
    <w:name w:val="Number List"/>
    <w:basedOn w:val="Normal"/>
    <w:next w:val="Normal"/>
    <w:autoRedefine/>
    <w:qFormat/>
    <w:rsid w:val="007C5475"/>
    <w:pPr>
      <w:numPr>
        <w:numId w:val="2"/>
      </w:numPr>
    </w:pPr>
  </w:style>
  <w:style w:type="paragraph" w:customStyle="1" w:styleId="TableNormal1">
    <w:name w:val="Table Normal1"/>
    <w:basedOn w:val="Normal"/>
    <w:link w:val="TableNormal1Char"/>
    <w:qFormat/>
    <w:rsid w:val="007C5475"/>
    <w:pPr>
      <w:spacing w:before="40" w:after="40"/>
    </w:pPr>
  </w:style>
  <w:style w:type="paragraph" w:customStyle="1" w:styleId="TableNormal1Bold">
    <w:name w:val="Table Normal1 Bold"/>
    <w:basedOn w:val="TableNormal1"/>
    <w:link w:val="TableNormal1BoldChar"/>
    <w:qFormat/>
    <w:rsid w:val="007C5475"/>
    <w:rPr>
      <w:b/>
      <w:bCs/>
    </w:rPr>
  </w:style>
  <w:style w:type="paragraph" w:customStyle="1" w:styleId="TableNormal1Italic">
    <w:name w:val="Table Normal1 Italic"/>
    <w:basedOn w:val="Normal"/>
    <w:qFormat/>
    <w:rsid w:val="007C5475"/>
    <w:pPr>
      <w:spacing w:before="40" w:after="40"/>
    </w:pPr>
    <w:rPr>
      <w:i/>
    </w:rPr>
  </w:style>
  <w:style w:type="paragraph" w:customStyle="1" w:styleId="NormalBoldItalic">
    <w:name w:val="Normal Bold Italic"/>
    <w:basedOn w:val="Normal"/>
    <w:next w:val="Normal"/>
    <w:uiPriority w:val="2"/>
    <w:qFormat/>
    <w:rsid w:val="007C5475"/>
    <w:rPr>
      <w:b/>
      <w:i/>
    </w:rPr>
  </w:style>
  <w:style w:type="paragraph" w:customStyle="1" w:styleId="NormalTextHeading2">
    <w:name w:val="Normal Text Heading 2"/>
    <w:basedOn w:val="Normal"/>
    <w:autoRedefine/>
    <w:uiPriority w:val="1"/>
    <w:qFormat/>
    <w:rsid w:val="007B4B0F"/>
    <w:pPr>
      <w:spacing w:before="0"/>
      <w:ind w:left="720"/>
      <w:jc w:val="both"/>
    </w:pPr>
    <w:rPr>
      <w:szCs w:val="24"/>
    </w:rPr>
  </w:style>
  <w:style w:type="paragraph" w:customStyle="1" w:styleId="Heading1NoLine">
    <w:name w:val="Heading 1 No Line"/>
    <w:basedOn w:val="Heading1"/>
    <w:autoRedefine/>
    <w:uiPriority w:val="2"/>
    <w:qFormat/>
    <w:rsid w:val="00C402B8"/>
    <w:pPr>
      <w:pBdr>
        <w:top w:val="none" w:sz="0" w:space="0" w:color="auto"/>
      </w:pBdr>
    </w:pPr>
    <w:rPr>
      <w:szCs w:val="24"/>
    </w:rPr>
  </w:style>
  <w:style w:type="paragraph" w:customStyle="1" w:styleId="NormalNoSpace">
    <w:name w:val="Normal No Space"/>
    <w:basedOn w:val="Normal"/>
    <w:autoRedefine/>
    <w:uiPriority w:val="2"/>
    <w:qFormat/>
    <w:rsid w:val="007C5475"/>
    <w:pPr>
      <w:spacing w:before="0"/>
    </w:pPr>
  </w:style>
  <w:style w:type="paragraph" w:customStyle="1" w:styleId="Subtitle1">
    <w:name w:val="Subtitle 1"/>
    <w:basedOn w:val="TableNormal1Bold"/>
    <w:link w:val="Subtitle1Char"/>
    <w:qFormat/>
    <w:rsid w:val="00DF273A"/>
    <w:pPr>
      <w:spacing w:before="120" w:after="240"/>
    </w:pPr>
    <w:rPr>
      <w:i/>
      <w:color w:val="35421A"/>
      <w:sz w:val="28"/>
    </w:rPr>
  </w:style>
  <w:style w:type="paragraph" w:customStyle="1" w:styleId="Heading1WithBox">
    <w:name w:val="Heading 1 With Box"/>
    <w:basedOn w:val="Heading1NoLine"/>
    <w:autoRedefine/>
    <w:uiPriority w:val="2"/>
    <w:rsid w:val="007C5475"/>
    <w:pPr>
      <w:pBdr>
        <w:top w:val="single" w:sz="4" w:space="2" w:color="auto"/>
        <w:left w:val="single" w:sz="4" w:space="4" w:color="auto"/>
        <w:bottom w:val="single" w:sz="4" w:space="2" w:color="auto"/>
        <w:right w:val="single" w:sz="4" w:space="1" w:color="auto"/>
      </w:pBdr>
      <w:ind w:right="4"/>
    </w:pPr>
    <w:rPr>
      <w:rFonts w:cs="Times New Roman"/>
      <w:szCs w:val="20"/>
    </w:rPr>
  </w:style>
  <w:style w:type="character" w:customStyle="1" w:styleId="Heading3Char">
    <w:name w:val="Heading 3 Char"/>
    <w:basedOn w:val="DefaultParagraphFont"/>
    <w:link w:val="Heading3"/>
    <w:uiPriority w:val="1"/>
    <w:rsid w:val="009E171C"/>
    <w:rPr>
      <w:rFonts w:ascii="Arial" w:hAnsi="Arial" w:cs="Arial"/>
      <w:b/>
      <w:i/>
      <w:color w:val="808080" w:themeColor="background1" w:themeShade="80"/>
    </w:rPr>
  </w:style>
  <w:style w:type="paragraph" w:customStyle="1" w:styleId="IndentNormal">
    <w:name w:val="Indent Normal"/>
    <w:basedOn w:val="Normal"/>
    <w:uiPriority w:val="1"/>
    <w:rsid w:val="00427A71"/>
    <w:pPr>
      <w:spacing w:before="0"/>
      <w:ind w:left="720"/>
    </w:pPr>
  </w:style>
  <w:style w:type="paragraph" w:customStyle="1" w:styleId="Heading1Black">
    <w:name w:val="Heading 1 Black"/>
    <w:basedOn w:val="Heading1"/>
    <w:next w:val="Normal"/>
    <w:rsid w:val="00427A71"/>
    <w:rPr>
      <w:color w:val="auto"/>
    </w:rPr>
  </w:style>
  <w:style w:type="paragraph" w:customStyle="1" w:styleId="HorizontalLine">
    <w:name w:val="Horizontal Line"/>
    <w:autoRedefine/>
    <w:rsid w:val="00427A71"/>
    <w:pPr>
      <w:pBdr>
        <w:bottom w:val="single" w:sz="4" w:space="12" w:color="0053A1"/>
      </w:pBdr>
      <w:spacing w:before="0"/>
      <w:contextualSpacing/>
    </w:pPr>
    <w:rPr>
      <w:bCs/>
    </w:rPr>
  </w:style>
  <w:style w:type="table" w:customStyle="1" w:styleId="MediumShading1-Accent12">
    <w:name w:val="Medium Shading 1 - Accent 12"/>
    <w:basedOn w:val="TableNormal"/>
    <w:uiPriority w:val="63"/>
    <w:rsid w:val="00CE299C"/>
    <w:pPr>
      <w:spacing w:before="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8CCE4" w:themeFill="accent1" w:themeFillTint="66"/>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52654B"/>
    <w:rPr>
      <w:rFonts w:ascii="Arial" w:hAnsi="Arial"/>
      <w:b/>
      <w:i/>
      <w:color w:val="595959" w:themeColor="text1" w:themeTint="A6"/>
    </w:rPr>
  </w:style>
  <w:style w:type="character" w:customStyle="1" w:styleId="Heading5Char">
    <w:name w:val="Heading 5 Char"/>
    <w:basedOn w:val="DefaultParagraphFont"/>
    <w:link w:val="Heading5"/>
    <w:semiHidden/>
    <w:rsid w:val="007C5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C5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C5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C5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C5475"/>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7C5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54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7C5475"/>
    <w:rPr>
      <w:rFonts w:cs="Times New Roman"/>
      <w:b/>
      <w:bCs/>
    </w:rPr>
  </w:style>
  <w:style w:type="paragraph" w:styleId="ListParagraph">
    <w:name w:val="List Paragraph"/>
    <w:aliases w:val="List Bulet,COMESA Text 2,Standard 12 pt"/>
    <w:basedOn w:val="Normal"/>
    <w:link w:val="ListParagraphChar"/>
    <w:uiPriority w:val="34"/>
    <w:qFormat/>
    <w:rsid w:val="007C5475"/>
    <w:pPr>
      <w:spacing w:before="0"/>
      <w:ind w:left="720"/>
      <w:contextualSpacing/>
    </w:pPr>
    <w:rPr>
      <w:rFonts w:eastAsiaTheme="minorHAnsi" w:cstheme="minorBidi"/>
      <w:sz w:val="24"/>
    </w:rPr>
  </w:style>
  <w:style w:type="character" w:customStyle="1" w:styleId="ListParagraphChar">
    <w:name w:val="List Paragraph Char"/>
    <w:aliases w:val="List Bulet Char,COMESA Text 2 Char,Standard 12 pt Char"/>
    <w:basedOn w:val="DefaultParagraphFont"/>
    <w:link w:val="ListParagraph"/>
    <w:uiPriority w:val="34"/>
    <w:rsid w:val="007C5475"/>
    <w:rPr>
      <w:rFonts w:eastAsiaTheme="minorHAnsi" w:cstheme="minorBidi"/>
      <w:sz w:val="24"/>
    </w:rPr>
  </w:style>
  <w:style w:type="character" w:customStyle="1" w:styleId="BulletListChar">
    <w:name w:val="Bullet List Char"/>
    <w:basedOn w:val="DefaultParagraphFont"/>
    <w:link w:val="BulletList"/>
    <w:uiPriority w:val="2"/>
    <w:rsid w:val="007C5475"/>
    <w:rPr>
      <w:color w:val="000000"/>
    </w:rPr>
  </w:style>
  <w:style w:type="character" w:customStyle="1" w:styleId="TableNormal1Char">
    <w:name w:val="Table Normal1 Char"/>
    <w:basedOn w:val="DefaultParagraphFont"/>
    <w:link w:val="TableNormal1"/>
    <w:rsid w:val="007C5475"/>
  </w:style>
  <w:style w:type="character" w:customStyle="1" w:styleId="TableNormal1BoldChar">
    <w:name w:val="Table Normal1 Bold Char"/>
    <w:basedOn w:val="TableNormal1Char"/>
    <w:link w:val="TableNormal1Bold"/>
    <w:rsid w:val="007C5475"/>
    <w:rPr>
      <w:b/>
      <w:bCs/>
    </w:rPr>
  </w:style>
  <w:style w:type="character" w:customStyle="1" w:styleId="Subtitle1Char">
    <w:name w:val="Subtitle 1 Char"/>
    <w:basedOn w:val="TableNormal1BoldChar"/>
    <w:link w:val="Subtitle1"/>
    <w:rsid w:val="00DF273A"/>
    <w:rPr>
      <w:b/>
      <w:bCs/>
      <w:i/>
      <w:color w:val="35421A"/>
      <w:sz w:val="28"/>
    </w:rPr>
  </w:style>
  <w:style w:type="paragraph" w:customStyle="1" w:styleId="Publications">
    <w:name w:val="Publications"/>
    <w:basedOn w:val="Normal"/>
    <w:link w:val="PublicationsChar"/>
    <w:uiPriority w:val="2"/>
    <w:rsid w:val="007C5475"/>
    <w:pPr>
      <w:tabs>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before="0" w:after="120"/>
      <w:ind w:left="360" w:hanging="360"/>
    </w:pPr>
  </w:style>
  <w:style w:type="character" w:customStyle="1" w:styleId="PublicationsChar">
    <w:name w:val="Publications Char"/>
    <w:basedOn w:val="DefaultParagraphFont"/>
    <w:link w:val="Publications"/>
    <w:uiPriority w:val="2"/>
    <w:rsid w:val="007C5475"/>
  </w:style>
  <w:style w:type="paragraph" w:customStyle="1" w:styleId="ExperienceLocation">
    <w:name w:val="Experience Location"/>
    <w:basedOn w:val="Normal"/>
    <w:link w:val="ExperienceLocationChar"/>
    <w:uiPriority w:val="2"/>
    <w:rsid w:val="007C5475"/>
    <w:pPr>
      <w:keepNext/>
      <w:tabs>
        <w:tab w:val="right" w:pos="4140"/>
      </w:tabs>
      <w:spacing w:before="40" w:after="40"/>
    </w:pPr>
  </w:style>
  <w:style w:type="character" w:customStyle="1" w:styleId="ExperienceLocationChar">
    <w:name w:val="Experience Location Char"/>
    <w:basedOn w:val="DefaultParagraphFont"/>
    <w:link w:val="ExperienceLocation"/>
    <w:uiPriority w:val="2"/>
    <w:rsid w:val="007C5475"/>
  </w:style>
  <w:style w:type="paragraph" w:customStyle="1" w:styleId="ExperienceTitle">
    <w:name w:val="Experience Title"/>
    <w:basedOn w:val="Normal"/>
    <w:link w:val="ExperienceTitleChar"/>
    <w:uiPriority w:val="2"/>
    <w:rsid w:val="007C5475"/>
    <w:pPr>
      <w:keepNext/>
      <w:spacing w:before="40" w:after="40"/>
    </w:pPr>
    <w:rPr>
      <w:i/>
    </w:rPr>
  </w:style>
  <w:style w:type="character" w:customStyle="1" w:styleId="ExperienceTitleChar">
    <w:name w:val="Experience Title Char"/>
    <w:basedOn w:val="DefaultParagraphFont"/>
    <w:link w:val="ExperienceTitle"/>
    <w:uiPriority w:val="2"/>
    <w:rsid w:val="007C5475"/>
    <w:rPr>
      <w:i/>
    </w:rPr>
  </w:style>
  <w:style w:type="paragraph" w:customStyle="1" w:styleId="ExperienceDescription">
    <w:name w:val="Experience Description"/>
    <w:basedOn w:val="Normal"/>
    <w:link w:val="ExperienceDescriptionChar"/>
    <w:uiPriority w:val="2"/>
    <w:rsid w:val="007C5475"/>
    <w:pPr>
      <w:spacing w:before="0" w:after="160"/>
    </w:pPr>
  </w:style>
  <w:style w:type="character" w:customStyle="1" w:styleId="ExperienceDescriptionChar">
    <w:name w:val="Experience Description Char"/>
    <w:basedOn w:val="DefaultParagraphFont"/>
    <w:link w:val="ExperienceDescription"/>
    <w:uiPriority w:val="2"/>
    <w:rsid w:val="007C5475"/>
  </w:style>
  <w:style w:type="paragraph" w:customStyle="1" w:styleId="ProjectList">
    <w:name w:val="Project List"/>
    <w:basedOn w:val="TableNormal1"/>
    <w:link w:val="ProjectListChar"/>
    <w:qFormat/>
    <w:rsid w:val="007C5475"/>
    <w:pPr>
      <w:ind w:left="360" w:hanging="360"/>
    </w:pPr>
  </w:style>
  <w:style w:type="character" w:customStyle="1" w:styleId="ProjectListChar">
    <w:name w:val="Project List Char"/>
    <w:basedOn w:val="TableNormal1Char"/>
    <w:link w:val="ProjectList"/>
    <w:rsid w:val="007C5475"/>
  </w:style>
  <w:style w:type="paragraph" w:customStyle="1" w:styleId="ProjectClientInfo">
    <w:name w:val="Project Client Info"/>
    <w:basedOn w:val="Subtitle1"/>
    <w:link w:val="ProjectClientInfoChar"/>
    <w:rsid w:val="007C5475"/>
    <w:pPr>
      <w:spacing w:before="40"/>
    </w:pPr>
  </w:style>
  <w:style w:type="character" w:customStyle="1" w:styleId="ProjectClientInfoChar">
    <w:name w:val="Project Client Info Char"/>
    <w:basedOn w:val="Subtitle1Char"/>
    <w:link w:val="ProjectClientInfo"/>
    <w:rsid w:val="007C5475"/>
    <w:rPr>
      <w:b/>
      <w:bCs/>
      <w:i/>
      <w:color w:val="35421A"/>
      <w:sz w:val="28"/>
    </w:rPr>
  </w:style>
  <w:style w:type="paragraph" w:customStyle="1" w:styleId="ExperienceBullets">
    <w:name w:val="Experience Bullets"/>
    <w:basedOn w:val="BulletList"/>
    <w:link w:val="ExperienceBulletsChar"/>
    <w:rsid w:val="007C5475"/>
    <w:pPr>
      <w:numPr>
        <w:numId w:val="0"/>
      </w:numPr>
    </w:pPr>
  </w:style>
  <w:style w:type="character" w:customStyle="1" w:styleId="ExperienceBulletsChar">
    <w:name w:val="Experience Bullets Char"/>
    <w:basedOn w:val="BulletListChar"/>
    <w:link w:val="ExperienceBullets"/>
    <w:rsid w:val="007C5475"/>
    <w:rPr>
      <w:color w:val="000000"/>
    </w:rPr>
  </w:style>
  <w:style w:type="paragraph" w:customStyle="1" w:styleId="Header3">
    <w:name w:val="Header 3"/>
    <w:basedOn w:val="Normal"/>
    <w:link w:val="Header3Char"/>
    <w:uiPriority w:val="2"/>
    <w:qFormat/>
    <w:rsid w:val="007C5475"/>
    <w:rPr>
      <w:rFonts w:ascii="GranjonLTStd-Bold" w:hAnsi="GranjonLTStd-Bold" w:cs="GranjonLTStd-Bold"/>
      <w:bCs/>
      <w:sz w:val="28"/>
      <w:szCs w:val="24"/>
    </w:rPr>
  </w:style>
  <w:style w:type="character" w:customStyle="1" w:styleId="Header3Char">
    <w:name w:val="Header 3 Char"/>
    <w:basedOn w:val="DefaultParagraphFont"/>
    <w:link w:val="Header3"/>
    <w:uiPriority w:val="2"/>
    <w:rsid w:val="007C5475"/>
    <w:rPr>
      <w:rFonts w:ascii="GranjonLTStd-Bold" w:hAnsi="GranjonLTStd-Bold" w:cs="GranjonLTStd-Bold"/>
      <w:bCs/>
      <w:sz w:val="28"/>
      <w:szCs w:val="24"/>
    </w:rPr>
  </w:style>
  <w:style w:type="character" w:styleId="CommentReference">
    <w:name w:val="annotation reference"/>
    <w:basedOn w:val="DefaultParagraphFont"/>
    <w:uiPriority w:val="99"/>
    <w:semiHidden/>
    <w:unhideWhenUsed/>
    <w:rsid w:val="00AB6DBE"/>
    <w:rPr>
      <w:sz w:val="16"/>
      <w:szCs w:val="16"/>
    </w:rPr>
  </w:style>
  <w:style w:type="paragraph" w:styleId="CommentText">
    <w:name w:val="annotation text"/>
    <w:basedOn w:val="Normal"/>
    <w:link w:val="CommentTextChar"/>
    <w:uiPriority w:val="99"/>
    <w:semiHidden/>
    <w:unhideWhenUsed/>
    <w:rsid w:val="00AB6DBE"/>
    <w:rPr>
      <w:sz w:val="20"/>
      <w:szCs w:val="20"/>
    </w:rPr>
  </w:style>
  <w:style w:type="character" w:customStyle="1" w:styleId="CommentTextChar">
    <w:name w:val="Comment Text Char"/>
    <w:basedOn w:val="DefaultParagraphFont"/>
    <w:link w:val="CommentText"/>
    <w:uiPriority w:val="99"/>
    <w:semiHidden/>
    <w:rsid w:val="00AB6DBE"/>
    <w:rPr>
      <w:sz w:val="20"/>
      <w:szCs w:val="20"/>
    </w:rPr>
  </w:style>
  <w:style w:type="paragraph" w:styleId="CommentSubject">
    <w:name w:val="annotation subject"/>
    <w:basedOn w:val="CommentText"/>
    <w:next w:val="CommentText"/>
    <w:link w:val="CommentSubjectChar"/>
    <w:uiPriority w:val="99"/>
    <w:semiHidden/>
    <w:unhideWhenUsed/>
    <w:rsid w:val="00AB6DBE"/>
    <w:rPr>
      <w:b/>
      <w:bCs/>
    </w:rPr>
  </w:style>
  <w:style w:type="character" w:customStyle="1" w:styleId="CommentSubjectChar">
    <w:name w:val="Comment Subject Char"/>
    <w:basedOn w:val="CommentTextChar"/>
    <w:link w:val="CommentSubject"/>
    <w:uiPriority w:val="99"/>
    <w:semiHidden/>
    <w:rsid w:val="00AB6DBE"/>
    <w:rPr>
      <w:b/>
      <w:bCs/>
      <w:sz w:val="20"/>
      <w:szCs w:val="20"/>
    </w:rPr>
  </w:style>
  <w:style w:type="paragraph" w:styleId="BalloonText">
    <w:name w:val="Balloon Text"/>
    <w:basedOn w:val="Normal"/>
    <w:link w:val="BalloonTextChar"/>
    <w:uiPriority w:val="99"/>
    <w:semiHidden/>
    <w:unhideWhenUsed/>
    <w:rsid w:val="00AB6D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BE"/>
    <w:rPr>
      <w:rFonts w:ascii="Tahoma" w:hAnsi="Tahoma" w:cs="Tahoma"/>
      <w:sz w:val="16"/>
      <w:szCs w:val="16"/>
    </w:rPr>
  </w:style>
  <w:style w:type="table" w:styleId="TableGrid">
    <w:name w:val="Table Grid"/>
    <w:basedOn w:val="TableNormal"/>
    <w:uiPriority w:val="59"/>
    <w:rsid w:val="00DA733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A733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A7338"/>
    <w:pPr>
      <w:spacing w:before="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DA7338"/>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371047"/>
    <w:pPr>
      <w:tabs>
        <w:tab w:val="center" w:pos="4680"/>
        <w:tab w:val="right" w:pos="9360"/>
      </w:tabs>
      <w:spacing w:before="0"/>
    </w:pPr>
  </w:style>
  <w:style w:type="character" w:customStyle="1" w:styleId="FooterChar">
    <w:name w:val="Footer Char"/>
    <w:basedOn w:val="DefaultParagraphFont"/>
    <w:link w:val="Footer"/>
    <w:uiPriority w:val="99"/>
    <w:rsid w:val="00371047"/>
  </w:style>
  <w:style w:type="character" w:styleId="Hyperlink">
    <w:name w:val="Hyperlink"/>
    <w:basedOn w:val="DefaultParagraphFont"/>
    <w:uiPriority w:val="99"/>
    <w:unhideWhenUsed/>
    <w:rsid w:val="007100A4"/>
    <w:rPr>
      <w:color w:val="0000FF" w:themeColor="hyperlink"/>
      <w:u w:val="single"/>
    </w:rPr>
  </w:style>
  <w:style w:type="paragraph" w:styleId="NormalWeb">
    <w:name w:val="Normal (Web)"/>
    <w:basedOn w:val="Normal"/>
    <w:uiPriority w:val="99"/>
    <w:unhideWhenUsed/>
    <w:rsid w:val="00917F63"/>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594586"/>
    <w:pPr>
      <w:spacing w:before="0" w:after="120"/>
    </w:pPr>
    <w:rPr>
      <w:rFonts w:ascii="Times New Roman" w:hAnsi="Times New Roman"/>
      <w:sz w:val="24"/>
      <w:szCs w:val="24"/>
    </w:rPr>
  </w:style>
  <w:style w:type="character" w:customStyle="1" w:styleId="BodyTextChar">
    <w:name w:val="Body Text Char"/>
    <w:basedOn w:val="DefaultParagraphFont"/>
    <w:link w:val="BodyText"/>
    <w:rsid w:val="00594586"/>
    <w:rPr>
      <w:rFonts w:ascii="Times New Roman" w:hAnsi="Times New Roman"/>
      <w:sz w:val="24"/>
      <w:szCs w:val="24"/>
    </w:rPr>
  </w:style>
  <w:style w:type="paragraph" w:styleId="E-mailSignature">
    <w:name w:val="E-mail Signature"/>
    <w:basedOn w:val="Normal"/>
    <w:link w:val="E-mailSignatureChar"/>
    <w:rsid w:val="00594586"/>
    <w:pPr>
      <w:spacing w:before="0"/>
    </w:pPr>
    <w:rPr>
      <w:rFonts w:ascii="Times New Roman" w:hAnsi="Times New Roman"/>
      <w:sz w:val="24"/>
      <w:szCs w:val="24"/>
    </w:rPr>
  </w:style>
  <w:style w:type="character" w:customStyle="1" w:styleId="E-mailSignatureChar">
    <w:name w:val="E-mail Signature Char"/>
    <w:basedOn w:val="DefaultParagraphFont"/>
    <w:link w:val="E-mailSignature"/>
    <w:rsid w:val="00594586"/>
    <w:rPr>
      <w:rFonts w:ascii="Times New Roman" w:hAnsi="Times New Roman"/>
      <w:sz w:val="24"/>
      <w:szCs w:val="24"/>
    </w:rPr>
  </w:style>
  <w:style w:type="table" w:customStyle="1" w:styleId="LightShading11">
    <w:name w:val="Light Shading11"/>
    <w:basedOn w:val="TableNormal"/>
    <w:uiPriority w:val="60"/>
    <w:rsid w:val="00AD53E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162140"/>
    <w:pPr>
      <w:keepLines/>
      <w:pBdr>
        <w:top w:val="none" w:sz="0" w:space="0" w:color="auto"/>
      </w:pBdr>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8D0C88"/>
    <w:pPr>
      <w:tabs>
        <w:tab w:val="left" w:pos="440"/>
        <w:tab w:val="right" w:leader="dot" w:pos="9350"/>
      </w:tabs>
      <w:spacing w:after="100"/>
    </w:pPr>
  </w:style>
  <w:style w:type="paragraph" w:styleId="TOC2">
    <w:name w:val="toc 2"/>
    <w:basedOn w:val="Normal"/>
    <w:next w:val="Normal"/>
    <w:autoRedefine/>
    <w:uiPriority w:val="39"/>
    <w:unhideWhenUsed/>
    <w:rsid w:val="00A0425E"/>
    <w:pPr>
      <w:spacing w:after="100"/>
      <w:ind w:left="220"/>
    </w:pPr>
  </w:style>
  <w:style w:type="paragraph" w:styleId="TOC3">
    <w:name w:val="toc 3"/>
    <w:basedOn w:val="Normal"/>
    <w:next w:val="Normal"/>
    <w:autoRedefine/>
    <w:uiPriority w:val="39"/>
    <w:unhideWhenUsed/>
    <w:rsid w:val="00A0425E"/>
    <w:pPr>
      <w:spacing w:after="100"/>
      <w:ind w:left="440"/>
    </w:pPr>
  </w:style>
  <w:style w:type="paragraph" w:styleId="TOC4">
    <w:name w:val="toc 4"/>
    <w:basedOn w:val="Normal"/>
    <w:next w:val="Normal"/>
    <w:autoRedefine/>
    <w:uiPriority w:val="39"/>
    <w:unhideWhenUsed/>
    <w:rsid w:val="00A0425E"/>
    <w:pPr>
      <w:spacing w:after="100"/>
      <w:ind w:left="660"/>
    </w:pPr>
  </w:style>
  <w:style w:type="table" w:styleId="LightShading-Accent3">
    <w:name w:val="Light Shading Accent 3"/>
    <w:basedOn w:val="TableNormal"/>
    <w:uiPriority w:val="60"/>
    <w:rsid w:val="009E0D91"/>
    <w:pPr>
      <w:spacing w:before="0"/>
    </w:pPr>
    <w:rPr>
      <w:rFonts w:asciiTheme="minorHAnsi" w:eastAsiaTheme="minorHAnsi" w:hAnsiTheme="minorHAnsi" w:cstheme="minorBid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6496">
      <w:bodyDiv w:val="1"/>
      <w:marLeft w:val="0"/>
      <w:marRight w:val="0"/>
      <w:marTop w:val="0"/>
      <w:marBottom w:val="0"/>
      <w:divBdr>
        <w:top w:val="none" w:sz="0" w:space="0" w:color="auto"/>
        <w:left w:val="none" w:sz="0" w:space="0" w:color="auto"/>
        <w:bottom w:val="none" w:sz="0" w:space="0" w:color="auto"/>
        <w:right w:val="none" w:sz="0" w:space="0" w:color="auto"/>
      </w:divBdr>
    </w:div>
    <w:div w:id="907688454">
      <w:bodyDiv w:val="1"/>
      <w:marLeft w:val="0"/>
      <w:marRight w:val="0"/>
      <w:marTop w:val="0"/>
      <w:marBottom w:val="0"/>
      <w:divBdr>
        <w:top w:val="none" w:sz="0" w:space="0" w:color="auto"/>
        <w:left w:val="none" w:sz="0" w:space="0" w:color="auto"/>
        <w:bottom w:val="none" w:sz="0" w:space="0" w:color="auto"/>
        <w:right w:val="none" w:sz="0" w:space="0" w:color="auto"/>
      </w:divBdr>
    </w:div>
    <w:div w:id="970212503">
      <w:bodyDiv w:val="1"/>
      <w:marLeft w:val="0"/>
      <w:marRight w:val="0"/>
      <w:marTop w:val="0"/>
      <w:marBottom w:val="0"/>
      <w:divBdr>
        <w:top w:val="none" w:sz="0" w:space="0" w:color="auto"/>
        <w:left w:val="none" w:sz="0" w:space="0" w:color="auto"/>
        <w:bottom w:val="none" w:sz="0" w:space="0" w:color="auto"/>
        <w:right w:val="none" w:sz="0" w:space="0" w:color="auto"/>
      </w:divBdr>
      <w:divsChild>
        <w:div w:id="801000690">
          <w:marLeft w:val="806"/>
          <w:marRight w:val="0"/>
          <w:marTop w:val="120"/>
          <w:marBottom w:val="0"/>
          <w:divBdr>
            <w:top w:val="none" w:sz="0" w:space="0" w:color="auto"/>
            <w:left w:val="none" w:sz="0" w:space="0" w:color="auto"/>
            <w:bottom w:val="none" w:sz="0" w:space="0" w:color="auto"/>
            <w:right w:val="none" w:sz="0" w:space="0" w:color="auto"/>
          </w:divBdr>
        </w:div>
        <w:div w:id="906182136">
          <w:marLeft w:val="806"/>
          <w:marRight w:val="0"/>
          <w:marTop w:val="120"/>
          <w:marBottom w:val="0"/>
          <w:divBdr>
            <w:top w:val="none" w:sz="0" w:space="0" w:color="auto"/>
            <w:left w:val="none" w:sz="0" w:space="0" w:color="auto"/>
            <w:bottom w:val="none" w:sz="0" w:space="0" w:color="auto"/>
            <w:right w:val="none" w:sz="0" w:space="0" w:color="auto"/>
          </w:divBdr>
        </w:div>
        <w:div w:id="611130292">
          <w:marLeft w:val="806"/>
          <w:marRight w:val="0"/>
          <w:marTop w:val="120"/>
          <w:marBottom w:val="0"/>
          <w:divBdr>
            <w:top w:val="none" w:sz="0" w:space="0" w:color="auto"/>
            <w:left w:val="none" w:sz="0" w:space="0" w:color="auto"/>
            <w:bottom w:val="none" w:sz="0" w:space="0" w:color="auto"/>
            <w:right w:val="none" w:sz="0" w:space="0" w:color="auto"/>
          </w:divBdr>
        </w:div>
        <w:div w:id="2070807212">
          <w:marLeft w:val="806"/>
          <w:marRight w:val="0"/>
          <w:marTop w:val="120"/>
          <w:marBottom w:val="0"/>
          <w:divBdr>
            <w:top w:val="none" w:sz="0" w:space="0" w:color="auto"/>
            <w:left w:val="none" w:sz="0" w:space="0" w:color="auto"/>
            <w:bottom w:val="none" w:sz="0" w:space="0" w:color="auto"/>
            <w:right w:val="none" w:sz="0" w:space="0" w:color="auto"/>
          </w:divBdr>
        </w:div>
        <w:div w:id="54165204">
          <w:marLeft w:val="806"/>
          <w:marRight w:val="0"/>
          <w:marTop w:val="120"/>
          <w:marBottom w:val="0"/>
          <w:divBdr>
            <w:top w:val="none" w:sz="0" w:space="0" w:color="auto"/>
            <w:left w:val="none" w:sz="0" w:space="0" w:color="auto"/>
            <w:bottom w:val="none" w:sz="0" w:space="0" w:color="auto"/>
            <w:right w:val="none" w:sz="0" w:space="0" w:color="auto"/>
          </w:divBdr>
        </w:div>
      </w:divsChild>
    </w:div>
    <w:div w:id="1138572403">
      <w:bodyDiv w:val="1"/>
      <w:marLeft w:val="0"/>
      <w:marRight w:val="0"/>
      <w:marTop w:val="0"/>
      <w:marBottom w:val="0"/>
      <w:divBdr>
        <w:top w:val="none" w:sz="0" w:space="0" w:color="auto"/>
        <w:left w:val="none" w:sz="0" w:space="0" w:color="auto"/>
        <w:bottom w:val="none" w:sz="0" w:space="0" w:color="auto"/>
        <w:right w:val="none" w:sz="0" w:space="0" w:color="auto"/>
      </w:divBdr>
    </w:div>
    <w:div w:id="1502160709">
      <w:bodyDiv w:val="1"/>
      <w:marLeft w:val="0"/>
      <w:marRight w:val="0"/>
      <w:marTop w:val="0"/>
      <w:marBottom w:val="0"/>
      <w:divBdr>
        <w:top w:val="none" w:sz="0" w:space="0" w:color="auto"/>
        <w:left w:val="none" w:sz="0" w:space="0" w:color="auto"/>
        <w:bottom w:val="none" w:sz="0" w:space="0" w:color="auto"/>
        <w:right w:val="none" w:sz="0" w:space="0" w:color="auto"/>
      </w:divBdr>
    </w:div>
    <w:div w:id="1544370580">
      <w:bodyDiv w:val="1"/>
      <w:marLeft w:val="0"/>
      <w:marRight w:val="0"/>
      <w:marTop w:val="0"/>
      <w:marBottom w:val="0"/>
      <w:divBdr>
        <w:top w:val="none" w:sz="0" w:space="0" w:color="auto"/>
        <w:left w:val="none" w:sz="0" w:space="0" w:color="auto"/>
        <w:bottom w:val="none" w:sz="0" w:space="0" w:color="auto"/>
        <w:right w:val="none" w:sz="0" w:space="0" w:color="auto"/>
      </w:divBdr>
    </w:div>
    <w:div w:id="1740591846">
      <w:bodyDiv w:val="1"/>
      <w:marLeft w:val="0"/>
      <w:marRight w:val="0"/>
      <w:marTop w:val="0"/>
      <w:marBottom w:val="0"/>
      <w:divBdr>
        <w:top w:val="none" w:sz="0" w:space="0" w:color="auto"/>
        <w:left w:val="none" w:sz="0" w:space="0" w:color="auto"/>
        <w:bottom w:val="none" w:sz="0" w:space="0" w:color="auto"/>
        <w:right w:val="none" w:sz="0" w:space="0" w:color="auto"/>
      </w:divBdr>
    </w:div>
    <w:div w:id="19707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ACA%20and%20AUC%20Logos\Templates-PPT%20and%20Document\PACA%20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bstract_x0020__x0028_for_x0020_web_x0029_ xmlns="8785aa91-c7e0-4919-af50-c2335796def4" xsi:nil="true"/>
    <EmailTo xmlns="http://schemas.microsoft.com/sharepoint/v3" xsi:nil="true"/>
    <Core_x0020_Document_x0020_Categories xmlns="e90f4b65-f468-49a0-9c1b-80b0331aefe1"/>
    <EmailSender xmlns="http://schemas.microsoft.com/sharepoint/v3" xsi:nil="true"/>
    <EmailFrom xmlns="http://schemas.microsoft.com/sharepoint/v3" xsi:nil="true"/>
    <Project_x0020_Name_x0020__x0028_for_x0020_web_x0029_ xmlns="8785aa91-c7e0-4919-af50-c2335796def4" xsi:nil="true"/>
    <Description_x0020__x0028_for_x0020_web_x0029_ xmlns="8785aa91-c7e0-4919-af50-c2335796def4" xsi:nil="true"/>
    <EmailSubject xmlns="http://schemas.microsoft.com/sharepoint/v3" xsi:nil="true"/>
    <Author_x0020__x0028_for_x0020_web_x0029_ xmlns="8785aa91-c7e0-4919-af50-c2335796def4">
      <UserInfo>
        <DisplayName/>
        <AccountId xsi:nil="true"/>
        <AccountType/>
      </UserInfo>
    </Author_x0020__x0028_for_x0020_web_x0029_>
    <EmailCc xmlns="http://schemas.microsoft.com/sharepoint/v3" xsi:nil="true"/>
    <Document_x0020_Date_x0020__x0028_for_x0020_web_x0029_ xmlns="8785aa91-c7e0-4919-af50-c2335796def4">2012-03-09T05:00:00+00:00</Document_x0020_Date_x0020__x0028_for_x0020_web_x0029_>
    <ShowOnWeb xmlns="8785aa91-c7e0-4919-af50-c2335796def4">false</ShowOnWe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7DFC8F2C1C14E9B746DF986C41915" ma:contentTypeVersion="9" ma:contentTypeDescription="Create a new document." ma:contentTypeScope="" ma:versionID="3a66ed5fc27477756e88d4a0df041ba2">
  <xsd:schema xmlns:xsd="http://www.w3.org/2001/XMLSchema" xmlns:xs="http://www.w3.org/2001/XMLSchema" xmlns:p="http://schemas.microsoft.com/office/2006/metadata/properties" xmlns:ns1="http://schemas.microsoft.com/sharepoint/v3" xmlns:ns2="8785aa91-c7e0-4919-af50-c2335796def4" xmlns:ns3="e90f4b65-f468-49a0-9c1b-80b0331aefe1" targetNamespace="http://schemas.microsoft.com/office/2006/metadata/properties" ma:root="true" ma:fieldsID="6ce9db2229a00104d51be10414a55d96" ns1:_="" ns2:_="" ns3:_="">
    <xsd:import namespace="http://schemas.microsoft.com/sharepoint/v3"/>
    <xsd:import namespace="8785aa91-c7e0-4919-af50-c2335796def4"/>
    <xsd:import namespace="e90f4b65-f468-49a0-9c1b-80b0331aefe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Abstract_x0020__x0028_for_x0020_web_x0029_" minOccurs="0"/>
                <xsd:element ref="ns2:Author_x0020__x0028_for_x0020_web_x0029_" minOccurs="0"/>
                <xsd:element ref="ns2:Description_x0020__x0028_for_x0020_web_x0029_" minOccurs="0"/>
                <xsd:element ref="ns2:Document_x0020_Date_x0020__x0028_for_x0020_web_x0029_"/>
                <xsd:element ref="ns2:Project_x0020_Name_x0020__x0028_for_x0020_web_x0029_" minOccurs="0"/>
                <xsd:element ref="ns3:Core_x0020_Document_x0020_Categories" minOccurs="0"/>
                <xsd:element ref="ns2:ShowOn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5aa91-c7e0-4919-af50-c2335796def4" elementFormDefault="qualified">
    <xsd:import namespace="http://schemas.microsoft.com/office/2006/documentManagement/types"/>
    <xsd:import namespace="http://schemas.microsoft.com/office/infopath/2007/PartnerControls"/>
    <xsd:element name="Abstract_x0020__x0028_for_x0020_web_x0029_" ma:index="13" nillable="true" ma:displayName="Abstract (for web)" ma:internalName="Abstract_x0020__x0028_for_x0020_web_x0029_">
      <xsd:simpleType>
        <xsd:restriction base="dms:Note">
          <xsd:maxLength value="255"/>
        </xsd:restriction>
      </xsd:simpleType>
    </xsd:element>
    <xsd:element name="Author_x0020__x0028_for_x0020_web_x0029_" ma:index="14" nillable="true" ma:displayName="Author (for web)" ma:list="UserInfo" ma:SharePointGroup="465" ma:internalName="Author_x0020__x0028_for_x0020_web_x0029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_x0028_for_x0020_web_x0029_" ma:index="15" nillable="true" ma:displayName="Description (for web)" ma:description="Use this column to provide a description of the news, event, or document that will appear on the project site on www.merid.org" ma:internalName="Description_x0020__x0028_for_x0020_web_x0029_">
      <xsd:simpleType>
        <xsd:restriction base="dms:Note">
          <xsd:maxLength value="255"/>
        </xsd:restriction>
      </xsd:simpleType>
    </xsd:element>
    <xsd:element name="Document_x0020_Date_x0020__x0028_for_x0020_web_x0029_" ma:index="16" ma:displayName="Document Date (for web)" ma:default="[today]" ma:format="DateOnly" ma:internalName="Document_x0020_Date_x0020__x0028_for_x0020_web_x0029_">
      <xsd:simpleType>
        <xsd:restriction base="dms:DateTime"/>
      </xsd:simpleType>
    </xsd:element>
    <xsd:element name="Project_x0020_Name_x0020__x0028_for_x0020_web_x0029_" ma:index="17" nillable="true" ma:displayName="Project Name (for web)" ma:list="{3a042c9c-ccac-4029-a19a-9f6469f2054d}" ma:internalName="Project_x0020_Name_x0020__x0028_for_x0020_web_x0029_" ma:showField="Project_x0020_Name_x0020__x0028_" ma:web="8785aa91-c7e0-4919-af50-c2335796def4">
      <xsd:simpleType>
        <xsd:restriction base="dms:Lookup"/>
      </xsd:simpleType>
    </xsd:element>
    <xsd:element name="ShowOnWeb" ma:index="20" nillable="true" ma:displayName="ShowOnWeb" ma:default="0" ma:internalName="ShowOnWe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0f4b65-f468-49a0-9c1b-80b0331aefe1" elementFormDefault="qualified">
    <xsd:import namespace="http://schemas.microsoft.com/office/2006/documentManagement/types"/>
    <xsd:import namespace="http://schemas.microsoft.com/office/infopath/2007/PartnerControls"/>
    <xsd:element name="Core_x0020_Document_x0020_Categories" ma:index="18" nillable="true" ma:displayName="Project Document Categories" ma:internalName="Core_x0020_Document_x0020_Categories">
      <xsd:complexType>
        <xsd:complexContent>
          <xsd:extension base="dms:MultiChoice">
            <xsd:sequence>
              <xsd:element name="Value" maxOccurs="unbounded" minOccurs="0" nillable="true">
                <xsd:simpleType>
                  <xsd:restriction base="dms:Choice">
                    <xsd:enumeration value="Invitation (to meeting, conference call, interview, or comment period)"/>
                    <xsd:enumeration value="Deliverable/Work Product"/>
                    <xsd:enumeration value="Grant/Contract Administration (proposal, budget, SOW/TOR, grant report)"/>
                    <xsd:enumeration value="Logistics"/>
                    <xsd:enumeration value="Media, Press"/>
                    <xsd:enumeration value="Project Description"/>
                    <xsd:enumeration value="Sub-Contract Administ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86B45-D84B-4BCF-A612-05227D5097BF}">
  <ds:schemaRefs>
    <ds:schemaRef ds:uri="http://schemas.microsoft.com/office/2006/metadata/properties"/>
    <ds:schemaRef ds:uri="8785aa91-c7e0-4919-af50-c2335796def4"/>
    <ds:schemaRef ds:uri="http://schemas.microsoft.com/sharepoint/v3"/>
    <ds:schemaRef ds:uri="e90f4b65-f468-49a0-9c1b-80b0331aefe1"/>
  </ds:schemaRefs>
</ds:datastoreItem>
</file>

<file path=customXml/itemProps2.xml><?xml version="1.0" encoding="utf-8"?>
<ds:datastoreItem xmlns:ds="http://schemas.openxmlformats.org/officeDocument/2006/customXml" ds:itemID="{89E1F822-7776-46EC-830A-228A2EBC085C}">
  <ds:schemaRefs>
    <ds:schemaRef ds:uri="http://schemas.microsoft.com/sharepoint/v3/contenttype/forms"/>
  </ds:schemaRefs>
</ds:datastoreItem>
</file>

<file path=customXml/itemProps3.xml><?xml version="1.0" encoding="utf-8"?>
<ds:datastoreItem xmlns:ds="http://schemas.openxmlformats.org/officeDocument/2006/customXml" ds:itemID="{CAA838C3-0A13-4C96-A915-80842FCF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5aa91-c7e0-4919-af50-c2335796def4"/>
    <ds:schemaRef ds:uri="e90f4b65-f468-49a0-9c1b-80b0331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2FAA2-B7B8-4682-82AD-C6ABDCBC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PACA Generic Document</Template>
  <TotalTime>3</TotalTime>
  <Pages>9</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Wezi Chunga-Sambo</dc:creator>
  <cp:lastModifiedBy>Amare Ayalew</cp:lastModifiedBy>
  <cp:revision>4</cp:revision>
  <cp:lastPrinted>2012-03-16T17:54:00Z</cp:lastPrinted>
  <dcterms:created xsi:type="dcterms:W3CDTF">2016-02-25T11:09:00Z</dcterms:created>
  <dcterms:modified xsi:type="dcterms:W3CDTF">2016-02-25T11:12:00Z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0x0101008457DFC8F2C1C14E9B746DF986C41915</vt:lpwstr>
  </property>
</Properties>
</file>