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EE2FA" w14:textId="0738C3C0" w:rsidR="00956FF5" w:rsidRPr="00956FF5" w:rsidRDefault="00956FF5" w:rsidP="00956FF5">
      <w:pPr>
        <w:pStyle w:val="Title"/>
        <w:rPr>
          <w:color w:val="003300"/>
        </w:rPr>
      </w:pPr>
      <w:bookmarkStart w:id="0" w:name="_Toc320028299"/>
      <w:bookmarkStart w:id="1" w:name="_Toc322685602"/>
      <w:bookmarkStart w:id="2" w:name="_ENREF_21"/>
      <w:bookmarkStart w:id="3" w:name="_ENREF_22"/>
      <w:r w:rsidRPr="00956FF5">
        <w:rPr>
          <w:color w:val="003300"/>
        </w:rPr>
        <w:t>Tanzania Aflatoxin Control Action Plan</w:t>
      </w:r>
      <w:r w:rsidRPr="00956FF5">
        <w:rPr>
          <w:color w:val="003300"/>
        </w:rPr>
        <w:t xml:space="preserve"> </w:t>
      </w:r>
    </w:p>
    <w:p w14:paraId="5FBAC18C" w14:textId="77777777" w:rsidR="00956FF5" w:rsidRDefault="00956FF5" w:rsidP="00956FF5">
      <w:pPr>
        <w:pStyle w:val="Subtitle1"/>
        <w:rPr>
          <w:i w:val="0"/>
          <w:sz w:val="24"/>
          <w:szCs w:val="24"/>
        </w:rPr>
      </w:pPr>
      <w:r>
        <w:rPr>
          <w:i w:val="0"/>
          <w:sz w:val="24"/>
          <w:szCs w:val="24"/>
        </w:rPr>
        <w:t>21 May 2015</w:t>
      </w:r>
    </w:p>
    <w:p w14:paraId="1A9FFE10" w14:textId="1A0B63C2" w:rsidR="00956FF5" w:rsidRPr="00956FF5" w:rsidRDefault="00956FF5" w:rsidP="00956FF5">
      <w:pPr>
        <w:rPr>
          <w:rFonts w:ascii="Palatino Linotype" w:hAnsi="Palatino Linotype"/>
        </w:rPr>
      </w:pPr>
      <w:r w:rsidRPr="00956FF5">
        <w:rPr>
          <w:rFonts w:ascii="Palatino Linotype" w:hAnsi="Palatino Linotype"/>
        </w:rPr>
        <w:t xml:space="preserve">On 21 May 2015, stakeholders from agriculture, health, and trade met in Arusha, Tanzania to adopt the </w:t>
      </w:r>
      <w:r w:rsidRPr="00956FF5">
        <w:rPr>
          <w:rFonts w:ascii="Palatino Linotype" w:hAnsi="Palatino Linotype"/>
        </w:rPr>
        <w:t xml:space="preserve">following Tanzania Aflatoxin Control Action Plan. They adopted recommendations to </w:t>
      </w:r>
      <w:r w:rsidRPr="00956FF5">
        <w:rPr>
          <w:rFonts w:ascii="Palatino Linotype" w:hAnsi="Palatino Linotype"/>
        </w:rPr>
        <w:t>mainstream it into the Tanzania Agriculture and Food Security Investment Plan (TAFSIP).</w:t>
      </w:r>
    </w:p>
    <w:p w14:paraId="66CB957B" w14:textId="77777777" w:rsidR="00956FF5" w:rsidRPr="00956FF5" w:rsidRDefault="00956FF5" w:rsidP="00956FF5">
      <w:pPr>
        <w:rPr>
          <w:rFonts w:ascii="Palatino Linotype" w:hAnsi="Palatino Linotype"/>
        </w:rPr>
      </w:pPr>
    </w:p>
    <w:p w14:paraId="0AD97D8E" w14:textId="77777777" w:rsidR="00956FF5" w:rsidRPr="00956FF5" w:rsidRDefault="00956FF5" w:rsidP="00956FF5">
      <w:pPr>
        <w:rPr>
          <w:rFonts w:ascii="Palatino Linotype" w:hAnsi="Palatino Linotype"/>
        </w:rPr>
      </w:pPr>
      <w:r w:rsidRPr="00956FF5">
        <w:rPr>
          <w:rFonts w:ascii="Palatino Linotype" w:hAnsi="Palatino Linotype"/>
        </w:rPr>
        <w:t xml:space="preserve">The United Republic of Tanzania, in collaboration with the African Union through the Partnership for Aflatoxin Control in Africa (PACA) and other key partners convened a workshop on “Reviewing the Aflatoxin Action Plan and Mainstreaming into the TAFSIP” from 20-21 May 2015. </w:t>
      </w:r>
    </w:p>
    <w:p w14:paraId="2B327776" w14:textId="77777777" w:rsidR="00956FF5" w:rsidRPr="00956FF5" w:rsidRDefault="00956FF5" w:rsidP="00956FF5">
      <w:pPr>
        <w:rPr>
          <w:rFonts w:ascii="Palatino Linotype" w:hAnsi="Palatino Linotype"/>
        </w:rPr>
      </w:pPr>
    </w:p>
    <w:p w14:paraId="54B276B8" w14:textId="1D22D8E0" w:rsidR="00956FF5" w:rsidRPr="00956FF5" w:rsidRDefault="00956FF5" w:rsidP="00956FF5">
      <w:pPr>
        <w:rPr>
          <w:rFonts w:ascii="Palatino Linotype" w:hAnsi="Palatino Linotype"/>
        </w:rPr>
      </w:pPr>
      <w:r w:rsidRPr="00956FF5">
        <w:rPr>
          <w:rFonts w:ascii="Palatino Linotype" w:hAnsi="Palatino Linotype"/>
        </w:rPr>
        <w:t xml:space="preserve">The delegates from the Prime Minister’s Office, Prime Minister’s Office Regional Administration and Local Government (Dodoma), Ministry of Agriculture, Food Security and Cooperatives, Ministry of Industry, Trade and Markets, Ministry of Health and Social Welfare, Tanzania Food and Drugs Authority, Tanzania Bureau of Standards, Ministry of Education and Vocational Training, Tanzania Mycotoxins Steering Committee, Nelson Mandela – African Institution of Science and Technology (NM-AIST), Sokoine University of Agriculture, Makerere University,  Africa Union Commission, PACA Secretariat, Meridian Institute reviewed and, with minor amendments, validated the Tanzania Aflatoxin Control Action Plan and draft addendum to the TAFSIP. </w:t>
      </w:r>
      <w:r>
        <w:rPr>
          <w:rFonts w:ascii="Palatino Linotype" w:hAnsi="Palatino Linotype"/>
        </w:rPr>
        <w:t>The action plan appears on the following pages.</w:t>
      </w:r>
    </w:p>
    <w:p w14:paraId="4A1DB34C" w14:textId="77777777" w:rsidR="00956FF5" w:rsidRPr="00956FF5" w:rsidRDefault="00956FF5" w:rsidP="00956FF5">
      <w:pPr>
        <w:rPr>
          <w:rFonts w:ascii="Palatino Linotype" w:hAnsi="Palatino Linotype"/>
        </w:rPr>
      </w:pPr>
    </w:p>
    <w:p w14:paraId="5D814B48" w14:textId="77777777" w:rsidR="00956FF5" w:rsidRPr="00956FF5" w:rsidRDefault="00956FF5" w:rsidP="00956FF5">
      <w:pPr>
        <w:rPr>
          <w:rFonts w:ascii="Palatino Linotype" w:hAnsi="Palatino Linotype"/>
        </w:rPr>
      </w:pPr>
      <w:r w:rsidRPr="00956FF5">
        <w:rPr>
          <w:rFonts w:ascii="Palatino Linotype" w:hAnsi="Palatino Linotype"/>
        </w:rPr>
        <w:t>The workshop benefited from the C</w:t>
      </w:r>
      <w:bookmarkStart w:id="4" w:name="_GoBack"/>
      <w:bookmarkEnd w:id="4"/>
      <w:r w:rsidRPr="00956FF5">
        <w:rPr>
          <w:rFonts w:ascii="Palatino Linotype" w:hAnsi="Palatino Linotype"/>
        </w:rPr>
        <w:t>ountry-led Situation Analysis and Action Plan (C-SAAP) prepared by national consultants, Dr. Martin Kimanya and Dr. Emmanuel Mpolya from NM-AIST and Prof. Bendantunguka Tiisekwa from Sokoine University of Agriculture (SUA), based on sampling and analysis of key crops of  concern and consultations with a range of stakeholders</w:t>
      </w:r>
      <w:r w:rsidRPr="00956FF5">
        <w:rPr>
          <w:rStyle w:val="FootnoteReference"/>
          <w:rFonts w:ascii="Palatino Linotype" w:hAnsi="Palatino Linotype"/>
        </w:rPr>
        <w:footnoteReference w:id="1"/>
      </w:r>
      <w:r w:rsidRPr="00956FF5">
        <w:rPr>
          <w:rFonts w:ascii="Palatino Linotype" w:hAnsi="Palatino Linotype"/>
        </w:rPr>
        <w:t>. Through this C-SAAP, the consultants updated the status of aflatoxin prevalence for maize and groundnuts, assessed aflatoxin contamination in rice, collected information on food safety systems in place for mitigation of the problem, and formulated recommendations as well as specific investment options for aflatoxin mitigation and strengthened food safety systems.</w:t>
      </w:r>
    </w:p>
    <w:p w14:paraId="560AB444" w14:textId="018DD9BC" w:rsidR="00956FF5" w:rsidRDefault="00956FF5" w:rsidP="00956FF5">
      <w:r>
        <w:t xml:space="preserve"> </w:t>
      </w:r>
    </w:p>
    <w:p w14:paraId="4AB2AA5E" w14:textId="2294B626" w:rsidR="00956FF5" w:rsidRDefault="00956FF5" w:rsidP="00956FF5">
      <w:pPr>
        <w:rPr>
          <w:rFonts w:cs="Times New Roman"/>
          <w:b/>
          <w:i/>
          <w:sz w:val="24"/>
          <w:szCs w:val="24"/>
        </w:rPr>
      </w:pPr>
      <w:r>
        <w:rPr>
          <w:rFonts w:cs="Times New Roman"/>
          <w:i/>
          <w:szCs w:val="24"/>
        </w:rPr>
        <w:t xml:space="preserve"> </w:t>
      </w:r>
      <w:r>
        <w:rPr>
          <w:rFonts w:cs="Times New Roman"/>
          <w:i/>
          <w:szCs w:val="24"/>
        </w:rPr>
        <w:br w:type="page"/>
      </w:r>
    </w:p>
    <w:p w14:paraId="49122B2E" w14:textId="327EEF64" w:rsidR="000F2462" w:rsidRPr="00F03CBB" w:rsidRDefault="00A44D7E" w:rsidP="00E96F54">
      <w:pPr>
        <w:pStyle w:val="CoverTextRed16pt"/>
        <w:jc w:val="both"/>
        <w:rPr>
          <w:rFonts w:ascii="Times New Roman" w:hAnsi="Times New Roman" w:cs="Times New Roman"/>
          <w:i/>
          <w:color w:val="auto"/>
          <w:szCs w:val="24"/>
        </w:rPr>
      </w:pPr>
      <w:r w:rsidRPr="00F03CBB">
        <w:rPr>
          <w:rFonts w:ascii="Times New Roman" w:hAnsi="Times New Roman" w:cs="Times New Roman"/>
          <w:i/>
          <w:color w:val="auto"/>
          <w:szCs w:val="24"/>
        </w:rPr>
        <w:lastRenderedPageBreak/>
        <w:t xml:space="preserve"> </w:t>
      </w:r>
      <w:r w:rsidR="005037B2" w:rsidRPr="00F03CBB">
        <w:rPr>
          <w:rFonts w:ascii="Times New Roman" w:hAnsi="Times New Roman" w:cs="Times New Roman"/>
          <w:i/>
          <w:color w:val="auto"/>
          <w:szCs w:val="24"/>
        </w:rPr>
        <w:t>Addendum 1</w:t>
      </w:r>
    </w:p>
    <w:p w14:paraId="27F5626A" w14:textId="77777777" w:rsidR="00945B10" w:rsidRPr="00F03CBB" w:rsidRDefault="00945B10" w:rsidP="00E96F54">
      <w:pPr>
        <w:pStyle w:val="CoverTextRed16pt"/>
        <w:jc w:val="both"/>
        <w:rPr>
          <w:rFonts w:ascii="Times New Roman" w:hAnsi="Times New Roman" w:cs="Times New Roman"/>
          <w:i/>
          <w:color w:val="auto"/>
          <w:szCs w:val="24"/>
        </w:rPr>
      </w:pPr>
    </w:p>
    <w:p w14:paraId="590F5169" w14:textId="2974441F" w:rsidR="005037B2" w:rsidRDefault="00AD6CDC" w:rsidP="00AD6CDC">
      <w:pPr>
        <w:pStyle w:val="CoverTextRed16pt"/>
        <w:jc w:val="both"/>
        <w:rPr>
          <w:rFonts w:ascii="Times New Roman" w:hAnsi="Times New Roman" w:cs="Times New Roman"/>
          <w:i/>
          <w:color w:val="auto"/>
          <w:szCs w:val="24"/>
        </w:rPr>
      </w:pPr>
      <w:r>
        <w:rPr>
          <w:rFonts w:ascii="Times New Roman" w:hAnsi="Times New Roman" w:cs="Times New Roman"/>
          <w:i/>
          <w:color w:val="auto"/>
          <w:szCs w:val="24"/>
        </w:rPr>
        <w:t>[Made under section 3.8 of the Tanzania Agriculture and Food Security Investment Plan]</w:t>
      </w:r>
    </w:p>
    <w:p w14:paraId="0235B96C" w14:textId="77777777" w:rsidR="00AD6CDC" w:rsidRPr="00AD6CDC" w:rsidRDefault="00AD6CDC" w:rsidP="00AD6CDC">
      <w:pPr>
        <w:pStyle w:val="CoverTextRed16pt"/>
        <w:jc w:val="both"/>
        <w:rPr>
          <w:rFonts w:ascii="Times New Roman" w:hAnsi="Times New Roman" w:cs="Times New Roman"/>
          <w:i/>
          <w:color w:val="auto"/>
          <w:szCs w:val="24"/>
        </w:rPr>
      </w:pPr>
    </w:p>
    <w:p w14:paraId="3BB310D9" w14:textId="77777777" w:rsidR="00DA1C36" w:rsidRPr="00F03CBB" w:rsidRDefault="00E96F54" w:rsidP="00E96F54">
      <w:pPr>
        <w:pStyle w:val="CoverTextRed16pt"/>
        <w:spacing w:before="60"/>
        <w:jc w:val="both"/>
        <w:rPr>
          <w:rFonts w:ascii="Times New Roman" w:hAnsi="Times New Roman" w:cs="Times New Roman"/>
          <w:color w:val="auto"/>
          <w:szCs w:val="24"/>
        </w:rPr>
      </w:pPr>
      <w:r w:rsidRPr="00F03CBB">
        <w:rPr>
          <w:rFonts w:ascii="Times New Roman" w:hAnsi="Times New Roman" w:cs="Times New Roman"/>
          <w:color w:val="auto"/>
          <w:szCs w:val="24"/>
        </w:rPr>
        <w:t>STRATEGIC ACTION PLAN</w:t>
      </w:r>
      <w:r w:rsidR="001E0DFD" w:rsidRPr="00F03CBB">
        <w:rPr>
          <w:rFonts w:ascii="Times New Roman" w:hAnsi="Times New Roman" w:cs="Times New Roman"/>
          <w:color w:val="auto"/>
          <w:szCs w:val="24"/>
        </w:rPr>
        <w:t xml:space="preserve"> FOR MITIGATION OF THE AFLATOXIN PROBLEM IN TANZANIA</w:t>
      </w:r>
      <w:r w:rsidR="000F2462" w:rsidRPr="00F03CBB">
        <w:rPr>
          <w:rFonts w:ascii="Times New Roman" w:hAnsi="Times New Roman" w:cs="Times New Roman"/>
          <w:color w:val="auto"/>
          <w:szCs w:val="24"/>
        </w:rPr>
        <w:t xml:space="preserve"> </w:t>
      </w:r>
    </w:p>
    <w:p w14:paraId="5F9A174B" w14:textId="77777777" w:rsidR="00FB569F" w:rsidRPr="00F03CBB" w:rsidRDefault="00FB569F" w:rsidP="00E96F54">
      <w:pPr>
        <w:pStyle w:val="HeadingNoNum"/>
        <w:jc w:val="both"/>
        <w:rPr>
          <w:rFonts w:ascii="Times New Roman" w:hAnsi="Times New Roman" w:cs="Times New Roman"/>
          <w:color w:val="auto"/>
          <w:szCs w:val="24"/>
        </w:rPr>
      </w:pPr>
    </w:p>
    <w:p w14:paraId="357C7682" w14:textId="77777777" w:rsidR="00DA1C36" w:rsidRPr="00F03CBB" w:rsidRDefault="00FB569F" w:rsidP="00E96F54">
      <w:pPr>
        <w:pStyle w:val="Heading1"/>
        <w:numPr>
          <w:ilvl w:val="0"/>
          <w:numId w:val="0"/>
        </w:numPr>
        <w:ind w:left="432" w:hanging="432"/>
        <w:rPr>
          <w:rFonts w:ascii="Times New Roman" w:hAnsi="Times New Roman" w:cs="Times New Roman"/>
          <w:sz w:val="24"/>
          <w:szCs w:val="24"/>
        </w:rPr>
      </w:pPr>
      <w:r w:rsidRPr="00F03CBB">
        <w:rPr>
          <w:rFonts w:ascii="Times New Roman" w:hAnsi="Times New Roman" w:cs="Times New Roman"/>
          <w:sz w:val="24"/>
          <w:szCs w:val="24"/>
        </w:rPr>
        <w:t>1.</w:t>
      </w:r>
      <w:r w:rsidRPr="00F03CBB">
        <w:rPr>
          <w:rFonts w:ascii="Times New Roman" w:hAnsi="Times New Roman" w:cs="Times New Roman"/>
          <w:sz w:val="24"/>
          <w:szCs w:val="24"/>
        </w:rPr>
        <w:tab/>
      </w:r>
      <w:r w:rsidR="00DA1C36" w:rsidRPr="00F03CBB">
        <w:rPr>
          <w:rFonts w:ascii="Times New Roman" w:hAnsi="Times New Roman" w:cs="Times New Roman"/>
          <w:sz w:val="24"/>
          <w:szCs w:val="24"/>
        </w:rPr>
        <w:t>Preamble</w:t>
      </w:r>
    </w:p>
    <w:p w14:paraId="02DB200A" w14:textId="2CB877FD" w:rsidR="00E73B19" w:rsidRPr="00F03CBB" w:rsidRDefault="00E73B19" w:rsidP="00E73B19">
      <w:pPr>
        <w:spacing w:after="157" w:line="237" w:lineRule="auto"/>
        <w:ind w:left="10" w:right="-12" w:hanging="10"/>
        <w:jc w:val="both"/>
        <w:rPr>
          <w:rFonts w:cs="Times New Roman"/>
          <w:iCs/>
          <w:sz w:val="24"/>
          <w:szCs w:val="24"/>
        </w:rPr>
      </w:pPr>
      <w:r w:rsidRPr="00F03CBB">
        <w:rPr>
          <w:rFonts w:cs="Times New Roman"/>
          <w:iCs/>
          <w:sz w:val="24"/>
          <w:szCs w:val="24"/>
        </w:rPr>
        <w:t xml:space="preserve">This addendum contains a comprehensive Aflatoxin Strategic Action </w:t>
      </w:r>
      <w:r w:rsidR="002B2C40" w:rsidRPr="00F03CBB">
        <w:rPr>
          <w:rFonts w:cs="Times New Roman"/>
          <w:iCs/>
          <w:sz w:val="24"/>
          <w:szCs w:val="24"/>
        </w:rPr>
        <w:t>Plan that</w:t>
      </w:r>
      <w:r w:rsidRPr="00F03CBB">
        <w:rPr>
          <w:rFonts w:cs="Times New Roman"/>
          <w:iCs/>
          <w:sz w:val="24"/>
          <w:szCs w:val="24"/>
        </w:rPr>
        <w:t xml:space="preserve"> was developed to support implementation of the Tanzania Agriculture and Food Security Investment Plan (TAFSIP). The Aflatoxin intervention actions complement the Food Safety and Quality component of the TAFSIP, specifically, the Key Results section under Food and Nutrition Security thematic area.</w:t>
      </w:r>
    </w:p>
    <w:p w14:paraId="2B68C5B3" w14:textId="771D1257" w:rsidR="00E73B19" w:rsidRPr="00F03CBB" w:rsidRDefault="00E73B19" w:rsidP="00E73B19">
      <w:pPr>
        <w:spacing w:after="157" w:line="237" w:lineRule="auto"/>
        <w:ind w:left="10" w:right="-12" w:hanging="10"/>
        <w:jc w:val="both"/>
        <w:rPr>
          <w:rFonts w:cs="Times New Roman"/>
          <w:iCs/>
          <w:sz w:val="24"/>
          <w:szCs w:val="24"/>
        </w:rPr>
      </w:pPr>
      <w:r w:rsidRPr="00F03CBB">
        <w:rPr>
          <w:rFonts w:cs="Times New Roman"/>
          <w:iCs/>
          <w:sz w:val="24"/>
          <w:szCs w:val="24"/>
        </w:rPr>
        <w:t xml:space="preserve">The </w:t>
      </w:r>
      <w:r w:rsidR="002B2C40" w:rsidRPr="00F03CBB">
        <w:rPr>
          <w:rFonts w:cs="Times New Roman"/>
          <w:iCs/>
          <w:sz w:val="24"/>
          <w:szCs w:val="24"/>
        </w:rPr>
        <w:t>government of Tanzania developed the Strategic Actions</w:t>
      </w:r>
      <w:r w:rsidRPr="00F03CBB">
        <w:rPr>
          <w:rFonts w:cs="Times New Roman"/>
          <w:iCs/>
          <w:sz w:val="24"/>
          <w:szCs w:val="24"/>
        </w:rPr>
        <w:t xml:space="preserve"> with support from the African Union Commission (AUC), through the Partnership for Aflatoxin Control in Africa (PACA) and using a consultative process involving a wide spectrum of stakeholder</w:t>
      </w:r>
      <w:r w:rsidR="002B2C40" w:rsidRPr="00F03CBB">
        <w:rPr>
          <w:rFonts w:cs="Times New Roman"/>
          <w:iCs/>
          <w:sz w:val="24"/>
          <w:szCs w:val="24"/>
        </w:rPr>
        <w:t>s</w:t>
      </w:r>
      <w:r w:rsidRPr="00F03CBB">
        <w:rPr>
          <w:rFonts w:cs="Times New Roman"/>
          <w:iCs/>
          <w:sz w:val="24"/>
          <w:szCs w:val="24"/>
        </w:rPr>
        <w:t xml:space="preserve"> from within the country and abroad. These include </w:t>
      </w:r>
      <w:r w:rsidR="002B2C40" w:rsidRPr="00F03CBB">
        <w:rPr>
          <w:rFonts w:cs="Times New Roman"/>
          <w:iCs/>
          <w:sz w:val="24"/>
          <w:szCs w:val="24"/>
        </w:rPr>
        <w:t>the Ministry</w:t>
      </w:r>
      <w:r w:rsidRPr="00F03CBB">
        <w:rPr>
          <w:rFonts w:cs="Times New Roman"/>
          <w:iCs/>
          <w:sz w:val="24"/>
          <w:szCs w:val="24"/>
        </w:rPr>
        <w:t xml:space="preserve"> of Health and Social Welfare (MoHSW), the Ministry of Agriculture, Food Security and Cooperatives (</w:t>
      </w:r>
      <w:r w:rsidR="007A78FA">
        <w:rPr>
          <w:rFonts w:cs="Times New Roman"/>
          <w:iCs/>
          <w:sz w:val="24"/>
          <w:szCs w:val="24"/>
        </w:rPr>
        <w:t>MAFC</w:t>
      </w:r>
      <w:r w:rsidRPr="00F03CBB">
        <w:rPr>
          <w:rFonts w:cs="Times New Roman"/>
          <w:iCs/>
          <w:sz w:val="24"/>
          <w:szCs w:val="24"/>
        </w:rPr>
        <w:t>), the Ministry of Industry</w:t>
      </w:r>
      <w:r w:rsidR="00FA408A">
        <w:rPr>
          <w:rFonts w:cs="Times New Roman"/>
          <w:iCs/>
          <w:sz w:val="24"/>
          <w:szCs w:val="24"/>
        </w:rPr>
        <w:t xml:space="preserve"> and Trade (MoIT</w:t>
      </w:r>
      <w:r w:rsidRPr="00F03CBB">
        <w:rPr>
          <w:rFonts w:cs="Times New Roman"/>
          <w:iCs/>
          <w:sz w:val="24"/>
          <w:szCs w:val="24"/>
        </w:rPr>
        <w:t>), the Prime Minister</w:t>
      </w:r>
      <w:r w:rsidR="002B2C40" w:rsidRPr="00F03CBB">
        <w:rPr>
          <w:rFonts w:cs="Times New Roman"/>
          <w:iCs/>
          <w:sz w:val="24"/>
          <w:szCs w:val="24"/>
        </w:rPr>
        <w:t>’</w:t>
      </w:r>
      <w:r w:rsidRPr="00F03CBB">
        <w:rPr>
          <w:rFonts w:cs="Times New Roman"/>
          <w:iCs/>
          <w:sz w:val="24"/>
          <w:szCs w:val="24"/>
        </w:rPr>
        <w:t xml:space="preserve">s Office responsible for Government Business Coordination, the Prime Minister’s Office – Regional and Local Government Authority and President’s </w:t>
      </w:r>
      <w:r w:rsidR="002B2C40" w:rsidRPr="00F03CBB">
        <w:rPr>
          <w:rFonts w:cs="Times New Roman"/>
          <w:iCs/>
          <w:sz w:val="24"/>
          <w:szCs w:val="24"/>
        </w:rPr>
        <w:t>A</w:t>
      </w:r>
      <w:r w:rsidRPr="00F03CBB">
        <w:rPr>
          <w:rFonts w:cs="Times New Roman"/>
          <w:iCs/>
          <w:sz w:val="24"/>
          <w:szCs w:val="24"/>
        </w:rPr>
        <w:t>dvisor on nutrition. Other government age</w:t>
      </w:r>
      <w:r w:rsidR="00D814E1" w:rsidRPr="00F03CBB">
        <w:rPr>
          <w:rFonts w:cs="Times New Roman"/>
          <w:iCs/>
          <w:sz w:val="24"/>
          <w:szCs w:val="24"/>
        </w:rPr>
        <w:t>ncies</w:t>
      </w:r>
      <w:r w:rsidRPr="00F03CBB">
        <w:rPr>
          <w:rFonts w:cs="Times New Roman"/>
          <w:iCs/>
          <w:sz w:val="24"/>
          <w:szCs w:val="24"/>
        </w:rPr>
        <w:t xml:space="preserve"> consulted </w:t>
      </w:r>
      <w:r w:rsidR="004540F2" w:rsidRPr="00F03CBB">
        <w:rPr>
          <w:rFonts w:cs="Times New Roman"/>
          <w:iCs/>
          <w:sz w:val="24"/>
          <w:szCs w:val="24"/>
        </w:rPr>
        <w:t>we</w:t>
      </w:r>
      <w:r w:rsidRPr="00F03CBB">
        <w:rPr>
          <w:rFonts w:cs="Times New Roman"/>
          <w:iCs/>
          <w:sz w:val="24"/>
          <w:szCs w:val="24"/>
        </w:rPr>
        <w:t xml:space="preserve">re the management teams of the Tanzania Food and Drugs Authority (TFDA) (including the National Mycotoxin Steering Committee), </w:t>
      </w:r>
      <w:r w:rsidR="004540F2" w:rsidRPr="00F03CBB">
        <w:rPr>
          <w:rFonts w:cs="Times New Roman"/>
          <w:iCs/>
          <w:sz w:val="24"/>
          <w:szCs w:val="24"/>
        </w:rPr>
        <w:t xml:space="preserve">the </w:t>
      </w:r>
      <w:r w:rsidRPr="00F03CBB">
        <w:rPr>
          <w:rFonts w:cs="Times New Roman"/>
          <w:iCs/>
          <w:sz w:val="24"/>
          <w:szCs w:val="24"/>
        </w:rPr>
        <w:t xml:space="preserve">Tanzania Food and Nutrition Center (TFNC) and </w:t>
      </w:r>
      <w:r w:rsidR="004540F2" w:rsidRPr="00F03CBB">
        <w:rPr>
          <w:rFonts w:cs="Times New Roman"/>
          <w:iCs/>
          <w:sz w:val="24"/>
          <w:szCs w:val="24"/>
        </w:rPr>
        <w:t xml:space="preserve">the </w:t>
      </w:r>
      <w:r w:rsidRPr="00F03CBB">
        <w:rPr>
          <w:rFonts w:cs="Times New Roman"/>
          <w:iCs/>
          <w:sz w:val="24"/>
          <w:szCs w:val="24"/>
        </w:rPr>
        <w:t xml:space="preserve">Tanzania Bureau of Standards (TBS). District levels authorities consulted and from which rice samples were collected are Mbarali, Misungwi and Kilosa.  </w:t>
      </w:r>
      <w:r w:rsidR="00636E2D" w:rsidRPr="00F03CBB">
        <w:rPr>
          <w:rFonts w:cs="Times New Roman"/>
          <w:iCs/>
          <w:sz w:val="24"/>
          <w:szCs w:val="24"/>
        </w:rPr>
        <w:t>In addition t</w:t>
      </w:r>
      <w:r w:rsidRPr="00F03CBB">
        <w:rPr>
          <w:rFonts w:cs="Times New Roman"/>
          <w:iCs/>
          <w:sz w:val="24"/>
          <w:szCs w:val="24"/>
        </w:rPr>
        <w:t>he consultants</w:t>
      </w:r>
      <w:r w:rsidR="00636E2D" w:rsidRPr="00F03CBB">
        <w:rPr>
          <w:rFonts w:cs="Times New Roman"/>
          <w:iCs/>
          <w:sz w:val="24"/>
          <w:szCs w:val="24"/>
        </w:rPr>
        <w:t xml:space="preserve"> </w:t>
      </w:r>
      <w:r w:rsidRPr="00F03CBB">
        <w:rPr>
          <w:rFonts w:cs="Times New Roman"/>
          <w:iCs/>
          <w:sz w:val="24"/>
          <w:szCs w:val="24"/>
        </w:rPr>
        <w:t xml:space="preserve">made a deep analysis of the data on aflatoxin knowledge and </w:t>
      </w:r>
      <w:r w:rsidR="00636E2D" w:rsidRPr="00F03CBB">
        <w:rPr>
          <w:rFonts w:cs="Times New Roman"/>
          <w:iCs/>
          <w:sz w:val="24"/>
          <w:szCs w:val="24"/>
        </w:rPr>
        <w:t>awareness that was collected</w:t>
      </w:r>
      <w:r w:rsidRPr="00F03CBB">
        <w:rPr>
          <w:rFonts w:cs="Times New Roman"/>
          <w:iCs/>
          <w:sz w:val="24"/>
          <w:szCs w:val="24"/>
        </w:rPr>
        <w:t xml:space="preserve"> from stakeholders in Bukombe, Njombe and Kongwa in the year 2012. Bukombe, Njombe and Kongwa are the districts from which information and samples were collected for assessment of </w:t>
      </w:r>
      <w:r w:rsidR="00FA54D9" w:rsidRPr="00F03CBB">
        <w:rPr>
          <w:rFonts w:cs="Times New Roman"/>
          <w:iCs/>
          <w:sz w:val="24"/>
          <w:szCs w:val="24"/>
        </w:rPr>
        <w:t xml:space="preserve">the </w:t>
      </w:r>
      <w:r w:rsidRPr="00F03CBB">
        <w:rPr>
          <w:rFonts w:cs="Times New Roman"/>
          <w:iCs/>
          <w:sz w:val="24"/>
          <w:szCs w:val="24"/>
        </w:rPr>
        <w:t xml:space="preserve">aflatoxin problem </w:t>
      </w:r>
      <w:r w:rsidR="00FA54D9" w:rsidRPr="00F03CBB">
        <w:rPr>
          <w:rFonts w:cs="Times New Roman"/>
          <w:iCs/>
          <w:sz w:val="24"/>
          <w:szCs w:val="24"/>
        </w:rPr>
        <w:t xml:space="preserve">in </w:t>
      </w:r>
      <w:r w:rsidRPr="00F03CBB">
        <w:rPr>
          <w:rFonts w:cs="Times New Roman"/>
          <w:iCs/>
          <w:sz w:val="24"/>
          <w:szCs w:val="24"/>
        </w:rPr>
        <w:t>maize and groundnut. The PACA secretariat</w:t>
      </w:r>
      <w:r w:rsidR="00636E2D" w:rsidRPr="00F03CBB">
        <w:rPr>
          <w:rFonts w:cs="Times New Roman"/>
          <w:iCs/>
          <w:sz w:val="24"/>
          <w:szCs w:val="24"/>
        </w:rPr>
        <w:t>,</w:t>
      </w:r>
      <w:r w:rsidRPr="00F03CBB">
        <w:rPr>
          <w:rFonts w:cs="Times New Roman"/>
          <w:iCs/>
          <w:sz w:val="24"/>
          <w:szCs w:val="24"/>
        </w:rPr>
        <w:t xml:space="preserve"> steering committee </w:t>
      </w:r>
      <w:r w:rsidR="00636E2D" w:rsidRPr="00F03CBB">
        <w:rPr>
          <w:rFonts w:cs="Times New Roman"/>
          <w:iCs/>
          <w:sz w:val="24"/>
          <w:szCs w:val="24"/>
        </w:rPr>
        <w:t xml:space="preserve">and </w:t>
      </w:r>
      <w:r w:rsidRPr="00F03CBB">
        <w:rPr>
          <w:rFonts w:cs="Times New Roman"/>
          <w:iCs/>
          <w:sz w:val="24"/>
          <w:szCs w:val="24"/>
        </w:rPr>
        <w:t xml:space="preserve">contact points for Uganda and Malawi also contributed to the formulation of the Aflatoxin </w:t>
      </w:r>
      <w:r w:rsidR="00636E2D" w:rsidRPr="00F03CBB">
        <w:rPr>
          <w:rFonts w:cs="Times New Roman"/>
          <w:iCs/>
          <w:sz w:val="24"/>
          <w:szCs w:val="24"/>
        </w:rPr>
        <w:t>S</w:t>
      </w:r>
      <w:r w:rsidRPr="00F03CBB">
        <w:rPr>
          <w:rFonts w:cs="Times New Roman"/>
          <w:iCs/>
          <w:sz w:val="24"/>
          <w:szCs w:val="24"/>
        </w:rPr>
        <w:t>trategic Actions.</w:t>
      </w:r>
    </w:p>
    <w:p w14:paraId="6D7521FE" w14:textId="17997A21" w:rsidR="00E73B19" w:rsidRPr="00F03CBB" w:rsidRDefault="00E73B19" w:rsidP="00E73B19">
      <w:pPr>
        <w:spacing w:after="157" w:line="237" w:lineRule="auto"/>
        <w:ind w:left="10" w:right="-12" w:hanging="10"/>
        <w:jc w:val="both"/>
        <w:rPr>
          <w:rFonts w:cs="Times New Roman"/>
          <w:iCs/>
          <w:sz w:val="24"/>
          <w:szCs w:val="24"/>
        </w:rPr>
      </w:pPr>
      <w:r w:rsidRPr="00F03CBB">
        <w:rPr>
          <w:rFonts w:cs="Times New Roman"/>
          <w:iCs/>
          <w:sz w:val="24"/>
          <w:szCs w:val="24"/>
        </w:rPr>
        <w:t xml:space="preserve">The process of identifying concrete investment options was informed by findings of the Country Aflatoxin Assessment carried out in 2012 and the Aflatoxin Country </w:t>
      </w:r>
      <w:r w:rsidR="00F76BC2" w:rsidRPr="00F03CBB">
        <w:rPr>
          <w:rFonts w:cs="Times New Roman"/>
          <w:iCs/>
          <w:sz w:val="24"/>
          <w:szCs w:val="24"/>
        </w:rPr>
        <w:t xml:space="preserve">Food Safety and </w:t>
      </w:r>
      <w:r w:rsidRPr="00F03CBB">
        <w:rPr>
          <w:rFonts w:cs="Times New Roman"/>
          <w:iCs/>
          <w:sz w:val="24"/>
          <w:szCs w:val="24"/>
        </w:rPr>
        <w:t xml:space="preserve">Situation Analysis and Action </w:t>
      </w:r>
      <w:r w:rsidR="00F76BC2" w:rsidRPr="00F03CBB">
        <w:rPr>
          <w:rFonts w:cs="Times New Roman"/>
          <w:iCs/>
          <w:sz w:val="24"/>
          <w:szCs w:val="24"/>
        </w:rPr>
        <w:t>Planning</w:t>
      </w:r>
      <w:r w:rsidR="00962A29" w:rsidRPr="00F03CBB">
        <w:rPr>
          <w:rFonts w:cs="Times New Roman"/>
          <w:iCs/>
          <w:sz w:val="24"/>
          <w:szCs w:val="24"/>
        </w:rPr>
        <w:t xml:space="preserve"> </w:t>
      </w:r>
      <w:r w:rsidRPr="00F03CBB">
        <w:rPr>
          <w:rFonts w:cs="Times New Roman"/>
          <w:iCs/>
          <w:sz w:val="24"/>
          <w:szCs w:val="24"/>
        </w:rPr>
        <w:t xml:space="preserve">conducted in the year 2014/205 to supplement the 2012 assessment. In the latter assessment, there was a purposeful review of </w:t>
      </w:r>
      <w:r w:rsidR="00F76BC2" w:rsidRPr="00F03CBB">
        <w:rPr>
          <w:rFonts w:cs="Times New Roman"/>
          <w:iCs/>
          <w:sz w:val="24"/>
          <w:szCs w:val="24"/>
        </w:rPr>
        <w:t xml:space="preserve">the </w:t>
      </w:r>
      <w:r w:rsidRPr="00F03CBB">
        <w:rPr>
          <w:rFonts w:cs="Times New Roman"/>
          <w:iCs/>
          <w:sz w:val="24"/>
          <w:szCs w:val="24"/>
        </w:rPr>
        <w:t>existing food safety policies</w:t>
      </w:r>
      <w:r w:rsidR="006058CA" w:rsidRPr="00F03CBB">
        <w:rPr>
          <w:rFonts w:cs="Times New Roman"/>
          <w:iCs/>
          <w:sz w:val="24"/>
          <w:szCs w:val="24"/>
        </w:rPr>
        <w:t xml:space="preserve"> and those being </w:t>
      </w:r>
      <w:r w:rsidR="009171EF" w:rsidRPr="00F03CBB">
        <w:rPr>
          <w:rFonts w:cs="Times New Roman"/>
          <w:iCs/>
          <w:sz w:val="24"/>
          <w:szCs w:val="24"/>
        </w:rPr>
        <w:t>developed</w:t>
      </w:r>
      <w:r w:rsidRPr="00F03CBB">
        <w:rPr>
          <w:rFonts w:cs="Times New Roman"/>
          <w:iCs/>
          <w:sz w:val="24"/>
          <w:szCs w:val="24"/>
        </w:rPr>
        <w:t xml:space="preserve"> to identify gaps that c</w:t>
      </w:r>
      <w:r w:rsidR="00962A29" w:rsidRPr="00F03CBB">
        <w:rPr>
          <w:rFonts w:cs="Times New Roman"/>
          <w:iCs/>
          <w:sz w:val="24"/>
          <w:szCs w:val="24"/>
        </w:rPr>
        <w:t>ould</w:t>
      </w:r>
      <w:r w:rsidRPr="00F03CBB">
        <w:rPr>
          <w:rFonts w:cs="Times New Roman"/>
          <w:iCs/>
          <w:sz w:val="24"/>
          <w:szCs w:val="24"/>
        </w:rPr>
        <w:t xml:space="preserve"> be addressed to strengthen the food safety system of Tanzania. </w:t>
      </w:r>
    </w:p>
    <w:p w14:paraId="41A6066F" w14:textId="292503C0" w:rsidR="00E73B19" w:rsidRPr="00F03CBB" w:rsidRDefault="00E73B19" w:rsidP="00E73B19">
      <w:pPr>
        <w:spacing w:after="157" w:line="237" w:lineRule="auto"/>
        <w:ind w:left="10" w:right="-12" w:hanging="10"/>
        <w:jc w:val="both"/>
        <w:rPr>
          <w:rFonts w:cs="Times New Roman"/>
          <w:iCs/>
          <w:sz w:val="24"/>
          <w:szCs w:val="24"/>
        </w:rPr>
      </w:pPr>
      <w:r w:rsidRPr="00F03CBB">
        <w:rPr>
          <w:rFonts w:cs="Times New Roman"/>
          <w:iCs/>
          <w:sz w:val="24"/>
          <w:szCs w:val="24"/>
        </w:rPr>
        <w:t xml:space="preserve">The policies review catalyzed strategic actions in Tanzania by identifying existing programs that can integrate aflatoxin control measures, avoid duplication of efforts and provide the necessary input to align aflatoxin control with broader food safety and Sanitary and Phytosanitary (SPS) issues. In addition, the aflatoxin assessment </w:t>
      </w:r>
      <w:r w:rsidR="00D814E1" w:rsidRPr="00F03CBB">
        <w:rPr>
          <w:rFonts w:cs="Times New Roman"/>
          <w:iCs/>
          <w:sz w:val="24"/>
          <w:szCs w:val="24"/>
        </w:rPr>
        <w:t>looked at</w:t>
      </w:r>
      <w:r w:rsidRPr="00F03CBB">
        <w:rPr>
          <w:rFonts w:cs="Times New Roman"/>
          <w:iCs/>
          <w:sz w:val="24"/>
          <w:szCs w:val="24"/>
        </w:rPr>
        <w:t xml:space="preserve"> the economic </w:t>
      </w:r>
      <w:r w:rsidR="00157960" w:rsidRPr="00F03CBB">
        <w:rPr>
          <w:rFonts w:cs="Times New Roman"/>
          <w:iCs/>
          <w:sz w:val="24"/>
          <w:szCs w:val="24"/>
        </w:rPr>
        <w:t>burden</w:t>
      </w:r>
      <w:r w:rsidRPr="00F03CBB">
        <w:rPr>
          <w:rFonts w:cs="Times New Roman"/>
          <w:iCs/>
          <w:sz w:val="24"/>
          <w:szCs w:val="24"/>
        </w:rPr>
        <w:t xml:space="preserve"> of aflatoxin</w:t>
      </w:r>
      <w:r w:rsidR="00157960" w:rsidRPr="00F03CBB">
        <w:rPr>
          <w:rFonts w:cs="Times New Roman"/>
          <w:iCs/>
          <w:sz w:val="24"/>
          <w:szCs w:val="24"/>
        </w:rPr>
        <w:t>s</w:t>
      </w:r>
      <w:r w:rsidRPr="00F03CBB">
        <w:rPr>
          <w:rFonts w:cs="Times New Roman"/>
          <w:iCs/>
          <w:sz w:val="24"/>
          <w:szCs w:val="24"/>
        </w:rPr>
        <w:t xml:space="preserve"> based on </w:t>
      </w:r>
      <w:r w:rsidR="00157960" w:rsidRPr="00F03CBB">
        <w:rPr>
          <w:rFonts w:cs="Times New Roman"/>
          <w:iCs/>
          <w:sz w:val="24"/>
          <w:szCs w:val="24"/>
        </w:rPr>
        <w:t>their</w:t>
      </w:r>
      <w:r w:rsidRPr="00F03CBB">
        <w:rPr>
          <w:rFonts w:cs="Times New Roman"/>
          <w:iCs/>
          <w:sz w:val="24"/>
          <w:szCs w:val="24"/>
        </w:rPr>
        <w:t xml:space="preserve"> impact</w:t>
      </w:r>
      <w:r w:rsidR="00157960" w:rsidRPr="00F03CBB">
        <w:rPr>
          <w:rFonts w:cs="Times New Roman"/>
          <w:iCs/>
          <w:sz w:val="24"/>
          <w:szCs w:val="24"/>
        </w:rPr>
        <w:t xml:space="preserve"> on health</w:t>
      </w:r>
      <w:r w:rsidRPr="00F03CBB">
        <w:rPr>
          <w:rFonts w:cs="Times New Roman"/>
          <w:iCs/>
          <w:sz w:val="24"/>
          <w:szCs w:val="24"/>
        </w:rPr>
        <w:t>.</w:t>
      </w:r>
    </w:p>
    <w:p w14:paraId="19519F3A" w14:textId="5CA22757" w:rsidR="00DA1C36" w:rsidRPr="00F03CBB" w:rsidRDefault="00E73B19" w:rsidP="00E73B19">
      <w:pPr>
        <w:rPr>
          <w:rFonts w:cs="Times New Roman"/>
          <w:iCs/>
          <w:sz w:val="24"/>
          <w:szCs w:val="24"/>
        </w:rPr>
      </w:pPr>
      <w:r w:rsidRPr="00F03CBB">
        <w:rPr>
          <w:rFonts w:cs="Times New Roman"/>
          <w:iCs/>
          <w:sz w:val="24"/>
          <w:szCs w:val="24"/>
        </w:rPr>
        <w:t>Importantly, the supplemental aflatoxin situation analysis review</w:t>
      </w:r>
      <w:r w:rsidR="00A93E52" w:rsidRPr="00F03CBB">
        <w:rPr>
          <w:rFonts w:cs="Times New Roman"/>
          <w:iCs/>
          <w:sz w:val="24"/>
          <w:szCs w:val="24"/>
        </w:rPr>
        <w:t>ed</w:t>
      </w:r>
      <w:r w:rsidRPr="00F03CBB">
        <w:rPr>
          <w:rFonts w:cs="Times New Roman"/>
          <w:iCs/>
          <w:sz w:val="24"/>
          <w:szCs w:val="24"/>
        </w:rPr>
        <w:t xml:space="preserve"> the TAFSIP document to identify areas i</w:t>
      </w:r>
      <w:r w:rsidR="00F76BC2" w:rsidRPr="00F03CBB">
        <w:rPr>
          <w:rFonts w:cs="Times New Roman"/>
          <w:iCs/>
          <w:sz w:val="24"/>
          <w:szCs w:val="24"/>
        </w:rPr>
        <w:t>nto which aflatoxin measures could</w:t>
      </w:r>
      <w:r w:rsidRPr="00F03CBB">
        <w:rPr>
          <w:rFonts w:cs="Times New Roman"/>
          <w:iCs/>
          <w:sz w:val="24"/>
          <w:szCs w:val="24"/>
        </w:rPr>
        <w:t xml:space="preserve"> be mainstreamed. The analysis confirmed that, although factors r</w:t>
      </w:r>
      <w:r w:rsidR="00F76BC2" w:rsidRPr="00F03CBB">
        <w:rPr>
          <w:rFonts w:cs="Times New Roman"/>
          <w:iCs/>
          <w:sz w:val="24"/>
          <w:szCs w:val="24"/>
        </w:rPr>
        <w:t>elated to food safety issues were</w:t>
      </w:r>
      <w:r w:rsidRPr="00F03CBB">
        <w:rPr>
          <w:rFonts w:cs="Times New Roman"/>
          <w:iCs/>
          <w:sz w:val="24"/>
          <w:szCs w:val="24"/>
        </w:rPr>
        <w:t xml:space="preserve"> mentioned in many areas of the TAFSIP </w:t>
      </w:r>
      <w:r w:rsidRPr="00F03CBB">
        <w:rPr>
          <w:rFonts w:cs="Times New Roman"/>
          <w:iCs/>
          <w:sz w:val="24"/>
          <w:szCs w:val="24"/>
        </w:rPr>
        <w:lastRenderedPageBreak/>
        <w:t xml:space="preserve">document it does not explicitly mention food safety or to be more precise, </w:t>
      </w:r>
      <w:r w:rsidR="00A93E52" w:rsidRPr="00F03CBB">
        <w:rPr>
          <w:rFonts w:cs="Times New Roman"/>
          <w:iCs/>
          <w:sz w:val="24"/>
          <w:szCs w:val="24"/>
        </w:rPr>
        <w:t xml:space="preserve">the </w:t>
      </w:r>
      <w:r w:rsidRPr="00F03CBB">
        <w:rPr>
          <w:rFonts w:cs="Times New Roman"/>
          <w:iCs/>
          <w:sz w:val="24"/>
          <w:szCs w:val="24"/>
        </w:rPr>
        <w:t xml:space="preserve">aflatoxin problem. </w:t>
      </w:r>
      <w:r w:rsidR="00CC68CD" w:rsidRPr="00F03CBB">
        <w:rPr>
          <w:rFonts w:cs="Times New Roman"/>
          <w:iCs/>
          <w:sz w:val="24"/>
          <w:szCs w:val="24"/>
        </w:rPr>
        <w:t>A closely related priority investment area (Pillar III) that was identified in TAFSIP is about Food and Nutrition security whose strategic objective focused on enhanced household and national food and nutrition security</w:t>
      </w:r>
      <w:r w:rsidRPr="00F03CBB">
        <w:rPr>
          <w:rFonts w:cs="Times New Roman"/>
          <w:iCs/>
          <w:sz w:val="24"/>
          <w:szCs w:val="24"/>
        </w:rPr>
        <w:t>. It was noted that, under the Key Results section (under Food and Nutrition Security thematic area) the need for Food Safety and Quality Policy is listed as a Policy and Institutional Consideration. It is in this context</w:t>
      </w:r>
      <w:r w:rsidR="00AC37F0" w:rsidRPr="00F03CBB">
        <w:rPr>
          <w:rFonts w:cs="Times New Roman"/>
          <w:iCs/>
          <w:sz w:val="24"/>
          <w:szCs w:val="24"/>
        </w:rPr>
        <w:t xml:space="preserve"> that</w:t>
      </w:r>
      <w:r w:rsidRPr="00F03CBB">
        <w:rPr>
          <w:rFonts w:cs="Times New Roman"/>
          <w:iCs/>
          <w:sz w:val="24"/>
          <w:szCs w:val="24"/>
        </w:rPr>
        <w:t xml:space="preserve"> the addendum to TAFSIP on Strategic Actions for mitigation of the aflatoxin problem in Tanzania was formulated</w:t>
      </w:r>
      <w:r w:rsidR="00DA1C36" w:rsidRPr="00F03CBB">
        <w:rPr>
          <w:rFonts w:cs="Times New Roman"/>
          <w:iCs/>
          <w:sz w:val="24"/>
          <w:szCs w:val="24"/>
        </w:rPr>
        <w:t xml:space="preserve">  </w:t>
      </w:r>
    </w:p>
    <w:p w14:paraId="6B5631CF" w14:textId="77777777" w:rsidR="00E73B19" w:rsidRPr="00F03CBB" w:rsidRDefault="00E73B19" w:rsidP="00E73B19">
      <w:pPr>
        <w:rPr>
          <w:rFonts w:eastAsia="Times New Roman" w:cs="Times New Roman"/>
          <w:color w:val="000000"/>
          <w:sz w:val="24"/>
          <w:szCs w:val="24"/>
        </w:rPr>
      </w:pPr>
    </w:p>
    <w:p w14:paraId="64C1C5D0" w14:textId="77777777" w:rsidR="002A1138" w:rsidRPr="00F03CBB" w:rsidRDefault="00704447" w:rsidP="00E96F54">
      <w:pPr>
        <w:pStyle w:val="Heading1"/>
        <w:rPr>
          <w:rFonts w:ascii="Times New Roman" w:hAnsi="Times New Roman" w:cs="Times New Roman"/>
          <w:sz w:val="24"/>
          <w:szCs w:val="24"/>
        </w:rPr>
      </w:pPr>
      <w:r w:rsidRPr="00F03CBB">
        <w:rPr>
          <w:rFonts w:ascii="Times New Roman" w:hAnsi="Times New Roman" w:cs="Times New Roman"/>
          <w:sz w:val="24"/>
          <w:szCs w:val="24"/>
        </w:rPr>
        <w:t xml:space="preserve">What are </w:t>
      </w:r>
      <w:r w:rsidR="009E7177" w:rsidRPr="00F03CBB">
        <w:rPr>
          <w:rFonts w:ascii="Times New Roman" w:hAnsi="Times New Roman" w:cs="Times New Roman"/>
          <w:sz w:val="24"/>
          <w:szCs w:val="24"/>
        </w:rPr>
        <w:t>a</w:t>
      </w:r>
      <w:r w:rsidRPr="00F03CBB">
        <w:rPr>
          <w:rFonts w:ascii="Times New Roman" w:hAnsi="Times New Roman" w:cs="Times New Roman"/>
          <w:sz w:val="24"/>
          <w:szCs w:val="24"/>
        </w:rPr>
        <w:t>flatoxins</w:t>
      </w:r>
      <w:r w:rsidR="00A44D7E" w:rsidRPr="00F03CBB">
        <w:rPr>
          <w:rFonts w:ascii="Times New Roman" w:hAnsi="Times New Roman" w:cs="Times New Roman"/>
          <w:sz w:val="24"/>
          <w:szCs w:val="24"/>
        </w:rPr>
        <w:t xml:space="preserve"> and how do they occur?</w:t>
      </w:r>
    </w:p>
    <w:p w14:paraId="78CEA0E3" w14:textId="58588636" w:rsidR="00A44D7E" w:rsidRPr="00F03CBB" w:rsidRDefault="00704447" w:rsidP="00E96F54">
      <w:pPr>
        <w:pStyle w:val="BodyText"/>
        <w:jc w:val="both"/>
        <w:rPr>
          <w:rFonts w:cs="Times New Roman"/>
          <w:sz w:val="24"/>
          <w:szCs w:val="24"/>
        </w:rPr>
      </w:pPr>
      <w:r w:rsidRPr="00F03CBB">
        <w:rPr>
          <w:rFonts w:cs="Times New Roman"/>
          <w:sz w:val="24"/>
          <w:szCs w:val="24"/>
        </w:rPr>
        <w:t>Aflatoxins</w:t>
      </w:r>
      <w:r w:rsidR="00942479" w:rsidRPr="00F03CBB">
        <w:rPr>
          <w:rFonts w:cs="Times New Roman"/>
          <w:sz w:val="24"/>
          <w:szCs w:val="24"/>
        </w:rPr>
        <w:t xml:space="preserve">, </w:t>
      </w:r>
      <w:r w:rsidR="006179A3" w:rsidRPr="00F03CBB">
        <w:rPr>
          <w:rFonts w:cs="Times New Roman"/>
          <w:sz w:val="24"/>
          <w:szCs w:val="24"/>
        </w:rPr>
        <w:t xml:space="preserve">a </w:t>
      </w:r>
      <w:r w:rsidR="00570B8E" w:rsidRPr="00F03CBB">
        <w:rPr>
          <w:rFonts w:cs="Times New Roman"/>
          <w:sz w:val="24"/>
          <w:szCs w:val="24"/>
        </w:rPr>
        <w:t xml:space="preserve">family of </w:t>
      </w:r>
      <w:r w:rsidR="00A523B1" w:rsidRPr="00F03CBB">
        <w:rPr>
          <w:rFonts w:cs="Times New Roman"/>
          <w:sz w:val="24"/>
          <w:szCs w:val="24"/>
        </w:rPr>
        <w:t>agriculturally</w:t>
      </w:r>
      <w:r w:rsidR="00CC68CD" w:rsidRPr="00F03CBB">
        <w:rPr>
          <w:rFonts w:cs="Times New Roman"/>
          <w:sz w:val="24"/>
          <w:szCs w:val="24"/>
        </w:rPr>
        <w:t xml:space="preserve"> and </w:t>
      </w:r>
      <w:r w:rsidR="00F76BC2" w:rsidRPr="00F03CBB">
        <w:rPr>
          <w:rFonts w:cs="Times New Roman"/>
          <w:sz w:val="24"/>
          <w:szCs w:val="24"/>
        </w:rPr>
        <w:t>health important</w:t>
      </w:r>
      <w:r w:rsidR="00A523B1" w:rsidRPr="00F03CBB">
        <w:rPr>
          <w:rFonts w:cs="Times New Roman"/>
          <w:sz w:val="24"/>
          <w:szCs w:val="24"/>
        </w:rPr>
        <w:t xml:space="preserve"> </w:t>
      </w:r>
      <w:r w:rsidR="006179A3" w:rsidRPr="00F03CBB">
        <w:rPr>
          <w:rFonts w:cs="Times New Roman"/>
          <w:sz w:val="24"/>
          <w:szCs w:val="24"/>
        </w:rPr>
        <w:t>mycotoxin</w:t>
      </w:r>
      <w:r w:rsidR="00CC07EE" w:rsidRPr="00F03CBB">
        <w:rPr>
          <w:rFonts w:cs="Times New Roman"/>
          <w:sz w:val="24"/>
          <w:szCs w:val="24"/>
        </w:rPr>
        <w:t>s,</w:t>
      </w:r>
      <w:r w:rsidRPr="00F03CBB">
        <w:rPr>
          <w:rFonts w:cs="Times New Roman"/>
          <w:sz w:val="24"/>
          <w:szCs w:val="24"/>
        </w:rPr>
        <w:t xml:space="preserve"> are naturally occurring poisons produced by</w:t>
      </w:r>
      <w:r w:rsidR="00D32A6F" w:rsidRPr="00F03CBB">
        <w:rPr>
          <w:rFonts w:cs="Times New Roman"/>
          <w:sz w:val="24"/>
          <w:szCs w:val="24"/>
        </w:rPr>
        <w:t xml:space="preserve"> certain fungi,</w:t>
      </w:r>
      <w:r w:rsidRPr="00F03CBB">
        <w:rPr>
          <w:rFonts w:cs="Times New Roman"/>
          <w:sz w:val="24"/>
          <w:szCs w:val="24"/>
        </w:rPr>
        <w:t xml:space="preserve"> mainly </w:t>
      </w:r>
      <w:r w:rsidRPr="00F03CBB">
        <w:rPr>
          <w:rFonts w:cs="Times New Roman"/>
          <w:i/>
          <w:iCs/>
          <w:sz w:val="24"/>
          <w:szCs w:val="24"/>
        </w:rPr>
        <w:t xml:space="preserve">Aspergillus flavus and </w:t>
      </w:r>
      <w:r w:rsidR="00D37A25" w:rsidRPr="00F03CBB">
        <w:rPr>
          <w:rFonts w:cs="Times New Roman"/>
          <w:i/>
          <w:iCs/>
          <w:sz w:val="24"/>
          <w:szCs w:val="24"/>
        </w:rPr>
        <w:t xml:space="preserve">A. </w:t>
      </w:r>
      <w:r w:rsidRPr="00F03CBB">
        <w:rPr>
          <w:rFonts w:cs="Times New Roman"/>
          <w:i/>
          <w:iCs/>
          <w:sz w:val="24"/>
          <w:szCs w:val="24"/>
        </w:rPr>
        <w:t xml:space="preserve">parasiticus. </w:t>
      </w:r>
      <w:r w:rsidR="001A353A" w:rsidRPr="00F03CBB">
        <w:rPr>
          <w:rFonts w:cs="Times New Roman"/>
          <w:sz w:val="24"/>
          <w:szCs w:val="24"/>
        </w:rPr>
        <w:t>These fungi produce s</w:t>
      </w:r>
      <w:r w:rsidRPr="00F03CBB">
        <w:rPr>
          <w:rFonts w:cs="Times New Roman"/>
          <w:sz w:val="24"/>
          <w:szCs w:val="24"/>
        </w:rPr>
        <w:t>everal types of aflatoxins</w:t>
      </w:r>
      <w:r w:rsidR="001A353A" w:rsidRPr="00F03CBB">
        <w:rPr>
          <w:rFonts w:cs="Times New Roman"/>
          <w:sz w:val="24"/>
          <w:szCs w:val="24"/>
        </w:rPr>
        <w:t xml:space="preserve"> including</w:t>
      </w:r>
      <w:r w:rsidRPr="00F03CBB">
        <w:rPr>
          <w:rFonts w:cs="Times New Roman"/>
          <w:sz w:val="24"/>
          <w:szCs w:val="24"/>
        </w:rPr>
        <w:t xml:space="preserve"> B</w:t>
      </w:r>
      <w:r w:rsidRPr="00F03CBB">
        <w:rPr>
          <w:rFonts w:cs="Times New Roman"/>
          <w:sz w:val="24"/>
          <w:szCs w:val="24"/>
          <w:vertAlign w:val="subscript"/>
        </w:rPr>
        <w:t>1</w:t>
      </w:r>
      <w:r w:rsidRPr="00F03CBB">
        <w:rPr>
          <w:rFonts w:cs="Times New Roman"/>
          <w:sz w:val="24"/>
          <w:szCs w:val="24"/>
        </w:rPr>
        <w:t>, B</w:t>
      </w:r>
      <w:r w:rsidRPr="00F03CBB">
        <w:rPr>
          <w:rFonts w:cs="Times New Roman"/>
          <w:sz w:val="24"/>
          <w:szCs w:val="24"/>
          <w:vertAlign w:val="subscript"/>
        </w:rPr>
        <w:t>2</w:t>
      </w:r>
      <w:r w:rsidRPr="00F03CBB">
        <w:rPr>
          <w:rFonts w:cs="Times New Roman"/>
          <w:sz w:val="24"/>
          <w:szCs w:val="24"/>
        </w:rPr>
        <w:t>, G</w:t>
      </w:r>
      <w:r w:rsidRPr="00F03CBB">
        <w:rPr>
          <w:rFonts w:cs="Times New Roman"/>
          <w:sz w:val="24"/>
          <w:szCs w:val="24"/>
          <w:vertAlign w:val="subscript"/>
        </w:rPr>
        <w:t>1</w:t>
      </w:r>
      <w:r w:rsidRPr="00F03CBB">
        <w:rPr>
          <w:rFonts w:cs="Times New Roman"/>
          <w:sz w:val="24"/>
          <w:szCs w:val="24"/>
        </w:rPr>
        <w:t>, and G</w:t>
      </w:r>
      <w:r w:rsidRPr="00F03CBB">
        <w:rPr>
          <w:rFonts w:cs="Times New Roman"/>
          <w:sz w:val="24"/>
          <w:szCs w:val="24"/>
          <w:vertAlign w:val="subscript"/>
        </w:rPr>
        <w:t>2</w:t>
      </w:r>
      <w:r w:rsidRPr="00F03CBB">
        <w:rPr>
          <w:rFonts w:cs="Times New Roman"/>
          <w:sz w:val="24"/>
          <w:szCs w:val="24"/>
        </w:rPr>
        <w:t>.</w:t>
      </w:r>
      <w:r w:rsidR="00A44D7E" w:rsidRPr="00F03CBB">
        <w:rPr>
          <w:rFonts w:cs="Times New Roman"/>
          <w:sz w:val="24"/>
          <w:szCs w:val="24"/>
        </w:rPr>
        <w:t xml:space="preserve"> </w:t>
      </w:r>
      <w:r w:rsidRPr="00F03CBB">
        <w:rPr>
          <w:rFonts w:cs="Times New Roman"/>
          <w:sz w:val="24"/>
          <w:szCs w:val="24"/>
        </w:rPr>
        <w:t>The</w:t>
      </w:r>
      <w:r w:rsidR="00A44D7E" w:rsidRPr="00F03CBB">
        <w:rPr>
          <w:rFonts w:cs="Times New Roman"/>
          <w:sz w:val="24"/>
          <w:szCs w:val="24"/>
        </w:rPr>
        <w:t xml:space="preserve"> </w:t>
      </w:r>
      <w:r w:rsidRPr="00F03CBB">
        <w:rPr>
          <w:rFonts w:cs="Times New Roman"/>
          <w:sz w:val="24"/>
          <w:szCs w:val="24"/>
        </w:rPr>
        <w:t>B</w:t>
      </w:r>
      <w:r w:rsidRPr="00F03CBB">
        <w:rPr>
          <w:rFonts w:cs="Times New Roman"/>
          <w:sz w:val="24"/>
          <w:szCs w:val="24"/>
          <w:vertAlign w:val="subscript"/>
        </w:rPr>
        <w:t>1</w:t>
      </w:r>
      <w:r w:rsidRPr="00F03CBB">
        <w:rPr>
          <w:rFonts w:cs="Times New Roman"/>
          <w:sz w:val="24"/>
          <w:szCs w:val="24"/>
        </w:rPr>
        <w:t xml:space="preserve"> form is recognized by the International Agency for Research on Cancer</w:t>
      </w:r>
      <w:r w:rsidR="001A353A" w:rsidRPr="00F03CBB">
        <w:rPr>
          <w:rFonts w:cs="Times New Roman"/>
          <w:sz w:val="24"/>
          <w:szCs w:val="24"/>
        </w:rPr>
        <w:t xml:space="preserve"> (IARC)</w:t>
      </w:r>
      <w:r w:rsidRPr="00F03CBB">
        <w:rPr>
          <w:rFonts w:cs="Times New Roman"/>
          <w:sz w:val="24"/>
          <w:szCs w:val="24"/>
        </w:rPr>
        <w:t xml:space="preserve"> as one of the most toxic and carcinogenic substances found in nature.</w:t>
      </w:r>
      <w:r w:rsidR="00A44D7E" w:rsidRPr="00F03CBB">
        <w:rPr>
          <w:rFonts w:cs="Times New Roman"/>
          <w:sz w:val="24"/>
          <w:szCs w:val="24"/>
        </w:rPr>
        <w:t xml:space="preserve"> </w:t>
      </w:r>
      <w:r w:rsidRPr="00F03CBB">
        <w:rPr>
          <w:rFonts w:cs="Times New Roman"/>
          <w:sz w:val="24"/>
          <w:szCs w:val="24"/>
        </w:rPr>
        <w:t>These aflatoxin-producing fungi can colonize several food commodities including many of Africa’s important staple crops</w:t>
      </w:r>
      <w:r w:rsidR="001A353A" w:rsidRPr="00F03CBB">
        <w:rPr>
          <w:rFonts w:cs="Times New Roman"/>
          <w:sz w:val="24"/>
          <w:szCs w:val="24"/>
        </w:rPr>
        <w:t xml:space="preserve"> such as</w:t>
      </w:r>
      <w:r w:rsidR="00A44D7E" w:rsidRPr="00F03CBB">
        <w:rPr>
          <w:rFonts w:cs="Times New Roman"/>
          <w:sz w:val="24"/>
          <w:szCs w:val="24"/>
        </w:rPr>
        <w:t xml:space="preserve"> </w:t>
      </w:r>
      <w:r w:rsidRPr="00F03CBB">
        <w:rPr>
          <w:rFonts w:cs="Times New Roman"/>
          <w:sz w:val="24"/>
          <w:szCs w:val="24"/>
        </w:rPr>
        <w:t xml:space="preserve">maize, sorghum, millet, </w:t>
      </w:r>
      <w:r w:rsidR="009E7177" w:rsidRPr="00F03CBB">
        <w:rPr>
          <w:rFonts w:cs="Times New Roman"/>
          <w:sz w:val="24"/>
          <w:szCs w:val="24"/>
        </w:rPr>
        <w:t xml:space="preserve">rice, </w:t>
      </w:r>
      <w:r w:rsidRPr="00F03CBB">
        <w:rPr>
          <w:rFonts w:cs="Times New Roman"/>
          <w:sz w:val="24"/>
          <w:szCs w:val="24"/>
        </w:rPr>
        <w:t>oilseeds, spices, gro</w:t>
      </w:r>
      <w:r w:rsidR="00492E41" w:rsidRPr="00F03CBB">
        <w:rPr>
          <w:rFonts w:cs="Times New Roman"/>
          <w:sz w:val="24"/>
          <w:szCs w:val="24"/>
        </w:rPr>
        <w:t>undnut</w:t>
      </w:r>
      <w:r w:rsidR="00721A66" w:rsidRPr="00F03CBB">
        <w:rPr>
          <w:rFonts w:cs="Times New Roman"/>
          <w:sz w:val="24"/>
          <w:szCs w:val="24"/>
        </w:rPr>
        <w:t xml:space="preserve"> and</w:t>
      </w:r>
      <w:r w:rsidR="00492E41" w:rsidRPr="00F03CBB">
        <w:rPr>
          <w:rFonts w:cs="Times New Roman"/>
          <w:sz w:val="24"/>
          <w:szCs w:val="24"/>
        </w:rPr>
        <w:t xml:space="preserve"> tree nuts</w:t>
      </w:r>
      <w:r w:rsidR="004F2058" w:rsidRPr="00F03CBB">
        <w:rPr>
          <w:rFonts w:cs="Times New Roman"/>
          <w:sz w:val="24"/>
          <w:szCs w:val="24"/>
        </w:rPr>
        <w:t>.</w:t>
      </w:r>
    </w:p>
    <w:p w14:paraId="29FF2CFC" w14:textId="45B5589A" w:rsidR="00704447" w:rsidRPr="00F03CBB" w:rsidRDefault="00704447" w:rsidP="00E96F54">
      <w:pPr>
        <w:pStyle w:val="BodyText"/>
        <w:jc w:val="both"/>
        <w:rPr>
          <w:rFonts w:eastAsiaTheme="minorEastAsia" w:cs="Times New Roman"/>
          <w:sz w:val="24"/>
          <w:szCs w:val="24"/>
          <w:lang w:eastAsia="ja-JP"/>
        </w:rPr>
      </w:pPr>
      <w:r w:rsidRPr="00F03CBB">
        <w:rPr>
          <w:rFonts w:cs="Times New Roman"/>
          <w:sz w:val="24"/>
          <w:szCs w:val="24"/>
        </w:rPr>
        <w:t>Countries such as Tanzania that are located between</w:t>
      </w:r>
      <w:r w:rsidR="001A353A" w:rsidRPr="00F03CBB">
        <w:rPr>
          <w:rFonts w:cs="Times New Roman"/>
          <w:sz w:val="24"/>
          <w:szCs w:val="24"/>
        </w:rPr>
        <w:t xml:space="preserve"> latitudes of</w:t>
      </w:r>
      <w:r w:rsidRPr="00F03CBB">
        <w:rPr>
          <w:rFonts w:cs="Times New Roman"/>
          <w:sz w:val="24"/>
          <w:szCs w:val="24"/>
        </w:rPr>
        <w:t xml:space="preserve"> 40ºN and 40ºS offer suitable growing conditions for the fungi.</w:t>
      </w:r>
      <w:r w:rsidR="00A44D7E" w:rsidRPr="00F03CBB">
        <w:rPr>
          <w:rFonts w:cs="Times New Roman"/>
          <w:sz w:val="24"/>
          <w:szCs w:val="24"/>
        </w:rPr>
        <w:t xml:space="preserve"> </w:t>
      </w:r>
      <w:r w:rsidRPr="00F03CBB">
        <w:rPr>
          <w:rFonts w:cs="Times New Roman"/>
          <w:sz w:val="24"/>
          <w:szCs w:val="24"/>
        </w:rPr>
        <w:t xml:space="preserve">Since </w:t>
      </w:r>
      <w:r w:rsidRPr="00F03CBB">
        <w:rPr>
          <w:rFonts w:cs="Times New Roman"/>
          <w:i/>
          <w:iCs/>
          <w:sz w:val="24"/>
          <w:szCs w:val="24"/>
        </w:rPr>
        <w:t xml:space="preserve">Aspergillus </w:t>
      </w:r>
      <w:r w:rsidRPr="00F03CBB">
        <w:rPr>
          <w:rFonts w:cs="Times New Roman"/>
          <w:iCs/>
          <w:sz w:val="24"/>
          <w:szCs w:val="24"/>
        </w:rPr>
        <w:t>sp</w:t>
      </w:r>
      <w:r w:rsidR="00B26BF9" w:rsidRPr="00F03CBB">
        <w:rPr>
          <w:rFonts w:cs="Times New Roman"/>
          <w:sz w:val="24"/>
          <w:szCs w:val="24"/>
        </w:rPr>
        <w:t>ecies</w:t>
      </w:r>
      <w:r w:rsidRPr="00F03CBB">
        <w:rPr>
          <w:rFonts w:cs="Times New Roman"/>
          <w:sz w:val="24"/>
          <w:szCs w:val="24"/>
        </w:rPr>
        <w:t xml:space="preserve"> originate in the soil, the biochemical risk of aflatoxin</w:t>
      </w:r>
      <w:r w:rsidR="001A353A" w:rsidRPr="00F03CBB">
        <w:rPr>
          <w:rFonts w:cs="Times New Roman"/>
          <w:sz w:val="24"/>
          <w:szCs w:val="24"/>
        </w:rPr>
        <w:t>s</w:t>
      </w:r>
      <w:r w:rsidRPr="00F03CBB">
        <w:rPr>
          <w:rFonts w:cs="Times New Roman"/>
          <w:sz w:val="24"/>
          <w:szCs w:val="24"/>
        </w:rPr>
        <w:t xml:space="preserve"> contamination begins wit</w:t>
      </w:r>
      <w:r w:rsidR="004F22B0" w:rsidRPr="00F03CBB">
        <w:rPr>
          <w:rFonts w:cs="Times New Roman"/>
          <w:sz w:val="24"/>
          <w:szCs w:val="24"/>
        </w:rPr>
        <w:t xml:space="preserve">h planting, and can be worsened </w:t>
      </w:r>
      <w:r w:rsidRPr="00F03CBB">
        <w:rPr>
          <w:rFonts w:cs="Times New Roman"/>
          <w:sz w:val="24"/>
          <w:szCs w:val="24"/>
        </w:rPr>
        <w:t xml:space="preserve">later through </w:t>
      </w:r>
      <w:r w:rsidR="009E7177" w:rsidRPr="00F03CBB">
        <w:rPr>
          <w:rFonts w:cs="Times New Roman"/>
          <w:sz w:val="24"/>
          <w:szCs w:val="24"/>
        </w:rPr>
        <w:t>inappropriate</w:t>
      </w:r>
      <w:r w:rsidR="00A44D7E" w:rsidRPr="00F03CBB">
        <w:rPr>
          <w:rFonts w:cs="Times New Roman"/>
          <w:sz w:val="24"/>
          <w:szCs w:val="24"/>
        </w:rPr>
        <w:t xml:space="preserve"> </w:t>
      </w:r>
      <w:r w:rsidRPr="00F03CBB">
        <w:rPr>
          <w:rFonts w:cs="Times New Roman"/>
          <w:sz w:val="24"/>
          <w:szCs w:val="24"/>
        </w:rPr>
        <w:t>harvesting, handling, storage, processing, and transport practices.</w:t>
      </w:r>
      <w:r w:rsidR="00A44D7E" w:rsidRPr="00F03CBB">
        <w:rPr>
          <w:rFonts w:cs="Times New Roman"/>
          <w:sz w:val="24"/>
          <w:szCs w:val="24"/>
        </w:rPr>
        <w:t xml:space="preserve"> </w:t>
      </w:r>
      <w:r w:rsidRPr="00F03CBB">
        <w:rPr>
          <w:rFonts w:cs="Times New Roman"/>
          <w:sz w:val="24"/>
          <w:szCs w:val="24"/>
        </w:rPr>
        <w:t>Contamination during crop development and after harvest depends on environmental conditions that are optimal for the growth of fungi. Damage by pests (birds, mammals, and insects) or the stress of hot</w:t>
      </w:r>
      <w:r w:rsidR="00834B97" w:rsidRPr="00F03CBB">
        <w:rPr>
          <w:rFonts w:cs="Times New Roman"/>
          <w:sz w:val="24"/>
          <w:szCs w:val="24"/>
        </w:rPr>
        <w:t>,</w:t>
      </w:r>
      <w:r w:rsidRPr="00F03CBB">
        <w:rPr>
          <w:rFonts w:cs="Times New Roman"/>
          <w:sz w:val="24"/>
          <w:szCs w:val="24"/>
        </w:rPr>
        <w:t xml:space="preserve"> dry conditions can contribute to significant </w:t>
      </w:r>
      <w:r w:rsidRPr="00F03CBB">
        <w:rPr>
          <w:rFonts w:cs="Times New Roman"/>
          <w:i/>
          <w:sz w:val="24"/>
          <w:szCs w:val="24"/>
        </w:rPr>
        <w:t>Aspergillus</w:t>
      </w:r>
      <w:r w:rsidRPr="00F03CBB">
        <w:rPr>
          <w:rFonts w:cs="Times New Roman"/>
          <w:sz w:val="24"/>
          <w:szCs w:val="24"/>
        </w:rPr>
        <w:t xml:space="preserve"> infection.</w:t>
      </w:r>
      <w:r w:rsidR="00A44D7E" w:rsidRPr="00F03CBB">
        <w:rPr>
          <w:rFonts w:cs="Times New Roman"/>
          <w:sz w:val="24"/>
          <w:szCs w:val="24"/>
        </w:rPr>
        <w:t xml:space="preserve"> </w:t>
      </w:r>
      <w:r w:rsidRPr="00F03CBB">
        <w:rPr>
          <w:rFonts w:cs="Times New Roman"/>
          <w:sz w:val="24"/>
          <w:szCs w:val="24"/>
        </w:rPr>
        <w:t xml:space="preserve">Drought stressors (elevated temperature and low relative humidity) increase the number of </w:t>
      </w:r>
      <w:r w:rsidRPr="00F03CBB">
        <w:rPr>
          <w:rFonts w:cs="Times New Roman"/>
          <w:i/>
          <w:sz w:val="24"/>
          <w:szCs w:val="24"/>
        </w:rPr>
        <w:t>Aspergillus</w:t>
      </w:r>
      <w:r w:rsidRPr="00F03CBB">
        <w:rPr>
          <w:rFonts w:cs="Times New Roman"/>
          <w:sz w:val="24"/>
          <w:szCs w:val="24"/>
        </w:rPr>
        <w:t xml:space="preserve"> spores in the air, increasing the chance of contamination. </w:t>
      </w:r>
      <w:r w:rsidR="00C01512" w:rsidRPr="00F03CBB">
        <w:rPr>
          <w:rFonts w:cs="Times New Roman"/>
          <w:sz w:val="24"/>
          <w:szCs w:val="24"/>
        </w:rPr>
        <w:t>O</w:t>
      </w:r>
      <w:r w:rsidR="002A3A8E" w:rsidRPr="00F03CBB">
        <w:rPr>
          <w:rFonts w:cs="Times New Roman"/>
          <w:sz w:val="24"/>
          <w:szCs w:val="24"/>
        </w:rPr>
        <w:t>n the other hand, h</w:t>
      </w:r>
      <w:r w:rsidRPr="00F03CBB">
        <w:rPr>
          <w:rFonts w:cs="Times New Roman"/>
          <w:sz w:val="24"/>
          <w:szCs w:val="24"/>
        </w:rPr>
        <w:t xml:space="preserve">eavy rain can cause spores </w:t>
      </w:r>
      <w:r w:rsidR="009E7177" w:rsidRPr="00F03CBB">
        <w:rPr>
          <w:rFonts w:cs="Times New Roman"/>
          <w:sz w:val="24"/>
          <w:szCs w:val="24"/>
        </w:rPr>
        <w:t xml:space="preserve">to </w:t>
      </w:r>
      <w:r w:rsidRPr="00F03CBB">
        <w:rPr>
          <w:rFonts w:cs="Times New Roman"/>
          <w:sz w:val="24"/>
          <w:szCs w:val="24"/>
        </w:rPr>
        <w:t>splash onto fruit and grain. After harvest, high crop moisture coupled with warm temperatures, inadequate drying</w:t>
      </w:r>
      <w:r w:rsidR="00834B97" w:rsidRPr="00F03CBB">
        <w:rPr>
          <w:rFonts w:cs="Times New Roman"/>
          <w:sz w:val="24"/>
          <w:szCs w:val="24"/>
        </w:rPr>
        <w:t>,</w:t>
      </w:r>
      <w:r w:rsidRPr="00F03CBB">
        <w:rPr>
          <w:rFonts w:cs="Times New Roman"/>
          <w:sz w:val="24"/>
          <w:szCs w:val="24"/>
        </w:rPr>
        <w:t xml:space="preserve"> and poor storage can further increase the risk of contamination. </w:t>
      </w:r>
    </w:p>
    <w:p w14:paraId="3D6D9797" w14:textId="77777777" w:rsidR="00801EA8" w:rsidRPr="00F03CBB" w:rsidRDefault="00801EA8" w:rsidP="00E96F54">
      <w:pPr>
        <w:pStyle w:val="BodyText"/>
        <w:jc w:val="both"/>
        <w:rPr>
          <w:rFonts w:eastAsiaTheme="minorEastAsia" w:cs="Times New Roman"/>
          <w:sz w:val="24"/>
          <w:szCs w:val="24"/>
          <w:lang w:eastAsia="ja-JP"/>
        </w:rPr>
      </w:pPr>
    </w:p>
    <w:p w14:paraId="305D3FBE" w14:textId="77777777" w:rsidR="002A1138" w:rsidRPr="00F03CBB" w:rsidRDefault="00704447" w:rsidP="00E96F54">
      <w:pPr>
        <w:pStyle w:val="Heading1"/>
        <w:rPr>
          <w:rFonts w:ascii="Times New Roman" w:hAnsi="Times New Roman" w:cs="Times New Roman"/>
          <w:sz w:val="24"/>
          <w:szCs w:val="24"/>
        </w:rPr>
      </w:pPr>
      <w:r w:rsidRPr="00F03CBB">
        <w:rPr>
          <w:rFonts w:ascii="Times New Roman" w:hAnsi="Times New Roman" w:cs="Times New Roman"/>
          <w:sz w:val="24"/>
          <w:szCs w:val="24"/>
        </w:rPr>
        <w:t xml:space="preserve">What are the adverse impacts of </w:t>
      </w:r>
      <w:r w:rsidR="009E7177" w:rsidRPr="00F03CBB">
        <w:rPr>
          <w:rFonts w:ascii="Times New Roman" w:hAnsi="Times New Roman" w:cs="Times New Roman"/>
          <w:sz w:val="24"/>
          <w:szCs w:val="24"/>
        </w:rPr>
        <w:t>a</w:t>
      </w:r>
      <w:r w:rsidRPr="00F03CBB">
        <w:rPr>
          <w:rFonts w:ascii="Times New Roman" w:hAnsi="Times New Roman" w:cs="Times New Roman"/>
          <w:sz w:val="24"/>
          <w:szCs w:val="24"/>
        </w:rPr>
        <w:t>flatoxin contamination</w:t>
      </w:r>
      <w:r w:rsidR="006E2B63" w:rsidRPr="00F03CBB">
        <w:rPr>
          <w:rFonts w:ascii="Times New Roman" w:hAnsi="Times New Roman" w:cs="Times New Roman"/>
          <w:sz w:val="24"/>
          <w:szCs w:val="24"/>
        </w:rPr>
        <w:t xml:space="preserve"> in Tanzania</w:t>
      </w:r>
      <w:r w:rsidRPr="00F03CBB">
        <w:rPr>
          <w:rFonts w:ascii="Times New Roman" w:hAnsi="Times New Roman" w:cs="Times New Roman"/>
          <w:sz w:val="24"/>
          <w:szCs w:val="24"/>
        </w:rPr>
        <w:t>?</w:t>
      </w:r>
    </w:p>
    <w:p w14:paraId="0463253B" w14:textId="6794B676" w:rsidR="005037B2" w:rsidRPr="00F03CBB" w:rsidRDefault="005037B2" w:rsidP="00E96F54">
      <w:pPr>
        <w:pStyle w:val="BodyText"/>
        <w:jc w:val="both"/>
        <w:rPr>
          <w:rFonts w:eastAsiaTheme="minorEastAsia" w:cs="Times New Roman"/>
          <w:bCs/>
          <w:iCs/>
          <w:sz w:val="24"/>
          <w:szCs w:val="24"/>
          <w:lang w:eastAsia="ja-JP"/>
        </w:rPr>
      </w:pPr>
      <w:r w:rsidRPr="00F03CBB">
        <w:rPr>
          <w:rFonts w:cs="Times New Roman"/>
          <w:bCs/>
          <w:iCs/>
          <w:sz w:val="24"/>
          <w:szCs w:val="24"/>
        </w:rPr>
        <w:t xml:space="preserve">The </w:t>
      </w:r>
      <w:r w:rsidR="00587789" w:rsidRPr="00F03CBB">
        <w:rPr>
          <w:rFonts w:cs="Times New Roman"/>
          <w:bCs/>
          <w:iCs/>
          <w:sz w:val="24"/>
          <w:szCs w:val="24"/>
        </w:rPr>
        <w:t xml:space="preserve">adverse </w:t>
      </w:r>
      <w:r w:rsidR="00507754" w:rsidRPr="00F03CBB">
        <w:rPr>
          <w:rFonts w:cs="Times New Roman"/>
          <w:bCs/>
          <w:iCs/>
          <w:sz w:val="24"/>
          <w:szCs w:val="24"/>
        </w:rPr>
        <w:t>impact</w:t>
      </w:r>
      <w:r w:rsidR="007D11DA" w:rsidRPr="00F03CBB">
        <w:rPr>
          <w:rFonts w:cs="Times New Roman"/>
          <w:bCs/>
          <w:iCs/>
          <w:sz w:val="24"/>
          <w:szCs w:val="24"/>
        </w:rPr>
        <w:t>s</w:t>
      </w:r>
      <w:r w:rsidR="00507754" w:rsidRPr="00F03CBB">
        <w:rPr>
          <w:rFonts w:cs="Times New Roman"/>
          <w:bCs/>
          <w:iCs/>
          <w:sz w:val="24"/>
          <w:szCs w:val="24"/>
        </w:rPr>
        <w:t xml:space="preserve"> </w:t>
      </w:r>
      <w:r w:rsidRPr="00F03CBB">
        <w:rPr>
          <w:rFonts w:cs="Times New Roman"/>
          <w:bCs/>
          <w:iCs/>
          <w:sz w:val="24"/>
          <w:szCs w:val="24"/>
        </w:rPr>
        <w:t xml:space="preserve">of aflatoxin contamination in food </w:t>
      </w:r>
      <w:r w:rsidR="00490621" w:rsidRPr="00F03CBB">
        <w:rPr>
          <w:rFonts w:cs="Times New Roman"/>
          <w:bCs/>
          <w:iCs/>
          <w:sz w:val="24"/>
          <w:szCs w:val="24"/>
        </w:rPr>
        <w:t>are</w:t>
      </w:r>
      <w:r w:rsidR="00507754" w:rsidRPr="00F03CBB">
        <w:rPr>
          <w:rFonts w:cs="Times New Roman"/>
          <w:bCs/>
          <w:iCs/>
          <w:sz w:val="24"/>
          <w:szCs w:val="24"/>
        </w:rPr>
        <w:t xml:space="preserve"> </w:t>
      </w:r>
      <w:r w:rsidR="00E07C05" w:rsidRPr="00F03CBB">
        <w:rPr>
          <w:rFonts w:cs="Times New Roman"/>
          <w:bCs/>
          <w:iCs/>
          <w:sz w:val="24"/>
          <w:szCs w:val="24"/>
        </w:rPr>
        <w:t>directly</w:t>
      </w:r>
      <w:r w:rsidR="00507754" w:rsidRPr="00F03CBB">
        <w:rPr>
          <w:rFonts w:cs="Times New Roman"/>
          <w:bCs/>
          <w:iCs/>
          <w:sz w:val="24"/>
          <w:szCs w:val="24"/>
        </w:rPr>
        <w:t xml:space="preserve"> tied to </w:t>
      </w:r>
      <w:r w:rsidR="00ED2960" w:rsidRPr="00F03CBB">
        <w:rPr>
          <w:rFonts w:cs="Times New Roman"/>
          <w:bCs/>
          <w:iCs/>
          <w:sz w:val="24"/>
          <w:szCs w:val="24"/>
        </w:rPr>
        <w:t xml:space="preserve">and measurable on </w:t>
      </w:r>
      <w:r w:rsidR="00B620DB" w:rsidRPr="00F03CBB">
        <w:rPr>
          <w:rFonts w:cs="Times New Roman"/>
          <w:bCs/>
          <w:iCs/>
          <w:sz w:val="24"/>
          <w:szCs w:val="24"/>
        </w:rPr>
        <w:t>three</w:t>
      </w:r>
      <w:r w:rsidR="00507754" w:rsidRPr="00F03CBB">
        <w:rPr>
          <w:rFonts w:cs="Times New Roman"/>
          <w:bCs/>
          <w:iCs/>
          <w:sz w:val="24"/>
          <w:szCs w:val="24"/>
        </w:rPr>
        <w:t xml:space="preserve"> </w:t>
      </w:r>
      <w:r w:rsidR="00B620DB" w:rsidRPr="00F03CBB">
        <w:rPr>
          <w:rFonts w:cs="Times New Roman"/>
          <w:bCs/>
          <w:iCs/>
          <w:sz w:val="24"/>
          <w:szCs w:val="24"/>
        </w:rPr>
        <w:t xml:space="preserve">sectors of the economy: </w:t>
      </w:r>
      <w:r w:rsidRPr="00F03CBB">
        <w:rPr>
          <w:rFonts w:cs="Times New Roman"/>
          <w:bCs/>
          <w:iCs/>
          <w:sz w:val="24"/>
          <w:szCs w:val="24"/>
        </w:rPr>
        <w:t xml:space="preserve">agriculture, </w:t>
      </w:r>
      <w:r w:rsidR="00B620DB" w:rsidRPr="00F03CBB">
        <w:rPr>
          <w:rFonts w:cs="Times New Roman"/>
          <w:bCs/>
          <w:iCs/>
          <w:sz w:val="24"/>
          <w:szCs w:val="24"/>
        </w:rPr>
        <w:t xml:space="preserve">health </w:t>
      </w:r>
      <w:r w:rsidRPr="00F03CBB">
        <w:rPr>
          <w:rFonts w:cs="Times New Roman"/>
          <w:bCs/>
          <w:iCs/>
          <w:sz w:val="24"/>
          <w:szCs w:val="24"/>
        </w:rPr>
        <w:t xml:space="preserve">and trade. </w:t>
      </w:r>
      <w:r w:rsidR="00A034B5" w:rsidRPr="00F03CBB">
        <w:rPr>
          <w:rFonts w:cs="Times New Roman"/>
          <w:bCs/>
          <w:iCs/>
          <w:sz w:val="24"/>
          <w:szCs w:val="24"/>
        </w:rPr>
        <w:t>In most cases, the</w:t>
      </w:r>
      <w:r w:rsidR="00387118" w:rsidRPr="00F03CBB">
        <w:rPr>
          <w:rFonts w:cs="Times New Roman"/>
          <w:bCs/>
          <w:iCs/>
          <w:sz w:val="24"/>
          <w:szCs w:val="24"/>
        </w:rPr>
        <w:t>se</w:t>
      </w:r>
      <w:r w:rsidR="00A034B5" w:rsidRPr="00F03CBB">
        <w:rPr>
          <w:rFonts w:cs="Times New Roman"/>
          <w:bCs/>
          <w:iCs/>
          <w:sz w:val="24"/>
          <w:szCs w:val="24"/>
        </w:rPr>
        <w:t xml:space="preserve"> impacts are heavily felt </w:t>
      </w:r>
      <w:r w:rsidR="003E49DD" w:rsidRPr="00F03CBB">
        <w:rPr>
          <w:rFonts w:cs="Times New Roman"/>
          <w:bCs/>
          <w:iCs/>
          <w:sz w:val="24"/>
          <w:szCs w:val="24"/>
        </w:rPr>
        <w:t xml:space="preserve">more </w:t>
      </w:r>
      <w:r w:rsidR="00A034B5" w:rsidRPr="00F03CBB">
        <w:rPr>
          <w:rFonts w:cs="Times New Roman"/>
          <w:bCs/>
          <w:iCs/>
          <w:sz w:val="24"/>
          <w:szCs w:val="24"/>
        </w:rPr>
        <w:t>on o</w:t>
      </w:r>
      <w:r w:rsidR="00434896" w:rsidRPr="00F03CBB">
        <w:rPr>
          <w:rFonts w:cs="Times New Roman"/>
          <w:bCs/>
          <w:iCs/>
          <w:sz w:val="24"/>
          <w:szCs w:val="24"/>
        </w:rPr>
        <w:t xml:space="preserve">ne sector </w:t>
      </w:r>
      <w:r w:rsidR="003132E3" w:rsidRPr="00F03CBB">
        <w:rPr>
          <w:rFonts w:cs="Times New Roman"/>
          <w:bCs/>
          <w:iCs/>
          <w:sz w:val="24"/>
          <w:szCs w:val="24"/>
        </w:rPr>
        <w:t>than the others.</w:t>
      </w:r>
      <w:r w:rsidR="00434896" w:rsidRPr="00F03CBB">
        <w:rPr>
          <w:rFonts w:cs="Times New Roman"/>
          <w:bCs/>
          <w:iCs/>
          <w:sz w:val="24"/>
          <w:szCs w:val="24"/>
        </w:rPr>
        <w:t xml:space="preserve"> </w:t>
      </w:r>
      <w:r w:rsidR="008C331B" w:rsidRPr="00F03CBB">
        <w:rPr>
          <w:rFonts w:cs="Times New Roman"/>
          <w:bCs/>
          <w:iCs/>
          <w:sz w:val="24"/>
          <w:szCs w:val="24"/>
        </w:rPr>
        <w:t>However, i</w:t>
      </w:r>
      <w:r w:rsidR="0088512B" w:rsidRPr="00F03CBB">
        <w:rPr>
          <w:rFonts w:cs="Times New Roman"/>
          <w:bCs/>
          <w:iCs/>
          <w:sz w:val="24"/>
          <w:szCs w:val="24"/>
        </w:rPr>
        <w:t xml:space="preserve">t is recommended that </w:t>
      </w:r>
      <w:r w:rsidR="00577758" w:rsidRPr="00F03CBB">
        <w:rPr>
          <w:rFonts w:cs="Times New Roman"/>
          <w:bCs/>
          <w:iCs/>
          <w:sz w:val="24"/>
          <w:szCs w:val="24"/>
        </w:rPr>
        <w:t xml:space="preserve">an </w:t>
      </w:r>
      <w:r w:rsidR="001113CF" w:rsidRPr="00F03CBB">
        <w:rPr>
          <w:rFonts w:cs="Times New Roman"/>
          <w:bCs/>
          <w:iCs/>
          <w:sz w:val="24"/>
          <w:szCs w:val="24"/>
        </w:rPr>
        <w:t>aggregat</w:t>
      </w:r>
      <w:r w:rsidR="00577758" w:rsidRPr="00F03CBB">
        <w:rPr>
          <w:rFonts w:cs="Times New Roman"/>
          <w:bCs/>
          <w:iCs/>
          <w:sz w:val="24"/>
          <w:szCs w:val="24"/>
        </w:rPr>
        <w:t>ion of the sectoral impacts be considered in order t</w:t>
      </w:r>
      <w:r w:rsidR="001113CF" w:rsidRPr="00F03CBB">
        <w:rPr>
          <w:rFonts w:cs="Times New Roman"/>
          <w:bCs/>
          <w:iCs/>
          <w:sz w:val="24"/>
          <w:szCs w:val="24"/>
        </w:rPr>
        <w:t xml:space="preserve">o </w:t>
      </w:r>
      <w:r w:rsidR="00577758" w:rsidRPr="00F03CBB">
        <w:rPr>
          <w:rFonts w:cs="Times New Roman"/>
          <w:bCs/>
          <w:iCs/>
          <w:sz w:val="24"/>
          <w:szCs w:val="24"/>
        </w:rPr>
        <w:t xml:space="preserve">clearly </w:t>
      </w:r>
      <w:r w:rsidR="001113CF" w:rsidRPr="00F03CBB">
        <w:rPr>
          <w:rFonts w:cs="Times New Roman"/>
          <w:bCs/>
          <w:iCs/>
          <w:sz w:val="24"/>
          <w:szCs w:val="24"/>
        </w:rPr>
        <w:t xml:space="preserve">elucidate </w:t>
      </w:r>
      <w:r w:rsidR="00F25319" w:rsidRPr="00F03CBB">
        <w:rPr>
          <w:rFonts w:cs="Times New Roman"/>
          <w:bCs/>
          <w:iCs/>
          <w:sz w:val="24"/>
          <w:szCs w:val="24"/>
        </w:rPr>
        <w:t>the overall economic impact</w:t>
      </w:r>
      <w:r w:rsidR="00577758" w:rsidRPr="00F03CBB">
        <w:rPr>
          <w:rFonts w:cs="Times New Roman"/>
          <w:bCs/>
          <w:iCs/>
          <w:sz w:val="24"/>
          <w:szCs w:val="24"/>
        </w:rPr>
        <w:t xml:space="preserve"> of this deadly fungal poison.</w:t>
      </w:r>
      <w:r w:rsidR="00F25319" w:rsidRPr="00F03CBB">
        <w:rPr>
          <w:rFonts w:cs="Times New Roman"/>
          <w:bCs/>
          <w:iCs/>
          <w:sz w:val="24"/>
          <w:szCs w:val="24"/>
        </w:rPr>
        <w:t xml:space="preserve"> </w:t>
      </w:r>
      <w:r w:rsidR="004E0CEE" w:rsidRPr="00F03CBB">
        <w:rPr>
          <w:rFonts w:cs="Times New Roman"/>
          <w:bCs/>
          <w:iCs/>
          <w:sz w:val="24"/>
          <w:szCs w:val="24"/>
        </w:rPr>
        <w:t>Furthermore</w:t>
      </w:r>
      <w:r w:rsidR="005428C3" w:rsidRPr="00F03CBB">
        <w:rPr>
          <w:rFonts w:cs="Times New Roman"/>
          <w:bCs/>
          <w:iCs/>
          <w:sz w:val="24"/>
          <w:szCs w:val="24"/>
        </w:rPr>
        <w:t>, t</w:t>
      </w:r>
      <w:r w:rsidR="00F23160" w:rsidRPr="00F03CBB">
        <w:rPr>
          <w:rFonts w:cs="Times New Roman"/>
          <w:bCs/>
          <w:iCs/>
          <w:sz w:val="24"/>
          <w:szCs w:val="24"/>
        </w:rPr>
        <w:t>he extent of</w:t>
      </w:r>
      <w:r w:rsidR="0020330F" w:rsidRPr="00F03CBB">
        <w:rPr>
          <w:rFonts w:cs="Times New Roman"/>
          <w:bCs/>
          <w:iCs/>
          <w:sz w:val="24"/>
          <w:szCs w:val="24"/>
        </w:rPr>
        <w:t xml:space="preserve"> economic</w:t>
      </w:r>
      <w:r w:rsidR="00BC26FE" w:rsidRPr="00F03CBB">
        <w:rPr>
          <w:rFonts w:cs="Times New Roman"/>
          <w:bCs/>
          <w:iCs/>
          <w:sz w:val="24"/>
          <w:szCs w:val="24"/>
        </w:rPr>
        <w:t xml:space="preserve"> impact </w:t>
      </w:r>
      <w:r w:rsidR="002C1EFC" w:rsidRPr="00F03CBB">
        <w:rPr>
          <w:rFonts w:cs="Times New Roman"/>
          <w:bCs/>
          <w:iCs/>
          <w:sz w:val="24"/>
          <w:szCs w:val="24"/>
        </w:rPr>
        <w:t xml:space="preserve">resulting from one or all of these sectors </w:t>
      </w:r>
      <w:r w:rsidR="00BC26FE" w:rsidRPr="00F03CBB">
        <w:rPr>
          <w:rFonts w:cs="Times New Roman"/>
          <w:bCs/>
          <w:iCs/>
          <w:sz w:val="24"/>
          <w:szCs w:val="24"/>
        </w:rPr>
        <w:t xml:space="preserve">largely depends on </w:t>
      </w:r>
      <w:r w:rsidR="00A84C98" w:rsidRPr="00F03CBB">
        <w:rPr>
          <w:rFonts w:cs="Times New Roman"/>
          <w:bCs/>
          <w:iCs/>
          <w:sz w:val="24"/>
          <w:szCs w:val="24"/>
        </w:rPr>
        <w:t xml:space="preserve">(1) </w:t>
      </w:r>
      <w:r w:rsidR="00074F2D" w:rsidRPr="00F03CBB">
        <w:rPr>
          <w:rFonts w:cs="Times New Roman"/>
          <w:bCs/>
          <w:iCs/>
          <w:sz w:val="24"/>
          <w:szCs w:val="24"/>
        </w:rPr>
        <w:t xml:space="preserve">the </w:t>
      </w:r>
      <w:r w:rsidR="00486608" w:rsidRPr="00F03CBB">
        <w:rPr>
          <w:rFonts w:cs="Times New Roman"/>
          <w:bCs/>
          <w:iCs/>
          <w:sz w:val="24"/>
          <w:szCs w:val="24"/>
        </w:rPr>
        <w:t xml:space="preserve">prevalence </w:t>
      </w:r>
      <w:r w:rsidR="00074F2D" w:rsidRPr="00F03CBB">
        <w:rPr>
          <w:rFonts w:cs="Times New Roman"/>
          <w:bCs/>
          <w:iCs/>
          <w:sz w:val="24"/>
          <w:szCs w:val="24"/>
        </w:rPr>
        <w:t xml:space="preserve">of aflatoxins in agricultural commodities of </w:t>
      </w:r>
      <w:r w:rsidR="00A3248D" w:rsidRPr="00F03CBB">
        <w:rPr>
          <w:rFonts w:cs="Times New Roman"/>
          <w:bCs/>
          <w:iCs/>
          <w:sz w:val="24"/>
          <w:szCs w:val="24"/>
        </w:rPr>
        <w:t xml:space="preserve">national </w:t>
      </w:r>
      <w:r w:rsidR="00074F2D" w:rsidRPr="00F03CBB">
        <w:rPr>
          <w:rFonts w:cs="Times New Roman"/>
          <w:bCs/>
          <w:iCs/>
          <w:sz w:val="24"/>
          <w:szCs w:val="24"/>
        </w:rPr>
        <w:t>importance</w:t>
      </w:r>
      <w:r w:rsidR="003E3F1C" w:rsidRPr="00F03CBB">
        <w:rPr>
          <w:rFonts w:cs="Times New Roman"/>
          <w:bCs/>
          <w:iCs/>
          <w:sz w:val="24"/>
          <w:szCs w:val="24"/>
        </w:rPr>
        <w:t xml:space="preserve"> (staples and trade crops)</w:t>
      </w:r>
      <w:r w:rsidR="00A3248D" w:rsidRPr="00F03CBB">
        <w:rPr>
          <w:rFonts w:cs="Times New Roman"/>
          <w:bCs/>
          <w:iCs/>
          <w:sz w:val="24"/>
          <w:szCs w:val="24"/>
        </w:rPr>
        <w:t xml:space="preserve">, </w:t>
      </w:r>
      <w:r w:rsidR="00A84C98" w:rsidRPr="00F03CBB">
        <w:rPr>
          <w:rFonts w:cs="Times New Roman"/>
          <w:bCs/>
          <w:iCs/>
          <w:sz w:val="24"/>
          <w:szCs w:val="24"/>
        </w:rPr>
        <w:t xml:space="preserve">(2) </w:t>
      </w:r>
      <w:r w:rsidR="00A3248D" w:rsidRPr="00F03CBB">
        <w:rPr>
          <w:rFonts w:cs="Times New Roman"/>
          <w:bCs/>
          <w:iCs/>
          <w:sz w:val="24"/>
          <w:szCs w:val="24"/>
        </w:rPr>
        <w:t>legislations</w:t>
      </w:r>
      <w:r w:rsidR="00EA157C" w:rsidRPr="00F03CBB">
        <w:rPr>
          <w:rFonts w:cs="Times New Roman"/>
          <w:bCs/>
          <w:iCs/>
          <w:sz w:val="24"/>
          <w:szCs w:val="24"/>
        </w:rPr>
        <w:t>/mechanisms</w:t>
      </w:r>
      <w:r w:rsidR="00A3248D" w:rsidRPr="00F03CBB">
        <w:rPr>
          <w:rFonts w:cs="Times New Roman"/>
          <w:bCs/>
          <w:iCs/>
          <w:sz w:val="24"/>
          <w:szCs w:val="24"/>
        </w:rPr>
        <w:t xml:space="preserve"> </w:t>
      </w:r>
      <w:r w:rsidR="00EA157C" w:rsidRPr="00F03CBB">
        <w:rPr>
          <w:rFonts w:cs="Times New Roman"/>
          <w:bCs/>
          <w:iCs/>
          <w:sz w:val="24"/>
          <w:szCs w:val="24"/>
        </w:rPr>
        <w:t xml:space="preserve">put in place to check violations of </w:t>
      </w:r>
      <w:r w:rsidR="008C444A" w:rsidRPr="00F03CBB">
        <w:rPr>
          <w:rFonts w:cs="Times New Roman"/>
          <w:bCs/>
          <w:iCs/>
          <w:sz w:val="24"/>
          <w:szCs w:val="24"/>
        </w:rPr>
        <w:t xml:space="preserve">set local and international </w:t>
      </w:r>
      <w:r w:rsidR="00602395" w:rsidRPr="00F03CBB">
        <w:rPr>
          <w:rFonts w:cs="Times New Roman"/>
          <w:bCs/>
          <w:iCs/>
          <w:sz w:val="24"/>
          <w:szCs w:val="24"/>
        </w:rPr>
        <w:t>maximum limits tolerated</w:t>
      </w:r>
      <w:r w:rsidR="008C444A" w:rsidRPr="00F03CBB">
        <w:rPr>
          <w:rFonts w:cs="Times New Roman"/>
          <w:bCs/>
          <w:iCs/>
          <w:sz w:val="24"/>
          <w:szCs w:val="24"/>
        </w:rPr>
        <w:t xml:space="preserve"> in commodities</w:t>
      </w:r>
      <w:r w:rsidR="00A13F25" w:rsidRPr="00F03CBB">
        <w:rPr>
          <w:rFonts w:cs="Times New Roman"/>
          <w:bCs/>
          <w:iCs/>
          <w:sz w:val="24"/>
          <w:szCs w:val="24"/>
        </w:rPr>
        <w:t>,</w:t>
      </w:r>
      <w:r w:rsidR="00074F2D" w:rsidRPr="00F03CBB">
        <w:rPr>
          <w:rFonts w:cs="Times New Roman"/>
          <w:bCs/>
          <w:iCs/>
          <w:sz w:val="24"/>
          <w:szCs w:val="24"/>
        </w:rPr>
        <w:t xml:space="preserve"> </w:t>
      </w:r>
      <w:r w:rsidR="000D2CCD" w:rsidRPr="00F03CBB">
        <w:rPr>
          <w:rFonts w:cs="Times New Roman"/>
          <w:bCs/>
          <w:iCs/>
          <w:sz w:val="24"/>
          <w:szCs w:val="24"/>
        </w:rPr>
        <w:t xml:space="preserve">(3) </w:t>
      </w:r>
      <w:r w:rsidR="0074284E" w:rsidRPr="00F03CBB">
        <w:rPr>
          <w:rFonts w:cs="Times New Roman"/>
          <w:bCs/>
          <w:iCs/>
          <w:sz w:val="24"/>
          <w:szCs w:val="24"/>
        </w:rPr>
        <w:t>available options for alternative uses of aflatoxin contaminated lots which cannot pass through trade communities</w:t>
      </w:r>
      <w:r w:rsidR="00DA2F13" w:rsidRPr="00F03CBB">
        <w:rPr>
          <w:rFonts w:cs="Times New Roman"/>
          <w:bCs/>
          <w:iCs/>
          <w:sz w:val="24"/>
          <w:szCs w:val="24"/>
        </w:rPr>
        <w:t>,</w:t>
      </w:r>
      <w:r w:rsidR="003E3F1C" w:rsidRPr="00F03CBB">
        <w:rPr>
          <w:rFonts w:cs="Times New Roman"/>
          <w:bCs/>
          <w:iCs/>
          <w:sz w:val="24"/>
          <w:szCs w:val="24"/>
        </w:rPr>
        <w:t xml:space="preserve"> </w:t>
      </w:r>
      <w:r w:rsidR="00DA2F13" w:rsidRPr="00F03CBB">
        <w:rPr>
          <w:rFonts w:cs="Times New Roman"/>
          <w:bCs/>
          <w:iCs/>
          <w:sz w:val="24"/>
          <w:szCs w:val="24"/>
        </w:rPr>
        <w:t>and</w:t>
      </w:r>
      <w:r w:rsidR="003E3F1C" w:rsidRPr="00F03CBB">
        <w:rPr>
          <w:rFonts w:cs="Times New Roman"/>
          <w:bCs/>
          <w:iCs/>
          <w:sz w:val="24"/>
          <w:szCs w:val="24"/>
        </w:rPr>
        <w:t xml:space="preserve"> </w:t>
      </w:r>
      <w:r w:rsidR="00DA2F13" w:rsidRPr="00F03CBB">
        <w:rPr>
          <w:rFonts w:cs="Times New Roman"/>
          <w:bCs/>
          <w:iCs/>
          <w:sz w:val="24"/>
          <w:szCs w:val="24"/>
        </w:rPr>
        <w:t xml:space="preserve">(4) </w:t>
      </w:r>
      <w:r w:rsidR="008F1B08" w:rsidRPr="00F03CBB">
        <w:rPr>
          <w:rFonts w:cs="Times New Roman"/>
          <w:bCs/>
          <w:iCs/>
          <w:sz w:val="24"/>
          <w:szCs w:val="24"/>
        </w:rPr>
        <w:t>level of awareness of aflatoxin and food safety issues in the affected country</w:t>
      </w:r>
      <w:r w:rsidR="00BC3832" w:rsidRPr="00F03CBB">
        <w:rPr>
          <w:rFonts w:cs="Times New Roman"/>
          <w:bCs/>
          <w:iCs/>
          <w:sz w:val="24"/>
          <w:szCs w:val="24"/>
        </w:rPr>
        <w:t xml:space="preserve">. In Tanzania, </w:t>
      </w:r>
      <w:r w:rsidR="00206B73" w:rsidRPr="00F03CBB">
        <w:rPr>
          <w:rFonts w:cs="Times New Roman"/>
          <w:bCs/>
          <w:iCs/>
          <w:sz w:val="24"/>
          <w:szCs w:val="24"/>
        </w:rPr>
        <w:t>all three sectors are adversely impacted but more impact i</w:t>
      </w:r>
      <w:r w:rsidR="002C6D63" w:rsidRPr="00F03CBB">
        <w:rPr>
          <w:rFonts w:cs="Times New Roman"/>
          <w:bCs/>
          <w:iCs/>
          <w:sz w:val="24"/>
          <w:szCs w:val="24"/>
        </w:rPr>
        <w:t xml:space="preserve">s observed </w:t>
      </w:r>
      <w:r w:rsidR="00602395" w:rsidRPr="00F03CBB">
        <w:rPr>
          <w:rFonts w:cs="Times New Roman"/>
          <w:bCs/>
          <w:iCs/>
          <w:sz w:val="24"/>
          <w:szCs w:val="24"/>
        </w:rPr>
        <w:t xml:space="preserve">and estimated </w:t>
      </w:r>
      <w:r w:rsidR="002C6D63" w:rsidRPr="00F03CBB">
        <w:rPr>
          <w:rFonts w:cs="Times New Roman"/>
          <w:bCs/>
          <w:iCs/>
          <w:sz w:val="24"/>
          <w:szCs w:val="24"/>
        </w:rPr>
        <w:t>on the health sector; these</w:t>
      </w:r>
      <w:r w:rsidRPr="00F03CBB">
        <w:rPr>
          <w:rFonts w:cs="Times New Roman"/>
          <w:bCs/>
          <w:iCs/>
          <w:sz w:val="24"/>
          <w:szCs w:val="24"/>
        </w:rPr>
        <w:t xml:space="preserve"> are briefly presented below. </w:t>
      </w:r>
    </w:p>
    <w:p w14:paraId="6A980DAA" w14:textId="77777777" w:rsidR="00801EA8" w:rsidRPr="00F03CBB" w:rsidRDefault="00801EA8" w:rsidP="00E96F54">
      <w:pPr>
        <w:pStyle w:val="BodyText"/>
        <w:jc w:val="both"/>
        <w:rPr>
          <w:rFonts w:eastAsiaTheme="minorEastAsia" w:cs="Times New Roman"/>
          <w:bCs/>
          <w:iCs/>
          <w:sz w:val="24"/>
          <w:szCs w:val="24"/>
          <w:lang w:eastAsia="ja-JP"/>
        </w:rPr>
      </w:pPr>
    </w:p>
    <w:p w14:paraId="66512CAA" w14:textId="77777777" w:rsidR="00C81F00" w:rsidRPr="00F03CBB" w:rsidRDefault="00C81F00" w:rsidP="00E96F54">
      <w:pPr>
        <w:pStyle w:val="Heading2"/>
        <w:rPr>
          <w:rFonts w:ascii="Times New Roman" w:hAnsi="Times New Roman" w:cs="Times New Roman"/>
          <w:sz w:val="24"/>
          <w:szCs w:val="24"/>
        </w:rPr>
      </w:pPr>
      <w:r w:rsidRPr="00F03CBB">
        <w:rPr>
          <w:rFonts w:ascii="Times New Roman" w:hAnsi="Times New Roman" w:cs="Times New Roman"/>
          <w:sz w:val="24"/>
          <w:szCs w:val="24"/>
        </w:rPr>
        <w:lastRenderedPageBreak/>
        <w:t>Health impacts of aflatoxins</w:t>
      </w:r>
    </w:p>
    <w:p w14:paraId="365D54FF" w14:textId="6E4415FF" w:rsidR="00DA2A48" w:rsidRPr="00F03CBB" w:rsidRDefault="00704447" w:rsidP="00C27834">
      <w:pPr>
        <w:pStyle w:val="BodyText"/>
        <w:jc w:val="both"/>
        <w:rPr>
          <w:rFonts w:cs="Times New Roman"/>
          <w:sz w:val="24"/>
          <w:szCs w:val="24"/>
        </w:rPr>
      </w:pPr>
      <w:r w:rsidRPr="00F03CBB">
        <w:rPr>
          <w:rFonts w:cs="Times New Roman"/>
          <w:sz w:val="24"/>
          <w:szCs w:val="24"/>
        </w:rPr>
        <w:t xml:space="preserve">If </w:t>
      </w:r>
      <w:r w:rsidR="002B257E" w:rsidRPr="00F03CBB">
        <w:rPr>
          <w:rFonts w:cs="Times New Roman"/>
          <w:sz w:val="24"/>
          <w:szCs w:val="24"/>
        </w:rPr>
        <w:t>humans consume crops with very high levels of aflatoxin contamination</w:t>
      </w:r>
      <w:r w:rsidRPr="00F03CBB">
        <w:rPr>
          <w:rFonts w:cs="Times New Roman"/>
          <w:sz w:val="24"/>
          <w:szCs w:val="24"/>
        </w:rPr>
        <w:t xml:space="preserve">, </w:t>
      </w:r>
      <w:r w:rsidR="002B257E" w:rsidRPr="00F03CBB">
        <w:rPr>
          <w:rFonts w:cs="Times New Roman"/>
          <w:sz w:val="24"/>
          <w:szCs w:val="24"/>
        </w:rPr>
        <w:t xml:space="preserve">acute </w:t>
      </w:r>
      <w:r w:rsidRPr="00F03CBB">
        <w:rPr>
          <w:rFonts w:cs="Times New Roman"/>
          <w:sz w:val="24"/>
          <w:szCs w:val="24"/>
        </w:rPr>
        <w:t>poisoning</w:t>
      </w:r>
      <w:r w:rsidR="002B257E" w:rsidRPr="00F03CBB">
        <w:rPr>
          <w:rFonts w:cs="Times New Roman"/>
          <w:sz w:val="24"/>
          <w:szCs w:val="24"/>
        </w:rPr>
        <w:t xml:space="preserve"> known as</w:t>
      </w:r>
      <w:r w:rsidRPr="00F03CBB">
        <w:rPr>
          <w:rFonts w:cs="Times New Roman"/>
          <w:sz w:val="24"/>
          <w:szCs w:val="24"/>
        </w:rPr>
        <w:t xml:space="preserve"> aflatoxicosis and even death can occur. Chronic exposure to low levels of contamination in crops consumed regularly</w:t>
      </w:r>
      <w:r w:rsidR="00A5284A" w:rsidRPr="00F03CBB">
        <w:rPr>
          <w:rFonts w:cs="Times New Roman"/>
          <w:sz w:val="24"/>
          <w:szCs w:val="24"/>
        </w:rPr>
        <w:t xml:space="preserve"> is more common in the country; this</w:t>
      </w:r>
      <w:r w:rsidRPr="00F03CBB">
        <w:rPr>
          <w:rFonts w:cs="Times New Roman"/>
          <w:sz w:val="24"/>
          <w:szCs w:val="24"/>
        </w:rPr>
        <w:t xml:space="preserve"> increases liver cancer risk and can suppress the immune system, particularly for populations</w:t>
      </w:r>
      <w:r w:rsidR="009862A8" w:rsidRPr="00F03CBB">
        <w:rPr>
          <w:rFonts w:cs="Times New Roman"/>
          <w:sz w:val="24"/>
          <w:szCs w:val="24"/>
        </w:rPr>
        <w:t xml:space="preserve"> that test positive for the hepatitis B virus (HBV)</w:t>
      </w:r>
      <w:r w:rsidRPr="00F03CBB">
        <w:rPr>
          <w:rFonts w:cs="Times New Roman"/>
          <w:sz w:val="24"/>
          <w:szCs w:val="24"/>
        </w:rPr>
        <w:t xml:space="preserve">. </w:t>
      </w:r>
      <w:r w:rsidR="00D67B6E" w:rsidRPr="00F03CBB">
        <w:rPr>
          <w:rFonts w:cs="Times New Roman"/>
          <w:sz w:val="24"/>
          <w:szCs w:val="24"/>
        </w:rPr>
        <w:t>E</w:t>
      </w:r>
      <w:r w:rsidRPr="00F03CBB">
        <w:rPr>
          <w:rFonts w:cs="Times New Roman"/>
          <w:sz w:val="24"/>
          <w:szCs w:val="24"/>
        </w:rPr>
        <w:t xml:space="preserve">xperts </w:t>
      </w:r>
      <w:r w:rsidR="007F73A0" w:rsidRPr="00F03CBB">
        <w:rPr>
          <w:rFonts w:cs="Times New Roman"/>
          <w:sz w:val="24"/>
          <w:szCs w:val="24"/>
        </w:rPr>
        <w:t xml:space="preserve">have reported </w:t>
      </w:r>
      <w:r w:rsidRPr="00F03CBB">
        <w:rPr>
          <w:rFonts w:cs="Times New Roman"/>
          <w:sz w:val="24"/>
          <w:szCs w:val="24"/>
        </w:rPr>
        <w:t xml:space="preserve">association </w:t>
      </w:r>
      <w:r w:rsidR="00A5284A" w:rsidRPr="00F03CBB">
        <w:rPr>
          <w:rFonts w:cs="Times New Roman"/>
          <w:sz w:val="24"/>
          <w:szCs w:val="24"/>
        </w:rPr>
        <w:t xml:space="preserve">between </w:t>
      </w:r>
      <w:r w:rsidR="00C23ACF" w:rsidRPr="00F03CBB">
        <w:rPr>
          <w:rFonts w:cs="Times New Roman"/>
          <w:sz w:val="24"/>
          <w:szCs w:val="24"/>
        </w:rPr>
        <w:t xml:space="preserve">chronic </w:t>
      </w:r>
      <w:r w:rsidRPr="00F03CBB">
        <w:rPr>
          <w:rFonts w:cs="Times New Roman"/>
          <w:sz w:val="24"/>
          <w:szCs w:val="24"/>
        </w:rPr>
        <w:t xml:space="preserve">aflatoxin exposure </w:t>
      </w:r>
      <w:r w:rsidR="00A5284A" w:rsidRPr="00F03CBB">
        <w:rPr>
          <w:rFonts w:cs="Times New Roman"/>
          <w:sz w:val="24"/>
          <w:szCs w:val="24"/>
        </w:rPr>
        <w:t xml:space="preserve">and </w:t>
      </w:r>
      <w:r w:rsidRPr="00F03CBB">
        <w:rPr>
          <w:rFonts w:cs="Times New Roman"/>
          <w:sz w:val="24"/>
          <w:szCs w:val="24"/>
        </w:rPr>
        <w:t>child</w:t>
      </w:r>
      <w:r w:rsidR="006B4DFA" w:rsidRPr="00F03CBB">
        <w:rPr>
          <w:rFonts w:cs="Times New Roman"/>
          <w:sz w:val="24"/>
          <w:szCs w:val="24"/>
        </w:rPr>
        <w:t>hood</w:t>
      </w:r>
      <w:r w:rsidRPr="00F03CBB">
        <w:rPr>
          <w:rFonts w:cs="Times New Roman"/>
          <w:sz w:val="24"/>
          <w:szCs w:val="24"/>
        </w:rPr>
        <w:t xml:space="preserve"> </w:t>
      </w:r>
      <w:r w:rsidR="00790D51" w:rsidRPr="00F03CBB">
        <w:rPr>
          <w:rFonts w:cs="Times New Roman"/>
          <w:sz w:val="24"/>
          <w:szCs w:val="24"/>
        </w:rPr>
        <w:t>growth impairment</w:t>
      </w:r>
      <w:r w:rsidR="007F73A0" w:rsidRPr="00F03CBB">
        <w:rPr>
          <w:rFonts w:cs="Times New Roman"/>
          <w:sz w:val="24"/>
          <w:szCs w:val="24"/>
        </w:rPr>
        <w:t xml:space="preserve"> in Tanzania, Benin and Togo. Also chronic aflatoxin exposure has been associated </w:t>
      </w:r>
      <w:r w:rsidR="00EB1475" w:rsidRPr="00F03CBB">
        <w:rPr>
          <w:rFonts w:cs="Times New Roman"/>
          <w:sz w:val="24"/>
          <w:szCs w:val="24"/>
        </w:rPr>
        <w:t>with chronic</w:t>
      </w:r>
      <w:r w:rsidR="00431B89" w:rsidRPr="00F03CBB">
        <w:rPr>
          <w:rFonts w:cs="Times New Roman"/>
          <w:sz w:val="24"/>
          <w:szCs w:val="24"/>
        </w:rPr>
        <w:t xml:space="preserve"> hepatomegaly in children,</w:t>
      </w:r>
      <w:r w:rsidR="004F57B5" w:rsidRPr="00F03CBB">
        <w:rPr>
          <w:rFonts w:cs="Times New Roman"/>
          <w:sz w:val="24"/>
          <w:szCs w:val="24"/>
        </w:rPr>
        <w:t xml:space="preserve"> and</w:t>
      </w:r>
      <w:r w:rsidR="00431B89" w:rsidRPr="00F03CBB">
        <w:rPr>
          <w:rFonts w:cs="Times New Roman"/>
          <w:sz w:val="24"/>
          <w:szCs w:val="24"/>
        </w:rPr>
        <w:t xml:space="preserve"> immune modification leading to</w:t>
      </w:r>
      <w:r w:rsidRPr="00F03CBB">
        <w:rPr>
          <w:rFonts w:cs="Times New Roman"/>
          <w:sz w:val="24"/>
          <w:szCs w:val="24"/>
        </w:rPr>
        <w:t xml:space="preserve"> greater susceptibility to </w:t>
      </w:r>
      <w:r w:rsidR="00E21245" w:rsidRPr="00F03CBB">
        <w:rPr>
          <w:rFonts w:cs="Times New Roman"/>
          <w:sz w:val="24"/>
          <w:szCs w:val="24"/>
        </w:rPr>
        <w:t xml:space="preserve">infectious diseases such as </w:t>
      </w:r>
      <w:r w:rsidR="009862A8" w:rsidRPr="00F03CBB">
        <w:rPr>
          <w:rFonts w:cs="Times New Roman"/>
          <w:sz w:val="24"/>
          <w:szCs w:val="24"/>
        </w:rPr>
        <w:t>human immunodeficiency virus (</w:t>
      </w:r>
      <w:r w:rsidRPr="00F03CBB">
        <w:rPr>
          <w:rFonts w:cs="Times New Roman"/>
          <w:sz w:val="24"/>
          <w:szCs w:val="24"/>
        </w:rPr>
        <w:t>HIV</w:t>
      </w:r>
      <w:r w:rsidR="009862A8" w:rsidRPr="00F03CBB">
        <w:rPr>
          <w:rFonts w:cs="Times New Roman"/>
          <w:sz w:val="24"/>
          <w:szCs w:val="24"/>
        </w:rPr>
        <w:t>)</w:t>
      </w:r>
      <w:r w:rsidRPr="00F03CBB">
        <w:rPr>
          <w:rFonts w:cs="Times New Roman"/>
          <w:sz w:val="24"/>
          <w:szCs w:val="24"/>
        </w:rPr>
        <w:t>, tuberculosis and malarial infection.</w:t>
      </w:r>
    </w:p>
    <w:p w14:paraId="42A46F35" w14:textId="5DE1BDAD" w:rsidR="00801EA8" w:rsidRPr="00F03CBB" w:rsidRDefault="006425AE" w:rsidP="00E96F54">
      <w:pPr>
        <w:pStyle w:val="BodyText"/>
        <w:jc w:val="both"/>
        <w:rPr>
          <w:rFonts w:cs="Times New Roman"/>
          <w:sz w:val="24"/>
          <w:szCs w:val="24"/>
        </w:rPr>
      </w:pPr>
      <w:r w:rsidRPr="00F03CBB">
        <w:rPr>
          <w:rFonts w:cs="Times New Roman"/>
          <w:sz w:val="24"/>
          <w:szCs w:val="24"/>
        </w:rPr>
        <w:t xml:space="preserve">The impact of aflatoxin on health in Tanzania was estimated </w:t>
      </w:r>
      <w:r w:rsidR="00986AEB" w:rsidRPr="00F03CBB">
        <w:rPr>
          <w:rFonts w:cs="Times New Roman"/>
          <w:sz w:val="24"/>
          <w:szCs w:val="24"/>
        </w:rPr>
        <w:t xml:space="preserve">on </w:t>
      </w:r>
      <w:r w:rsidRPr="00F03CBB">
        <w:rPr>
          <w:rFonts w:cs="Times New Roman"/>
          <w:sz w:val="24"/>
          <w:szCs w:val="24"/>
        </w:rPr>
        <w:t xml:space="preserve">the basis of </w:t>
      </w:r>
      <w:r w:rsidR="00C81F00" w:rsidRPr="00F03CBB">
        <w:rPr>
          <w:rFonts w:cs="Times New Roman"/>
          <w:sz w:val="24"/>
          <w:szCs w:val="24"/>
        </w:rPr>
        <w:t xml:space="preserve">Hepatocellular Carcinoma (HCC) effects of aflatoxins. The HCC risk was estimated by combining the biomarker levels of aflatoxin exposure as reported elsewhere for Tanzanian children with specific HCC potency (weighted by </w:t>
      </w:r>
      <w:r w:rsidR="000B61FB" w:rsidRPr="00F03CBB">
        <w:rPr>
          <w:rFonts w:cs="Times New Roman"/>
          <w:sz w:val="24"/>
          <w:szCs w:val="24"/>
        </w:rPr>
        <w:t>HBV</w:t>
      </w:r>
      <w:r w:rsidR="00C81F00" w:rsidRPr="00F03CBB">
        <w:rPr>
          <w:rFonts w:cs="Times New Roman"/>
          <w:sz w:val="24"/>
          <w:szCs w:val="24"/>
        </w:rPr>
        <w:t xml:space="preserve"> prevalenc</w:t>
      </w:r>
      <w:r w:rsidR="00986AEB" w:rsidRPr="00F03CBB">
        <w:rPr>
          <w:rFonts w:cs="Times New Roman"/>
          <w:sz w:val="24"/>
          <w:szCs w:val="24"/>
        </w:rPr>
        <w:t>e) in Tanzania. Specifically, the assessment</w:t>
      </w:r>
      <w:r w:rsidR="00C81F00" w:rsidRPr="00F03CBB">
        <w:rPr>
          <w:rFonts w:cs="Times New Roman"/>
          <w:sz w:val="24"/>
          <w:szCs w:val="24"/>
        </w:rPr>
        <w:t xml:space="preserve"> used the method</w:t>
      </w:r>
      <w:r w:rsidR="009E44BB" w:rsidRPr="00F03CBB">
        <w:rPr>
          <w:rFonts w:cs="Times New Roman"/>
          <w:sz w:val="24"/>
          <w:szCs w:val="24"/>
        </w:rPr>
        <w:t>s</w:t>
      </w:r>
      <w:r w:rsidR="00C81F00" w:rsidRPr="00F03CBB">
        <w:rPr>
          <w:rFonts w:cs="Times New Roman"/>
          <w:sz w:val="24"/>
          <w:szCs w:val="24"/>
        </w:rPr>
        <w:t xml:space="preserve"> of</w:t>
      </w:r>
      <w:r w:rsidR="009E44BB" w:rsidRPr="00F03CBB">
        <w:rPr>
          <w:rFonts w:cs="Times New Roman"/>
          <w:sz w:val="24"/>
          <w:szCs w:val="24"/>
        </w:rPr>
        <w:t xml:space="preserve"> cost-of-illness</w:t>
      </w:r>
      <w:r w:rsidR="00C81F00" w:rsidRPr="00F03CBB">
        <w:rPr>
          <w:rFonts w:cs="Times New Roman"/>
          <w:sz w:val="24"/>
          <w:szCs w:val="24"/>
        </w:rPr>
        <w:t xml:space="preserve"> </w:t>
      </w:r>
      <w:r w:rsidR="009E44BB" w:rsidRPr="00F03CBB">
        <w:rPr>
          <w:rFonts w:cs="Times New Roman"/>
          <w:sz w:val="24"/>
          <w:szCs w:val="24"/>
        </w:rPr>
        <w:t xml:space="preserve">and </w:t>
      </w:r>
      <w:r w:rsidR="00C81F00" w:rsidRPr="00F03CBB">
        <w:rPr>
          <w:rFonts w:cs="Times New Roman"/>
          <w:sz w:val="24"/>
          <w:szCs w:val="24"/>
        </w:rPr>
        <w:t xml:space="preserve">Disability-Adjusted Life Years (DALYs) in the estimation of the </w:t>
      </w:r>
      <w:r w:rsidR="00986AEB" w:rsidRPr="00F03CBB">
        <w:rPr>
          <w:rFonts w:cs="Times New Roman"/>
          <w:sz w:val="24"/>
          <w:szCs w:val="24"/>
        </w:rPr>
        <w:t xml:space="preserve">impact of aflatoxins on </w:t>
      </w:r>
      <w:r w:rsidR="009E44BB" w:rsidRPr="00F03CBB">
        <w:rPr>
          <w:rFonts w:cs="Times New Roman"/>
          <w:sz w:val="24"/>
          <w:szCs w:val="24"/>
        </w:rPr>
        <w:t xml:space="preserve">an </w:t>
      </w:r>
      <w:r w:rsidR="00C81F00" w:rsidRPr="00F03CBB">
        <w:rPr>
          <w:rFonts w:cs="Times New Roman"/>
          <w:sz w:val="24"/>
          <w:szCs w:val="24"/>
        </w:rPr>
        <w:t>economically productive population</w:t>
      </w:r>
      <w:r w:rsidR="00986AEB" w:rsidRPr="00F03CBB">
        <w:rPr>
          <w:rFonts w:cs="Times New Roman"/>
          <w:sz w:val="24"/>
          <w:szCs w:val="24"/>
        </w:rPr>
        <w:t xml:space="preserve"> of 22,956,186</w:t>
      </w:r>
      <w:r w:rsidR="00C81F00" w:rsidRPr="00F03CBB">
        <w:rPr>
          <w:rFonts w:cs="Times New Roman"/>
          <w:sz w:val="24"/>
          <w:szCs w:val="24"/>
        </w:rPr>
        <w:t xml:space="preserve"> persons, consisting</w:t>
      </w:r>
      <w:r w:rsidR="00986AEB" w:rsidRPr="00F03CBB">
        <w:rPr>
          <w:rFonts w:cs="Times New Roman"/>
          <w:sz w:val="24"/>
          <w:szCs w:val="24"/>
        </w:rPr>
        <w:t xml:space="preserve"> of women and men aged 15 to 63 years</w:t>
      </w:r>
      <w:r w:rsidR="00C81F00" w:rsidRPr="00F03CBB">
        <w:rPr>
          <w:rFonts w:cs="Times New Roman"/>
          <w:sz w:val="24"/>
          <w:szCs w:val="24"/>
        </w:rPr>
        <w:t xml:space="preserve">. </w:t>
      </w:r>
      <w:r w:rsidR="00986AEB" w:rsidRPr="00F03CBB">
        <w:rPr>
          <w:rFonts w:cs="Times New Roman"/>
          <w:sz w:val="24"/>
          <w:szCs w:val="24"/>
        </w:rPr>
        <w:t>Out of all those persons, a median total of 422,500 persons would be exposed to aflatoxins and a median of 183 cases of hepatocellular carcinoma (HCC) would result. This would result in a</w:t>
      </w:r>
      <w:r w:rsidR="00C81F00" w:rsidRPr="00F03CBB">
        <w:rPr>
          <w:rFonts w:cs="Times New Roman"/>
          <w:sz w:val="24"/>
          <w:szCs w:val="24"/>
        </w:rPr>
        <w:t xml:space="preserve"> total of 546,000 DALYs </w:t>
      </w:r>
      <w:r w:rsidR="00986AEB" w:rsidRPr="00F03CBB">
        <w:rPr>
          <w:rFonts w:cs="Times New Roman"/>
          <w:sz w:val="24"/>
          <w:szCs w:val="24"/>
        </w:rPr>
        <w:t>being lost</w:t>
      </w:r>
      <w:r w:rsidR="00C81F00" w:rsidRPr="00F03CBB">
        <w:rPr>
          <w:rFonts w:cs="Times New Roman"/>
          <w:sz w:val="24"/>
          <w:szCs w:val="24"/>
        </w:rPr>
        <w:t xml:space="preserve"> because of morbidity and mortality from hepatocellular carcinoma resulting from the synergistic effects of chronic hepatitis B and aflatoxin exposure.</w:t>
      </w:r>
    </w:p>
    <w:p w14:paraId="61958123" w14:textId="3F880643" w:rsidR="007F33F2" w:rsidRPr="00F03CBB" w:rsidRDefault="007F33F2" w:rsidP="00E96F54">
      <w:pPr>
        <w:pStyle w:val="BodyText"/>
        <w:jc w:val="both"/>
        <w:rPr>
          <w:rFonts w:eastAsiaTheme="minorEastAsia" w:cs="Times New Roman"/>
          <w:sz w:val="24"/>
          <w:szCs w:val="24"/>
          <w:lang w:eastAsia="ja-JP"/>
        </w:rPr>
      </w:pPr>
      <w:r w:rsidRPr="00F03CBB">
        <w:rPr>
          <w:rFonts w:cs="Times New Roman"/>
          <w:sz w:val="24"/>
          <w:szCs w:val="24"/>
        </w:rPr>
        <w:t>Monetization of the DALYs estimated in the health impact assessment put an economic loss due to aflatoxin exposure at a median of US$332,500,000 annually; ranging between US$ 92,890,000 and 757,900,000. This economic loss is the amount of money that would be saved if efforts to reduce aflatoxin exposures were put in place. In other words, it is the measure of the worth of the efforts to minimize aflatoxin exposure in Tanzania</w:t>
      </w:r>
    </w:p>
    <w:p w14:paraId="394B1960" w14:textId="05BE1C3D" w:rsidR="00801EA8" w:rsidRPr="00F03CBB" w:rsidRDefault="003F5652" w:rsidP="00E96F54">
      <w:pPr>
        <w:pStyle w:val="Heading2"/>
        <w:rPr>
          <w:rFonts w:ascii="Times New Roman" w:hAnsi="Times New Roman" w:cs="Times New Roman"/>
          <w:sz w:val="24"/>
          <w:szCs w:val="24"/>
        </w:rPr>
      </w:pPr>
      <w:r w:rsidRPr="00F03CBB">
        <w:rPr>
          <w:rFonts w:ascii="Times New Roman" w:hAnsi="Times New Roman" w:cs="Times New Roman"/>
          <w:sz w:val="24"/>
          <w:szCs w:val="24"/>
        </w:rPr>
        <w:t xml:space="preserve">Agriculture and trade </w:t>
      </w:r>
      <w:r w:rsidR="00C81F00" w:rsidRPr="00F03CBB">
        <w:rPr>
          <w:rFonts w:ascii="Times New Roman" w:hAnsi="Times New Roman" w:cs="Times New Roman"/>
          <w:sz w:val="24"/>
          <w:szCs w:val="24"/>
        </w:rPr>
        <w:t>impact of aflatoxins</w:t>
      </w:r>
    </w:p>
    <w:p w14:paraId="1119388B" w14:textId="7445A187" w:rsidR="00704447" w:rsidRPr="00F03CBB" w:rsidRDefault="00704447" w:rsidP="00E96F54">
      <w:pPr>
        <w:spacing w:after="120"/>
        <w:jc w:val="both"/>
        <w:rPr>
          <w:rFonts w:cs="Times New Roman"/>
          <w:sz w:val="24"/>
          <w:szCs w:val="24"/>
        </w:rPr>
      </w:pPr>
      <w:r w:rsidRPr="00F03CBB">
        <w:rPr>
          <w:rFonts w:cs="Times New Roman"/>
          <w:sz w:val="24"/>
          <w:szCs w:val="24"/>
        </w:rPr>
        <w:t xml:space="preserve">Aflatoxin </w:t>
      </w:r>
      <w:r w:rsidR="00D767B7" w:rsidRPr="00F03CBB">
        <w:rPr>
          <w:rFonts w:cs="Times New Roman"/>
          <w:sz w:val="24"/>
          <w:szCs w:val="24"/>
        </w:rPr>
        <w:t>contamination can</w:t>
      </w:r>
      <w:r w:rsidRPr="00F03CBB">
        <w:rPr>
          <w:rFonts w:cs="Times New Roman"/>
          <w:sz w:val="24"/>
          <w:szCs w:val="24"/>
        </w:rPr>
        <w:t xml:space="preserve"> lead to rejection</w:t>
      </w:r>
      <w:r w:rsidR="009E44BB" w:rsidRPr="00F03CBB">
        <w:rPr>
          <w:rFonts w:cs="Times New Roman"/>
          <w:sz w:val="24"/>
          <w:szCs w:val="24"/>
        </w:rPr>
        <w:t>s</w:t>
      </w:r>
      <w:r w:rsidRPr="00F03CBB">
        <w:rPr>
          <w:rFonts w:cs="Times New Roman"/>
          <w:sz w:val="24"/>
          <w:szCs w:val="24"/>
        </w:rPr>
        <w:t xml:space="preserve"> of specific export shipments and increased inspection and sampling rates. If </w:t>
      </w:r>
      <w:r w:rsidR="00D767B7" w:rsidRPr="00F03CBB">
        <w:rPr>
          <w:rFonts w:cs="Times New Roman"/>
          <w:sz w:val="24"/>
          <w:szCs w:val="24"/>
        </w:rPr>
        <w:t>food safety regulatory</w:t>
      </w:r>
      <w:r w:rsidRPr="00F03CBB">
        <w:rPr>
          <w:rFonts w:cs="Times New Roman"/>
          <w:sz w:val="24"/>
          <w:szCs w:val="24"/>
        </w:rPr>
        <w:t xml:space="preserve"> authorities</w:t>
      </w:r>
      <w:r w:rsidR="00676DB9" w:rsidRPr="00F03CBB">
        <w:rPr>
          <w:rFonts w:cs="Times New Roman"/>
          <w:sz w:val="24"/>
          <w:szCs w:val="24"/>
        </w:rPr>
        <w:t xml:space="preserve"> perceive the contamination as chronic</w:t>
      </w:r>
      <w:r w:rsidRPr="00F03CBB">
        <w:rPr>
          <w:rFonts w:cs="Times New Roman"/>
          <w:sz w:val="24"/>
          <w:szCs w:val="24"/>
        </w:rPr>
        <w:t xml:space="preserve">, </w:t>
      </w:r>
      <w:r w:rsidR="00676DB9" w:rsidRPr="00F03CBB">
        <w:rPr>
          <w:rFonts w:cs="Times New Roman"/>
          <w:sz w:val="24"/>
          <w:szCs w:val="24"/>
        </w:rPr>
        <w:t>they </w:t>
      </w:r>
      <w:r w:rsidRPr="00F03CBB">
        <w:rPr>
          <w:rFonts w:cs="Times New Roman"/>
          <w:sz w:val="24"/>
          <w:szCs w:val="24"/>
        </w:rPr>
        <w:t xml:space="preserve">can curtail the right of countries to export susceptible products. These </w:t>
      </w:r>
      <w:r w:rsidR="009E44BB" w:rsidRPr="00F03CBB">
        <w:rPr>
          <w:rFonts w:cs="Times New Roman"/>
          <w:sz w:val="24"/>
          <w:szCs w:val="24"/>
        </w:rPr>
        <w:t>actions i</w:t>
      </w:r>
      <w:r w:rsidRPr="00F03CBB">
        <w:rPr>
          <w:rFonts w:cs="Times New Roman"/>
          <w:sz w:val="24"/>
          <w:szCs w:val="24"/>
        </w:rPr>
        <w:t>n trade res</w:t>
      </w:r>
      <w:r w:rsidR="00D767B7" w:rsidRPr="00F03CBB">
        <w:rPr>
          <w:rFonts w:cs="Times New Roman"/>
          <w:sz w:val="24"/>
          <w:szCs w:val="24"/>
        </w:rPr>
        <w:t>ult in lost revenues. Lo</w:t>
      </w:r>
      <w:r w:rsidRPr="00F03CBB">
        <w:rPr>
          <w:rFonts w:cs="Times New Roman"/>
          <w:sz w:val="24"/>
          <w:szCs w:val="24"/>
        </w:rPr>
        <w:t xml:space="preserve">sses to producers and traders can also occur in the domestic market if consumer awareness about the problem </w:t>
      </w:r>
      <w:r w:rsidR="009E44BB" w:rsidRPr="00F03CBB">
        <w:rPr>
          <w:rFonts w:cs="Times New Roman"/>
          <w:sz w:val="24"/>
          <w:szCs w:val="24"/>
        </w:rPr>
        <w:t xml:space="preserve">raises or </w:t>
      </w:r>
      <w:r w:rsidRPr="00F03CBB">
        <w:rPr>
          <w:rFonts w:cs="Times New Roman"/>
          <w:sz w:val="24"/>
          <w:szCs w:val="24"/>
        </w:rPr>
        <w:t xml:space="preserve">leaders in marketing channels begin to pay more attention or </w:t>
      </w:r>
      <w:r w:rsidR="009E44BB" w:rsidRPr="00F03CBB">
        <w:rPr>
          <w:rFonts w:cs="Times New Roman"/>
          <w:sz w:val="24"/>
          <w:szCs w:val="24"/>
        </w:rPr>
        <w:t xml:space="preserve">if </w:t>
      </w:r>
      <w:r w:rsidRPr="00F03CBB">
        <w:rPr>
          <w:rFonts w:cs="Times New Roman"/>
          <w:sz w:val="24"/>
          <w:szCs w:val="24"/>
        </w:rPr>
        <w:t>regulations are</w:t>
      </w:r>
      <w:r w:rsidR="005E4689" w:rsidRPr="00F03CBB">
        <w:rPr>
          <w:rFonts w:cs="Times New Roman"/>
          <w:sz w:val="24"/>
          <w:szCs w:val="24"/>
        </w:rPr>
        <w:t xml:space="preserve"> </w:t>
      </w:r>
      <w:r w:rsidRPr="00F03CBB">
        <w:rPr>
          <w:rFonts w:cs="Times New Roman"/>
          <w:sz w:val="24"/>
          <w:szCs w:val="24"/>
        </w:rPr>
        <w:t xml:space="preserve">tightened </w:t>
      </w:r>
      <w:r w:rsidR="009E44BB" w:rsidRPr="00F03CBB">
        <w:rPr>
          <w:rFonts w:cs="Times New Roman"/>
          <w:sz w:val="24"/>
          <w:szCs w:val="24"/>
        </w:rPr>
        <w:t xml:space="preserve">and </w:t>
      </w:r>
      <w:r w:rsidRPr="00F03CBB">
        <w:rPr>
          <w:rFonts w:cs="Times New Roman"/>
          <w:sz w:val="24"/>
          <w:szCs w:val="24"/>
        </w:rPr>
        <w:t>more strictly enforced.</w:t>
      </w:r>
      <w:r w:rsidR="00A44D7E" w:rsidRPr="00F03CBB">
        <w:rPr>
          <w:rFonts w:cs="Times New Roman"/>
          <w:sz w:val="24"/>
          <w:szCs w:val="24"/>
        </w:rPr>
        <w:t xml:space="preserve"> </w:t>
      </w:r>
      <w:r w:rsidRPr="00F03CBB">
        <w:rPr>
          <w:rFonts w:cs="Times New Roman"/>
          <w:sz w:val="24"/>
          <w:szCs w:val="24"/>
        </w:rPr>
        <w:t>Thus</w:t>
      </w:r>
      <w:r w:rsidR="00676DB9" w:rsidRPr="00F03CBB">
        <w:rPr>
          <w:rFonts w:cs="Times New Roman"/>
          <w:sz w:val="24"/>
          <w:szCs w:val="24"/>
        </w:rPr>
        <w:t>,</w:t>
      </w:r>
      <w:r w:rsidRPr="00F03CBB">
        <w:rPr>
          <w:rFonts w:cs="Times New Roman"/>
          <w:sz w:val="24"/>
          <w:szCs w:val="24"/>
        </w:rPr>
        <w:t xml:space="preserve"> aflatoxin contamination can adversely affect both individual livelihoods an</w:t>
      </w:r>
      <w:r w:rsidR="00A44D7E" w:rsidRPr="00F03CBB">
        <w:rPr>
          <w:rFonts w:cs="Times New Roman"/>
          <w:sz w:val="24"/>
          <w:szCs w:val="24"/>
        </w:rPr>
        <w:t>d agricultural sector output.</w:t>
      </w:r>
    </w:p>
    <w:p w14:paraId="4227D54B" w14:textId="77777777" w:rsidR="00801EA8" w:rsidRPr="00F03CBB" w:rsidRDefault="00801EA8" w:rsidP="00E96F54">
      <w:pPr>
        <w:spacing w:after="120"/>
        <w:jc w:val="both"/>
        <w:rPr>
          <w:rFonts w:eastAsiaTheme="minorEastAsia" w:cs="Times New Roman"/>
          <w:sz w:val="24"/>
          <w:szCs w:val="24"/>
          <w:lang w:eastAsia="ja-JP"/>
        </w:rPr>
      </w:pPr>
    </w:p>
    <w:p w14:paraId="0D2E880C" w14:textId="6BC63806" w:rsidR="00C81F00" w:rsidRPr="00F03CBB" w:rsidRDefault="00704447" w:rsidP="00E96F54">
      <w:pPr>
        <w:pStyle w:val="Heading2"/>
        <w:rPr>
          <w:rFonts w:ascii="Times New Roman" w:hAnsi="Times New Roman" w:cs="Times New Roman"/>
          <w:sz w:val="24"/>
          <w:szCs w:val="24"/>
        </w:rPr>
      </w:pPr>
      <w:r w:rsidRPr="00F03CBB">
        <w:rPr>
          <w:rFonts w:ascii="Times New Roman" w:hAnsi="Times New Roman" w:cs="Times New Roman"/>
          <w:sz w:val="24"/>
          <w:szCs w:val="24"/>
        </w:rPr>
        <w:t>Aflatoxins disproportionately impact the poor</w:t>
      </w:r>
    </w:p>
    <w:p w14:paraId="4D25FA1E" w14:textId="7405FD17" w:rsidR="00704447" w:rsidRPr="00F03CBB" w:rsidRDefault="00704447" w:rsidP="00E96F54">
      <w:pPr>
        <w:pStyle w:val="BodyText"/>
        <w:jc w:val="both"/>
        <w:rPr>
          <w:rFonts w:eastAsiaTheme="minorEastAsia" w:cs="Times New Roman"/>
          <w:sz w:val="24"/>
          <w:szCs w:val="24"/>
          <w:lang w:eastAsia="ja-JP"/>
        </w:rPr>
      </w:pPr>
      <w:r w:rsidRPr="00F03CBB">
        <w:rPr>
          <w:rFonts w:cs="Times New Roman"/>
          <w:sz w:val="24"/>
          <w:szCs w:val="24"/>
        </w:rPr>
        <w:t xml:space="preserve">Food-insecure households are more likely to consume contaminated food rather than sell it at lower prices or discard it. The poor may also not be able to adopt costly control strategies. Even a well-intentioned awareness campaign </w:t>
      </w:r>
      <w:r w:rsidR="00676DB9" w:rsidRPr="00F03CBB">
        <w:rPr>
          <w:rFonts w:cs="Times New Roman"/>
          <w:sz w:val="24"/>
          <w:szCs w:val="24"/>
        </w:rPr>
        <w:t xml:space="preserve">can reduce prices </w:t>
      </w:r>
      <w:r w:rsidR="002E3F8A" w:rsidRPr="00F03CBB">
        <w:rPr>
          <w:rFonts w:cs="Times New Roman"/>
          <w:sz w:val="24"/>
          <w:szCs w:val="24"/>
        </w:rPr>
        <w:t>of</w:t>
      </w:r>
      <w:r w:rsidR="00676DB9" w:rsidRPr="00F03CBB">
        <w:rPr>
          <w:rFonts w:cs="Times New Roman"/>
          <w:sz w:val="24"/>
          <w:szCs w:val="24"/>
        </w:rPr>
        <w:t xml:space="preserve"> aflatoxin-</w:t>
      </w:r>
      <w:r w:rsidRPr="00F03CBB">
        <w:rPr>
          <w:rFonts w:cs="Times New Roman"/>
          <w:sz w:val="24"/>
          <w:szCs w:val="24"/>
        </w:rPr>
        <w:t>contaminated food, resulting in direct market losses for the poor and more severe health impacts because of farmers’ own consumption of low-price</w:t>
      </w:r>
      <w:r w:rsidR="002E3F8A" w:rsidRPr="00F03CBB">
        <w:rPr>
          <w:rFonts w:cs="Times New Roman"/>
          <w:sz w:val="24"/>
          <w:szCs w:val="24"/>
        </w:rPr>
        <w:t xml:space="preserve"> and</w:t>
      </w:r>
      <w:r w:rsidRPr="00F03CBB">
        <w:rPr>
          <w:rFonts w:cs="Times New Roman"/>
          <w:sz w:val="24"/>
          <w:szCs w:val="24"/>
        </w:rPr>
        <w:t xml:space="preserve"> contaminated grain.</w:t>
      </w:r>
    </w:p>
    <w:p w14:paraId="44F92EDC" w14:textId="77777777" w:rsidR="004128E9" w:rsidRPr="00F03CBB" w:rsidRDefault="004128E9" w:rsidP="00E96F54">
      <w:pPr>
        <w:pStyle w:val="BodyText"/>
        <w:jc w:val="both"/>
        <w:rPr>
          <w:rFonts w:eastAsiaTheme="minorEastAsia" w:cs="Times New Roman"/>
          <w:sz w:val="24"/>
          <w:szCs w:val="24"/>
          <w:lang w:eastAsia="ja-JP"/>
        </w:rPr>
      </w:pPr>
    </w:p>
    <w:p w14:paraId="26877F39" w14:textId="77777777" w:rsidR="002A1138" w:rsidRPr="00F03CBB" w:rsidRDefault="000F2462" w:rsidP="00E96F54">
      <w:pPr>
        <w:pStyle w:val="Heading1"/>
        <w:rPr>
          <w:rFonts w:ascii="Times New Roman" w:hAnsi="Times New Roman" w:cs="Times New Roman"/>
          <w:sz w:val="24"/>
          <w:szCs w:val="24"/>
        </w:rPr>
      </w:pPr>
      <w:r w:rsidRPr="00F03CBB">
        <w:rPr>
          <w:rFonts w:ascii="Times New Roman" w:hAnsi="Times New Roman" w:cs="Times New Roman"/>
          <w:sz w:val="24"/>
          <w:szCs w:val="24"/>
        </w:rPr>
        <w:lastRenderedPageBreak/>
        <w:t>How prevalent is aflatoxin contamination in Tanzania?</w:t>
      </w:r>
    </w:p>
    <w:p w14:paraId="37286441" w14:textId="079BCBFE" w:rsidR="000F2462" w:rsidRPr="00F03CBB" w:rsidRDefault="00542738" w:rsidP="00E96F54">
      <w:pPr>
        <w:pStyle w:val="BodyText"/>
        <w:jc w:val="both"/>
        <w:rPr>
          <w:rFonts w:cs="Times New Roman"/>
          <w:sz w:val="24"/>
          <w:szCs w:val="24"/>
        </w:rPr>
      </w:pPr>
      <w:r w:rsidRPr="00F03CBB">
        <w:rPr>
          <w:rFonts w:cs="Times New Roman"/>
          <w:sz w:val="24"/>
          <w:szCs w:val="24"/>
        </w:rPr>
        <w:t xml:space="preserve">Tanzania </w:t>
      </w:r>
      <w:r w:rsidR="00D53F60" w:rsidRPr="00F03CBB">
        <w:rPr>
          <w:rFonts w:cs="Times New Roman"/>
          <w:sz w:val="24"/>
          <w:szCs w:val="24"/>
        </w:rPr>
        <w:t xml:space="preserve">has set the </w:t>
      </w:r>
      <w:r w:rsidR="000F2462" w:rsidRPr="00F03CBB">
        <w:rPr>
          <w:rFonts w:cs="Times New Roman"/>
          <w:sz w:val="24"/>
          <w:szCs w:val="24"/>
        </w:rPr>
        <w:t xml:space="preserve">maximum acceptable limit for </w:t>
      </w:r>
      <w:r w:rsidRPr="00F03CBB">
        <w:rPr>
          <w:rFonts w:cs="Times New Roman"/>
          <w:sz w:val="24"/>
          <w:szCs w:val="24"/>
        </w:rPr>
        <w:t>cereals</w:t>
      </w:r>
      <w:r w:rsidR="000F2462" w:rsidRPr="00F03CBB">
        <w:rPr>
          <w:rFonts w:cs="Times New Roman"/>
          <w:sz w:val="24"/>
          <w:szCs w:val="24"/>
        </w:rPr>
        <w:t xml:space="preserve"> </w:t>
      </w:r>
      <w:r w:rsidR="00D53F60" w:rsidRPr="00F03CBB">
        <w:rPr>
          <w:rFonts w:cs="Times New Roman"/>
          <w:sz w:val="24"/>
          <w:szCs w:val="24"/>
        </w:rPr>
        <w:t xml:space="preserve">at </w:t>
      </w:r>
      <w:r w:rsidR="000F2462" w:rsidRPr="00F03CBB">
        <w:rPr>
          <w:rFonts w:cs="Times New Roman"/>
          <w:sz w:val="24"/>
          <w:szCs w:val="24"/>
        </w:rPr>
        <w:t>10 p</w:t>
      </w:r>
      <w:r w:rsidR="000F29F5" w:rsidRPr="00F03CBB">
        <w:rPr>
          <w:rFonts w:cs="Times New Roman"/>
          <w:sz w:val="24"/>
          <w:szCs w:val="24"/>
        </w:rPr>
        <w:t>arts per billion (p</w:t>
      </w:r>
      <w:r w:rsidR="000F2462" w:rsidRPr="00F03CBB">
        <w:rPr>
          <w:rFonts w:cs="Times New Roman"/>
          <w:sz w:val="24"/>
          <w:szCs w:val="24"/>
        </w:rPr>
        <w:t>pb</w:t>
      </w:r>
      <w:r w:rsidR="000F29F5" w:rsidRPr="00F03CBB">
        <w:rPr>
          <w:rFonts w:cs="Times New Roman"/>
          <w:sz w:val="24"/>
          <w:szCs w:val="24"/>
        </w:rPr>
        <w:t>)</w:t>
      </w:r>
      <w:r w:rsidR="000F2462" w:rsidRPr="00F03CBB">
        <w:rPr>
          <w:rFonts w:cs="Times New Roman"/>
          <w:sz w:val="24"/>
          <w:szCs w:val="24"/>
        </w:rPr>
        <w:t xml:space="preserve"> for total aflatoxins and 5 ppb for </w:t>
      </w:r>
      <w:r w:rsidR="00D06324" w:rsidRPr="00F03CBB">
        <w:rPr>
          <w:rFonts w:cs="Times New Roman"/>
          <w:sz w:val="24"/>
          <w:szCs w:val="24"/>
        </w:rPr>
        <w:t xml:space="preserve">aflatoxin </w:t>
      </w:r>
      <w:r w:rsidR="000F2462" w:rsidRPr="00F03CBB">
        <w:rPr>
          <w:rFonts w:cs="Times New Roman"/>
          <w:sz w:val="24"/>
          <w:szCs w:val="24"/>
        </w:rPr>
        <w:t>B</w:t>
      </w:r>
      <w:r w:rsidR="00F30950" w:rsidRPr="00F03CBB">
        <w:rPr>
          <w:rFonts w:cs="Times New Roman"/>
          <w:sz w:val="24"/>
          <w:szCs w:val="24"/>
          <w:vertAlign w:val="subscript"/>
        </w:rPr>
        <w:t>1</w:t>
      </w:r>
      <w:r w:rsidR="00844B34" w:rsidRPr="00F03CBB">
        <w:rPr>
          <w:rFonts w:cs="Times New Roman"/>
          <w:sz w:val="24"/>
          <w:szCs w:val="24"/>
        </w:rPr>
        <w:t xml:space="preserve">. For </w:t>
      </w:r>
      <w:r w:rsidR="00B76153" w:rsidRPr="00F03CBB">
        <w:rPr>
          <w:rFonts w:cs="Times New Roman"/>
          <w:sz w:val="24"/>
          <w:szCs w:val="24"/>
        </w:rPr>
        <w:t>groundnuts</w:t>
      </w:r>
      <w:r w:rsidR="00D06324" w:rsidRPr="00F03CBB">
        <w:rPr>
          <w:rFonts w:cs="Times New Roman"/>
          <w:sz w:val="24"/>
          <w:szCs w:val="24"/>
        </w:rPr>
        <w:t>, the limit</w:t>
      </w:r>
      <w:r w:rsidR="00844B34" w:rsidRPr="00F03CBB">
        <w:rPr>
          <w:rFonts w:cs="Times New Roman"/>
          <w:sz w:val="24"/>
          <w:szCs w:val="24"/>
        </w:rPr>
        <w:t xml:space="preserve"> is set at</w:t>
      </w:r>
      <w:r w:rsidR="00B76153" w:rsidRPr="00F03CBB">
        <w:rPr>
          <w:rFonts w:cs="Times New Roman"/>
          <w:sz w:val="24"/>
          <w:szCs w:val="24"/>
        </w:rPr>
        <w:t xml:space="preserve"> 15 ppb for total aflatoxins and 5 ppb for aflatoxin B</w:t>
      </w:r>
      <w:r w:rsidR="00B76153" w:rsidRPr="00F03CBB">
        <w:rPr>
          <w:rFonts w:cs="Times New Roman"/>
          <w:sz w:val="24"/>
          <w:szCs w:val="24"/>
          <w:vertAlign w:val="subscript"/>
        </w:rPr>
        <w:t>1</w:t>
      </w:r>
      <w:r w:rsidR="000F2462" w:rsidRPr="00F03CBB">
        <w:rPr>
          <w:rFonts w:cs="Times New Roman"/>
          <w:sz w:val="24"/>
          <w:szCs w:val="24"/>
        </w:rPr>
        <w:t>.</w:t>
      </w:r>
    </w:p>
    <w:p w14:paraId="239AF472" w14:textId="241ACD4C" w:rsidR="00446DFC" w:rsidRPr="00F03CBB" w:rsidRDefault="000F2462" w:rsidP="00E96F54">
      <w:pPr>
        <w:pStyle w:val="BodyText"/>
        <w:jc w:val="both"/>
        <w:rPr>
          <w:rFonts w:cs="Times New Roman"/>
          <w:sz w:val="24"/>
          <w:szCs w:val="24"/>
        </w:rPr>
      </w:pPr>
      <w:r w:rsidRPr="00F03CBB">
        <w:rPr>
          <w:rFonts w:cs="Times New Roman"/>
          <w:sz w:val="24"/>
          <w:szCs w:val="24"/>
        </w:rPr>
        <w:t>Aflatoxin contamination of key staples—maize</w:t>
      </w:r>
      <w:r w:rsidR="00844B34" w:rsidRPr="00F03CBB">
        <w:rPr>
          <w:rFonts w:cs="Times New Roman"/>
          <w:sz w:val="24"/>
          <w:szCs w:val="24"/>
        </w:rPr>
        <w:t xml:space="preserve"> and</w:t>
      </w:r>
      <w:r w:rsidRPr="00F03CBB">
        <w:rPr>
          <w:rFonts w:cs="Times New Roman"/>
          <w:sz w:val="24"/>
          <w:szCs w:val="24"/>
        </w:rPr>
        <w:t xml:space="preserve"> groundnuts—is above regulated levels </w:t>
      </w:r>
      <w:r w:rsidR="009E7177" w:rsidRPr="00F03CBB">
        <w:rPr>
          <w:rFonts w:cs="Times New Roman"/>
          <w:sz w:val="24"/>
          <w:szCs w:val="24"/>
        </w:rPr>
        <w:t>for both total aflatoxins</w:t>
      </w:r>
      <w:r w:rsidR="00A44D7E" w:rsidRPr="00F03CBB">
        <w:rPr>
          <w:rFonts w:cs="Times New Roman"/>
          <w:sz w:val="24"/>
          <w:szCs w:val="24"/>
        </w:rPr>
        <w:t xml:space="preserve"> </w:t>
      </w:r>
      <w:r w:rsidR="009E7177" w:rsidRPr="00F03CBB">
        <w:rPr>
          <w:rFonts w:cs="Times New Roman"/>
          <w:sz w:val="24"/>
          <w:szCs w:val="24"/>
        </w:rPr>
        <w:t xml:space="preserve">and </w:t>
      </w:r>
      <w:r w:rsidR="00521B73" w:rsidRPr="00F03CBB">
        <w:rPr>
          <w:rFonts w:cs="Times New Roman"/>
          <w:sz w:val="24"/>
          <w:szCs w:val="24"/>
        </w:rPr>
        <w:t xml:space="preserve">aflatoxin </w:t>
      </w:r>
      <w:r w:rsidR="009E7177" w:rsidRPr="00F03CBB">
        <w:rPr>
          <w:rFonts w:cs="Times New Roman"/>
          <w:sz w:val="24"/>
          <w:szCs w:val="24"/>
        </w:rPr>
        <w:t>B</w:t>
      </w:r>
      <w:r w:rsidR="009E7177" w:rsidRPr="00F03CBB">
        <w:rPr>
          <w:rFonts w:cs="Times New Roman"/>
          <w:sz w:val="24"/>
          <w:szCs w:val="24"/>
          <w:vertAlign w:val="subscript"/>
        </w:rPr>
        <w:t>1</w:t>
      </w:r>
      <w:r w:rsidR="00A44D7E" w:rsidRPr="00F03CBB">
        <w:rPr>
          <w:rFonts w:cs="Times New Roman"/>
          <w:sz w:val="24"/>
          <w:szCs w:val="24"/>
        </w:rPr>
        <w:t xml:space="preserve"> </w:t>
      </w:r>
      <w:r w:rsidRPr="00F03CBB">
        <w:rPr>
          <w:rFonts w:cs="Times New Roman"/>
          <w:sz w:val="24"/>
          <w:szCs w:val="24"/>
        </w:rPr>
        <w:t xml:space="preserve">in some parts of Tanzania. </w:t>
      </w:r>
      <w:r w:rsidR="00E94549" w:rsidRPr="00F03CBB">
        <w:rPr>
          <w:rFonts w:cs="Times New Roman"/>
          <w:sz w:val="24"/>
          <w:szCs w:val="24"/>
        </w:rPr>
        <w:t xml:space="preserve">Focusing on the </w:t>
      </w:r>
      <w:r w:rsidR="008D62FE" w:rsidRPr="00F03CBB">
        <w:rPr>
          <w:rFonts w:cs="Times New Roman"/>
          <w:sz w:val="24"/>
          <w:szCs w:val="24"/>
        </w:rPr>
        <w:t>total aflatoxins</w:t>
      </w:r>
      <w:r w:rsidR="0004312C" w:rsidRPr="00F03CBB">
        <w:rPr>
          <w:rFonts w:cs="Times New Roman"/>
          <w:sz w:val="24"/>
          <w:szCs w:val="24"/>
        </w:rPr>
        <w:t>,</w:t>
      </w:r>
      <w:r w:rsidR="008D62FE" w:rsidRPr="00F03CBB">
        <w:rPr>
          <w:rFonts w:cs="Times New Roman"/>
          <w:sz w:val="24"/>
          <w:szCs w:val="24"/>
        </w:rPr>
        <w:t xml:space="preserve"> Table 1 shows extent of violations (samples that contain aflatoxins above the Maximum limit) for maize and Table 2 the extent of violations for groundnuts, </w:t>
      </w:r>
      <w:r w:rsidR="00751EFE" w:rsidRPr="00F03CBB">
        <w:rPr>
          <w:rFonts w:cs="Times New Roman"/>
          <w:sz w:val="24"/>
          <w:szCs w:val="24"/>
        </w:rPr>
        <w:t xml:space="preserve">in several regions </w:t>
      </w:r>
      <w:r w:rsidR="008D62FE" w:rsidRPr="00F03CBB">
        <w:rPr>
          <w:rFonts w:cs="Times New Roman"/>
          <w:sz w:val="24"/>
          <w:szCs w:val="24"/>
        </w:rPr>
        <w:t>of the country</w:t>
      </w:r>
      <w:r w:rsidR="00751EFE" w:rsidRPr="00F03CBB">
        <w:rPr>
          <w:rFonts w:cs="Times New Roman"/>
          <w:sz w:val="24"/>
          <w:szCs w:val="24"/>
        </w:rPr>
        <w:t>.</w:t>
      </w:r>
      <w:r w:rsidR="008D62FE" w:rsidRPr="00F03CBB">
        <w:rPr>
          <w:rFonts w:cs="Times New Roman"/>
          <w:sz w:val="24"/>
          <w:szCs w:val="24"/>
        </w:rPr>
        <w:t xml:space="preserve"> The prevalence </w:t>
      </w:r>
      <w:r w:rsidR="0004312C" w:rsidRPr="00F03CBB">
        <w:rPr>
          <w:rFonts w:cs="Times New Roman"/>
          <w:sz w:val="24"/>
          <w:szCs w:val="24"/>
        </w:rPr>
        <w:t>of samples exceeding the most toxin type, aflatoxin B</w:t>
      </w:r>
      <w:r w:rsidR="0004312C" w:rsidRPr="00F03CBB">
        <w:rPr>
          <w:rFonts w:cs="Times New Roman"/>
          <w:sz w:val="24"/>
          <w:szCs w:val="24"/>
          <w:vertAlign w:val="subscript"/>
        </w:rPr>
        <w:t>1</w:t>
      </w:r>
      <w:r w:rsidR="0004312C" w:rsidRPr="00F03CBB">
        <w:rPr>
          <w:rFonts w:cs="Times New Roman"/>
          <w:sz w:val="24"/>
          <w:szCs w:val="24"/>
        </w:rPr>
        <w:t>, is similar to that of total afltoxins and shown below for some regions</w:t>
      </w:r>
      <w:r w:rsidR="008D62FE" w:rsidRPr="00F03CBB">
        <w:rPr>
          <w:rFonts w:cs="Times New Roman"/>
          <w:sz w:val="24"/>
          <w:szCs w:val="24"/>
        </w:rPr>
        <w:t>:</w:t>
      </w:r>
    </w:p>
    <w:p w14:paraId="0AA0834C" w14:textId="6344D84F" w:rsidR="00446DFC" w:rsidRPr="00F03CBB" w:rsidRDefault="00EC15FA" w:rsidP="00E96F54">
      <w:pPr>
        <w:pStyle w:val="Bullets"/>
        <w:ind w:left="360"/>
        <w:jc w:val="both"/>
        <w:rPr>
          <w:rFonts w:cs="Times New Roman"/>
          <w:sz w:val="24"/>
          <w:szCs w:val="24"/>
        </w:rPr>
      </w:pPr>
      <w:r w:rsidRPr="00F03CBB">
        <w:rPr>
          <w:rFonts w:cs="Times New Roman"/>
          <w:sz w:val="24"/>
          <w:szCs w:val="24"/>
        </w:rPr>
        <w:t xml:space="preserve">In </w:t>
      </w:r>
      <w:r w:rsidR="0025119C" w:rsidRPr="00F03CBB">
        <w:rPr>
          <w:rFonts w:cs="Times New Roman"/>
          <w:sz w:val="24"/>
          <w:szCs w:val="24"/>
        </w:rPr>
        <w:t xml:space="preserve">the </w:t>
      </w:r>
      <w:r w:rsidRPr="00F03CBB">
        <w:rPr>
          <w:rFonts w:cs="Times New Roman"/>
          <w:sz w:val="24"/>
          <w:szCs w:val="24"/>
        </w:rPr>
        <w:t>Eastern zone</w:t>
      </w:r>
      <w:r w:rsidR="00580C79" w:rsidRPr="00F03CBB">
        <w:rPr>
          <w:rFonts w:cs="Times New Roman"/>
          <w:sz w:val="24"/>
          <w:szCs w:val="24"/>
        </w:rPr>
        <w:t xml:space="preserve"> (Morogoro)</w:t>
      </w:r>
      <w:r w:rsidR="008D62FE" w:rsidRPr="00F03CBB">
        <w:rPr>
          <w:rFonts w:cs="Times New Roman"/>
          <w:sz w:val="24"/>
          <w:szCs w:val="24"/>
        </w:rPr>
        <w:t>, 43</w:t>
      </w:r>
      <w:r w:rsidR="000F2462" w:rsidRPr="00F03CBB">
        <w:rPr>
          <w:rFonts w:cs="Times New Roman"/>
          <w:sz w:val="24"/>
          <w:szCs w:val="24"/>
        </w:rPr>
        <w:t xml:space="preserve">% of the maize samples </w:t>
      </w:r>
      <w:r w:rsidRPr="00F03CBB">
        <w:rPr>
          <w:rFonts w:cs="Times New Roman"/>
          <w:sz w:val="24"/>
          <w:szCs w:val="24"/>
        </w:rPr>
        <w:t>were above 5</w:t>
      </w:r>
      <w:r w:rsidR="0025119C" w:rsidRPr="00F03CBB">
        <w:rPr>
          <w:rFonts w:cs="Times New Roman"/>
          <w:sz w:val="24"/>
          <w:szCs w:val="24"/>
        </w:rPr>
        <w:t xml:space="preserve"> </w:t>
      </w:r>
      <w:r w:rsidRPr="00F03CBB">
        <w:rPr>
          <w:rFonts w:cs="Times New Roman"/>
          <w:sz w:val="24"/>
          <w:szCs w:val="24"/>
        </w:rPr>
        <w:t>ppb</w:t>
      </w:r>
      <w:r w:rsidR="00844B34" w:rsidRPr="00F03CBB">
        <w:rPr>
          <w:rFonts w:cs="Times New Roman"/>
          <w:sz w:val="24"/>
          <w:szCs w:val="24"/>
        </w:rPr>
        <w:t xml:space="preserve"> </w:t>
      </w:r>
      <w:r w:rsidRPr="00F03CBB">
        <w:rPr>
          <w:rFonts w:cs="Times New Roman"/>
          <w:sz w:val="24"/>
          <w:szCs w:val="24"/>
        </w:rPr>
        <w:t>and in the West</w:t>
      </w:r>
      <w:r w:rsidR="0025119C" w:rsidRPr="00F03CBB">
        <w:rPr>
          <w:rFonts w:cs="Times New Roman"/>
          <w:sz w:val="24"/>
          <w:szCs w:val="24"/>
        </w:rPr>
        <w:t>ern</w:t>
      </w:r>
      <w:r w:rsidRPr="00F03CBB">
        <w:rPr>
          <w:rFonts w:cs="Times New Roman"/>
          <w:sz w:val="24"/>
          <w:szCs w:val="24"/>
        </w:rPr>
        <w:t xml:space="preserve"> zone</w:t>
      </w:r>
      <w:r w:rsidR="00580C79" w:rsidRPr="00F03CBB">
        <w:rPr>
          <w:rFonts w:cs="Times New Roman"/>
          <w:sz w:val="24"/>
          <w:szCs w:val="24"/>
        </w:rPr>
        <w:t xml:space="preserve"> (Shinyanga)</w:t>
      </w:r>
      <w:r w:rsidR="000F2462" w:rsidRPr="00F03CBB">
        <w:rPr>
          <w:rFonts w:cs="Times New Roman"/>
          <w:sz w:val="24"/>
          <w:szCs w:val="24"/>
        </w:rPr>
        <w:t xml:space="preserve"> </w:t>
      </w:r>
      <w:r w:rsidRPr="00F03CBB">
        <w:rPr>
          <w:rFonts w:cs="Times New Roman"/>
          <w:sz w:val="24"/>
          <w:szCs w:val="24"/>
        </w:rPr>
        <w:t xml:space="preserve">40 </w:t>
      </w:r>
      <w:r w:rsidR="000F2462" w:rsidRPr="00F03CBB">
        <w:rPr>
          <w:rFonts w:cs="Times New Roman"/>
          <w:sz w:val="24"/>
          <w:szCs w:val="24"/>
        </w:rPr>
        <w:t xml:space="preserve">percent </w:t>
      </w:r>
      <w:r w:rsidRPr="00F03CBB">
        <w:rPr>
          <w:rFonts w:cs="Times New Roman"/>
          <w:sz w:val="24"/>
          <w:szCs w:val="24"/>
        </w:rPr>
        <w:t>of the samples were above 5</w:t>
      </w:r>
      <w:r w:rsidR="0025119C" w:rsidRPr="00F03CBB">
        <w:rPr>
          <w:rFonts w:cs="Times New Roman"/>
          <w:sz w:val="24"/>
          <w:szCs w:val="24"/>
        </w:rPr>
        <w:t> </w:t>
      </w:r>
      <w:r w:rsidRPr="00F03CBB">
        <w:rPr>
          <w:rFonts w:cs="Times New Roman"/>
          <w:sz w:val="24"/>
          <w:szCs w:val="24"/>
        </w:rPr>
        <w:t>ppb</w:t>
      </w:r>
      <w:r w:rsidR="000F2462" w:rsidRPr="00F03CBB">
        <w:rPr>
          <w:rFonts w:cs="Times New Roman"/>
          <w:sz w:val="24"/>
          <w:szCs w:val="24"/>
        </w:rPr>
        <w:t xml:space="preserve">, with average contamination of </w:t>
      </w:r>
      <w:r w:rsidRPr="00F03CBB">
        <w:rPr>
          <w:rFonts w:cs="Times New Roman"/>
          <w:sz w:val="24"/>
          <w:szCs w:val="24"/>
        </w:rPr>
        <w:t>50</w:t>
      </w:r>
      <w:r w:rsidR="0025119C" w:rsidRPr="00F03CBB">
        <w:rPr>
          <w:rFonts w:cs="Times New Roman"/>
          <w:sz w:val="24"/>
          <w:szCs w:val="24"/>
        </w:rPr>
        <w:t> </w:t>
      </w:r>
      <w:r w:rsidR="000F2462" w:rsidRPr="00F03CBB">
        <w:rPr>
          <w:rFonts w:cs="Times New Roman"/>
          <w:sz w:val="24"/>
          <w:szCs w:val="24"/>
        </w:rPr>
        <w:t xml:space="preserve">ppb and </w:t>
      </w:r>
      <w:r w:rsidRPr="00F03CBB">
        <w:rPr>
          <w:rFonts w:cs="Times New Roman"/>
          <w:sz w:val="24"/>
          <w:szCs w:val="24"/>
        </w:rPr>
        <w:t>28 ppb</w:t>
      </w:r>
      <w:r w:rsidR="000F2462" w:rsidRPr="00F03CBB">
        <w:rPr>
          <w:rFonts w:cs="Times New Roman"/>
          <w:sz w:val="24"/>
          <w:szCs w:val="24"/>
        </w:rPr>
        <w:t xml:space="preserve">, respectively. </w:t>
      </w:r>
    </w:p>
    <w:p w14:paraId="4AD9B1D5" w14:textId="490AC50B" w:rsidR="00446DFC" w:rsidRPr="00F03CBB" w:rsidRDefault="000F2462" w:rsidP="00E96F54">
      <w:pPr>
        <w:pStyle w:val="Bullets"/>
        <w:ind w:left="360"/>
        <w:jc w:val="both"/>
        <w:rPr>
          <w:rFonts w:cs="Times New Roman"/>
          <w:sz w:val="24"/>
          <w:szCs w:val="24"/>
        </w:rPr>
      </w:pPr>
      <w:r w:rsidRPr="00F03CBB">
        <w:rPr>
          <w:rFonts w:cs="Times New Roman"/>
          <w:sz w:val="24"/>
          <w:szCs w:val="24"/>
        </w:rPr>
        <w:t xml:space="preserve">The contamination </w:t>
      </w:r>
      <w:r w:rsidR="00313EAF" w:rsidRPr="00F03CBB">
        <w:rPr>
          <w:rFonts w:cs="Times New Roman"/>
          <w:sz w:val="24"/>
          <w:szCs w:val="24"/>
        </w:rPr>
        <w:t xml:space="preserve">of maize samples </w:t>
      </w:r>
      <w:r w:rsidRPr="00F03CBB">
        <w:rPr>
          <w:rFonts w:cs="Times New Roman"/>
          <w:sz w:val="24"/>
          <w:szCs w:val="24"/>
        </w:rPr>
        <w:t xml:space="preserve">was much lower in other </w:t>
      </w:r>
      <w:r w:rsidR="00EC15FA" w:rsidRPr="00F03CBB">
        <w:rPr>
          <w:rFonts w:cs="Times New Roman"/>
          <w:sz w:val="24"/>
          <w:szCs w:val="24"/>
        </w:rPr>
        <w:t>zones</w:t>
      </w:r>
      <w:r w:rsidRPr="00F03CBB">
        <w:rPr>
          <w:rFonts w:cs="Times New Roman"/>
          <w:sz w:val="24"/>
          <w:szCs w:val="24"/>
        </w:rPr>
        <w:t xml:space="preserve">: in </w:t>
      </w:r>
      <w:r w:rsidR="0025119C" w:rsidRPr="00F03CBB">
        <w:rPr>
          <w:rFonts w:cs="Times New Roman"/>
          <w:sz w:val="24"/>
          <w:szCs w:val="24"/>
        </w:rPr>
        <w:t xml:space="preserve">the </w:t>
      </w:r>
      <w:r w:rsidR="00EC15FA" w:rsidRPr="00F03CBB">
        <w:rPr>
          <w:rFonts w:cs="Times New Roman"/>
          <w:sz w:val="24"/>
          <w:szCs w:val="24"/>
        </w:rPr>
        <w:t>North</w:t>
      </w:r>
      <w:r w:rsidR="0025119C" w:rsidRPr="00F03CBB">
        <w:rPr>
          <w:rFonts w:cs="Times New Roman"/>
          <w:sz w:val="24"/>
          <w:szCs w:val="24"/>
        </w:rPr>
        <w:t>ern</w:t>
      </w:r>
      <w:r w:rsidR="00EC15FA" w:rsidRPr="00F03CBB">
        <w:rPr>
          <w:rFonts w:cs="Times New Roman"/>
          <w:sz w:val="24"/>
          <w:szCs w:val="24"/>
        </w:rPr>
        <w:t xml:space="preserve"> zone</w:t>
      </w:r>
      <w:r w:rsidR="00580C79" w:rsidRPr="00F03CBB">
        <w:rPr>
          <w:rFonts w:cs="Times New Roman"/>
          <w:sz w:val="24"/>
          <w:szCs w:val="24"/>
        </w:rPr>
        <w:t xml:space="preserve"> (Manyara)</w:t>
      </w:r>
      <w:r w:rsidR="00EC15FA" w:rsidRPr="00F03CBB">
        <w:rPr>
          <w:rFonts w:cs="Times New Roman"/>
          <w:sz w:val="24"/>
          <w:szCs w:val="24"/>
        </w:rPr>
        <w:t xml:space="preserve"> 9</w:t>
      </w:r>
      <w:r w:rsidRPr="00F03CBB">
        <w:rPr>
          <w:rFonts w:cs="Times New Roman"/>
          <w:sz w:val="24"/>
          <w:szCs w:val="24"/>
        </w:rPr>
        <w:t>%</w:t>
      </w:r>
      <w:r w:rsidR="0025119C" w:rsidRPr="00F03CBB">
        <w:rPr>
          <w:rFonts w:cs="Times New Roman"/>
          <w:sz w:val="24"/>
          <w:szCs w:val="24"/>
        </w:rPr>
        <w:t xml:space="preserve"> of the samples were above 5 ppb;</w:t>
      </w:r>
      <w:r w:rsidRPr="00F03CBB">
        <w:rPr>
          <w:rFonts w:cs="Times New Roman"/>
          <w:sz w:val="24"/>
          <w:szCs w:val="24"/>
        </w:rPr>
        <w:t xml:space="preserve"> in </w:t>
      </w:r>
      <w:r w:rsidR="0025119C" w:rsidRPr="00F03CBB">
        <w:rPr>
          <w:rFonts w:cs="Times New Roman"/>
          <w:sz w:val="24"/>
          <w:szCs w:val="24"/>
        </w:rPr>
        <w:t xml:space="preserve">the </w:t>
      </w:r>
      <w:r w:rsidR="00EC15FA" w:rsidRPr="00F03CBB">
        <w:rPr>
          <w:rFonts w:cs="Times New Roman"/>
          <w:sz w:val="24"/>
          <w:szCs w:val="24"/>
        </w:rPr>
        <w:t xml:space="preserve">Southern </w:t>
      </w:r>
      <w:r w:rsidR="0004312C" w:rsidRPr="00F03CBB">
        <w:rPr>
          <w:rFonts w:cs="Times New Roman"/>
          <w:sz w:val="24"/>
          <w:szCs w:val="24"/>
        </w:rPr>
        <w:t>Highlands only</w:t>
      </w:r>
      <w:r w:rsidR="00EC15FA" w:rsidRPr="00F03CBB">
        <w:rPr>
          <w:rFonts w:cs="Times New Roman"/>
          <w:sz w:val="24"/>
          <w:szCs w:val="24"/>
        </w:rPr>
        <w:t xml:space="preserve"> 4</w:t>
      </w:r>
      <w:r w:rsidR="0025119C" w:rsidRPr="00F03CBB">
        <w:rPr>
          <w:rFonts w:cs="Times New Roman"/>
          <w:sz w:val="24"/>
          <w:szCs w:val="24"/>
        </w:rPr>
        <w:t xml:space="preserve">% </w:t>
      </w:r>
      <w:r w:rsidR="0032268C" w:rsidRPr="00F03CBB">
        <w:rPr>
          <w:rFonts w:cs="Times New Roman"/>
          <w:sz w:val="24"/>
          <w:szCs w:val="24"/>
        </w:rPr>
        <w:t xml:space="preserve">(7% in Iringa, 2% in Mbeya and 2% in Rukwa) </w:t>
      </w:r>
      <w:r w:rsidR="0025119C" w:rsidRPr="00F03CBB">
        <w:rPr>
          <w:rFonts w:cs="Times New Roman"/>
          <w:sz w:val="24"/>
          <w:szCs w:val="24"/>
        </w:rPr>
        <w:t>were above 5 ppb;</w:t>
      </w:r>
      <w:r w:rsidR="00580C79" w:rsidRPr="00F03CBB">
        <w:rPr>
          <w:rFonts w:cs="Times New Roman"/>
          <w:sz w:val="24"/>
          <w:szCs w:val="24"/>
        </w:rPr>
        <w:t xml:space="preserve"> and in the South</w:t>
      </w:r>
      <w:r w:rsidR="00E82DED" w:rsidRPr="00F03CBB">
        <w:rPr>
          <w:rFonts w:cs="Times New Roman"/>
          <w:sz w:val="24"/>
          <w:szCs w:val="24"/>
        </w:rPr>
        <w:t>ern</w:t>
      </w:r>
      <w:r w:rsidR="00580C79" w:rsidRPr="00F03CBB">
        <w:rPr>
          <w:rFonts w:cs="Times New Roman"/>
          <w:sz w:val="24"/>
          <w:szCs w:val="24"/>
        </w:rPr>
        <w:t xml:space="preserve"> zon</w:t>
      </w:r>
      <w:r w:rsidR="00EC15FA" w:rsidRPr="00F03CBB">
        <w:rPr>
          <w:rFonts w:cs="Times New Roman"/>
          <w:sz w:val="24"/>
          <w:szCs w:val="24"/>
        </w:rPr>
        <w:t>e</w:t>
      </w:r>
      <w:r w:rsidR="00580C79" w:rsidRPr="00F03CBB">
        <w:rPr>
          <w:rFonts w:cs="Times New Roman"/>
          <w:sz w:val="24"/>
          <w:szCs w:val="24"/>
        </w:rPr>
        <w:t xml:space="preserve"> (Ruvuma)</w:t>
      </w:r>
      <w:r w:rsidR="00EC15FA" w:rsidRPr="00F03CBB">
        <w:rPr>
          <w:rFonts w:cs="Times New Roman"/>
          <w:sz w:val="24"/>
          <w:szCs w:val="24"/>
        </w:rPr>
        <w:t xml:space="preserve"> </w:t>
      </w:r>
      <w:r w:rsidR="008B4415" w:rsidRPr="00F03CBB">
        <w:rPr>
          <w:rFonts w:cs="Times New Roman"/>
          <w:sz w:val="24"/>
          <w:szCs w:val="24"/>
        </w:rPr>
        <w:t xml:space="preserve">none </w:t>
      </w:r>
      <w:r w:rsidR="00CB3AA5" w:rsidRPr="00F03CBB">
        <w:rPr>
          <w:rFonts w:cs="Times New Roman"/>
          <w:sz w:val="24"/>
          <w:szCs w:val="24"/>
        </w:rPr>
        <w:t>of the samples were above 5 </w:t>
      </w:r>
      <w:r w:rsidRPr="00F03CBB">
        <w:rPr>
          <w:rFonts w:cs="Times New Roman"/>
          <w:sz w:val="24"/>
          <w:szCs w:val="24"/>
        </w:rPr>
        <w:t>ppb.</w:t>
      </w:r>
    </w:p>
    <w:p w14:paraId="1C880D33" w14:textId="738D7481" w:rsidR="00446DFC" w:rsidRPr="00F03CBB" w:rsidRDefault="00084882" w:rsidP="00E96F54">
      <w:pPr>
        <w:pStyle w:val="Bullets"/>
        <w:ind w:left="360"/>
        <w:jc w:val="both"/>
        <w:rPr>
          <w:rFonts w:cs="Times New Roman"/>
          <w:sz w:val="24"/>
          <w:szCs w:val="24"/>
        </w:rPr>
      </w:pPr>
      <w:r w:rsidRPr="00F03CBB">
        <w:rPr>
          <w:rFonts w:cs="Times New Roman"/>
          <w:sz w:val="24"/>
          <w:szCs w:val="24"/>
        </w:rPr>
        <w:t xml:space="preserve">Percentages of </w:t>
      </w:r>
      <w:r w:rsidR="001D70C1" w:rsidRPr="00F03CBB">
        <w:rPr>
          <w:rFonts w:cs="Times New Roman"/>
          <w:sz w:val="24"/>
          <w:szCs w:val="24"/>
        </w:rPr>
        <w:t xml:space="preserve">groundnut </w:t>
      </w:r>
      <w:r w:rsidRPr="00F03CBB">
        <w:rPr>
          <w:rFonts w:cs="Times New Roman"/>
          <w:sz w:val="24"/>
          <w:szCs w:val="24"/>
        </w:rPr>
        <w:t>s</w:t>
      </w:r>
      <w:r w:rsidR="00446DFC" w:rsidRPr="00F03CBB">
        <w:rPr>
          <w:rFonts w:cs="Times New Roman"/>
          <w:sz w:val="24"/>
          <w:szCs w:val="24"/>
        </w:rPr>
        <w:t xml:space="preserve">amples from </w:t>
      </w:r>
      <w:r w:rsidR="005A51A5" w:rsidRPr="00F03CBB">
        <w:rPr>
          <w:rFonts w:cs="Times New Roman"/>
          <w:sz w:val="24"/>
          <w:szCs w:val="24"/>
        </w:rPr>
        <w:t xml:space="preserve">the </w:t>
      </w:r>
      <w:r w:rsidR="00446DFC" w:rsidRPr="00F03CBB">
        <w:rPr>
          <w:rFonts w:cs="Times New Roman"/>
          <w:sz w:val="24"/>
          <w:szCs w:val="24"/>
        </w:rPr>
        <w:t>North</w:t>
      </w:r>
      <w:r w:rsidR="005A51A5" w:rsidRPr="00F03CBB">
        <w:rPr>
          <w:rFonts w:cs="Times New Roman"/>
          <w:sz w:val="24"/>
          <w:szCs w:val="24"/>
        </w:rPr>
        <w:t>ern</w:t>
      </w:r>
      <w:r w:rsidR="00446DFC" w:rsidRPr="00F03CBB">
        <w:rPr>
          <w:rFonts w:cs="Times New Roman"/>
          <w:sz w:val="24"/>
          <w:szCs w:val="24"/>
        </w:rPr>
        <w:t>, South</w:t>
      </w:r>
      <w:r w:rsidR="005A51A5" w:rsidRPr="00F03CBB">
        <w:rPr>
          <w:rFonts w:cs="Times New Roman"/>
          <w:sz w:val="24"/>
          <w:szCs w:val="24"/>
        </w:rPr>
        <w:t>ern</w:t>
      </w:r>
      <w:r w:rsidR="00446DFC" w:rsidRPr="00F03CBB">
        <w:rPr>
          <w:rFonts w:cs="Times New Roman"/>
          <w:sz w:val="24"/>
          <w:szCs w:val="24"/>
        </w:rPr>
        <w:t xml:space="preserve"> (Mtwara)</w:t>
      </w:r>
      <w:r w:rsidR="005A51A5" w:rsidRPr="00F03CBB">
        <w:rPr>
          <w:rFonts w:cs="Times New Roman"/>
          <w:sz w:val="24"/>
          <w:szCs w:val="24"/>
        </w:rPr>
        <w:t>,</w:t>
      </w:r>
      <w:r w:rsidR="00446DFC" w:rsidRPr="00F03CBB">
        <w:rPr>
          <w:rFonts w:cs="Times New Roman"/>
          <w:sz w:val="24"/>
          <w:szCs w:val="24"/>
        </w:rPr>
        <w:t xml:space="preserve"> and West</w:t>
      </w:r>
      <w:r w:rsidR="005A51A5" w:rsidRPr="00F03CBB">
        <w:rPr>
          <w:rFonts w:cs="Times New Roman"/>
          <w:sz w:val="24"/>
          <w:szCs w:val="24"/>
        </w:rPr>
        <w:t>ern</w:t>
      </w:r>
      <w:r w:rsidR="00446DFC" w:rsidRPr="00F03CBB">
        <w:rPr>
          <w:rFonts w:cs="Times New Roman"/>
          <w:sz w:val="24"/>
          <w:szCs w:val="24"/>
        </w:rPr>
        <w:t xml:space="preserve"> </w:t>
      </w:r>
      <w:r w:rsidR="00DC6467" w:rsidRPr="00F03CBB">
        <w:rPr>
          <w:rFonts w:cs="Times New Roman"/>
          <w:sz w:val="24"/>
          <w:szCs w:val="24"/>
        </w:rPr>
        <w:t xml:space="preserve">(Shinyanga) </w:t>
      </w:r>
      <w:r w:rsidR="00446DFC" w:rsidRPr="00F03CBB">
        <w:rPr>
          <w:rFonts w:cs="Times New Roman"/>
          <w:sz w:val="24"/>
          <w:szCs w:val="24"/>
        </w:rPr>
        <w:t xml:space="preserve">zones </w:t>
      </w:r>
      <w:r w:rsidRPr="00F03CBB">
        <w:rPr>
          <w:rFonts w:cs="Times New Roman"/>
          <w:sz w:val="24"/>
          <w:szCs w:val="24"/>
        </w:rPr>
        <w:t>with aflatoxin B</w:t>
      </w:r>
      <w:r w:rsidRPr="00F03CBB">
        <w:rPr>
          <w:rFonts w:cs="Times New Roman"/>
          <w:sz w:val="24"/>
          <w:szCs w:val="24"/>
          <w:vertAlign w:val="subscript"/>
        </w:rPr>
        <w:t>1</w:t>
      </w:r>
      <w:r w:rsidRPr="00F03CBB">
        <w:rPr>
          <w:rFonts w:cs="Times New Roman"/>
          <w:sz w:val="24"/>
          <w:szCs w:val="24"/>
        </w:rPr>
        <w:t xml:space="preserve"> contamination above 5 ppb were</w:t>
      </w:r>
      <w:r w:rsidR="00446DFC" w:rsidRPr="00F03CBB">
        <w:rPr>
          <w:rFonts w:cs="Times New Roman"/>
          <w:sz w:val="24"/>
          <w:szCs w:val="24"/>
        </w:rPr>
        <w:t xml:space="preserve"> 20%, 20%</w:t>
      </w:r>
      <w:r w:rsidR="005A51A5" w:rsidRPr="00F03CBB">
        <w:rPr>
          <w:rFonts w:cs="Times New Roman"/>
          <w:sz w:val="24"/>
          <w:szCs w:val="24"/>
        </w:rPr>
        <w:t>,</w:t>
      </w:r>
      <w:r w:rsidR="00446DFC" w:rsidRPr="00F03CBB">
        <w:rPr>
          <w:rFonts w:cs="Times New Roman"/>
          <w:sz w:val="24"/>
          <w:szCs w:val="24"/>
        </w:rPr>
        <w:t xml:space="preserve"> and </w:t>
      </w:r>
      <w:r w:rsidR="00074C5A" w:rsidRPr="00F03CBB">
        <w:rPr>
          <w:rFonts w:cs="Times New Roman"/>
          <w:sz w:val="24"/>
          <w:szCs w:val="24"/>
        </w:rPr>
        <w:t>1</w:t>
      </w:r>
      <w:r w:rsidR="00446DFC" w:rsidRPr="00F03CBB">
        <w:rPr>
          <w:rFonts w:cs="Times New Roman"/>
          <w:sz w:val="24"/>
          <w:szCs w:val="24"/>
        </w:rPr>
        <w:t>8%, respectively, with</w:t>
      </w:r>
      <w:r w:rsidR="00844B34" w:rsidRPr="00F03CBB">
        <w:rPr>
          <w:rFonts w:cs="Times New Roman"/>
          <w:sz w:val="24"/>
          <w:szCs w:val="24"/>
        </w:rPr>
        <w:t xml:space="preserve"> respective</w:t>
      </w:r>
      <w:r w:rsidR="00446DFC" w:rsidRPr="00F03CBB">
        <w:rPr>
          <w:rFonts w:cs="Times New Roman"/>
          <w:sz w:val="24"/>
          <w:szCs w:val="24"/>
        </w:rPr>
        <w:t xml:space="preserve"> mean contamination</w:t>
      </w:r>
      <w:r w:rsidR="00844B34" w:rsidRPr="00F03CBB">
        <w:rPr>
          <w:rFonts w:cs="Times New Roman"/>
          <w:sz w:val="24"/>
          <w:szCs w:val="24"/>
        </w:rPr>
        <w:t>s</w:t>
      </w:r>
      <w:r w:rsidR="00446DFC" w:rsidRPr="00F03CBB">
        <w:rPr>
          <w:rFonts w:cs="Times New Roman"/>
          <w:sz w:val="24"/>
          <w:szCs w:val="24"/>
        </w:rPr>
        <w:t xml:space="preserve"> at 20 ppb, 18 ppb</w:t>
      </w:r>
      <w:r w:rsidR="005A51A5" w:rsidRPr="00F03CBB">
        <w:rPr>
          <w:rFonts w:cs="Times New Roman"/>
          <w:sz w:val="24"/>
          <w:szCs w:val="24"/>
        </w:rPr>
        <w:t>,</w:t>
      </w:r>
      <w:r w:rsidR="00446DFC" w:rsidRPr="00F03CBB">
        <w:rPr>
          <w:rFonts w:cs="Times New Roman"/>
          <w:sz w:val="24"/>
          <w:szCs w:val="24"/>
        </w:rPr>
        <w:t xml:space="preserve"> and 20</w:t>
      </w:r>
      <w:r w:rsidR="005A51A5" w:rsidRPr="00F03CBB">
        <w:rPr>
          <w:rFonts w:cs="Times New Roman"/>
          <w:sz w:val="24"/>
          <w:szCs w:val="24"/>
        </w:rPr>
        <w:t> </w:t>
      </w:r>
      <w:r w:rsidR="00446DFC" w:rsidRPr="00F03CBB">
        <w:rPr>
          <w:rFonts w:cs="Times New Roman"/>
          <w:sz w:val="24"/>
          <w:szCs w:val="24"/>
        </w:rPr>
        <w:t>ppb.</w:t>
      </w:r>
    </w:p>
    <w:p w14:paraId="2A6F28AF" w14:textId="3D361DA6" w:rsidR="00446DFC" w:rsidRPr="00F03CBB" w:rsidRDefault="00446DFC" w:rsidP="0004312C">
      <w:pPr>
        <w:pStyle w:val="Bullets"/>
        <w:numPr>
          <w:ilvl w:val="0"/>
          <w:numId w:val="0"/>
        </w:numPr>
        <w:jc w:val="both"/>
        <w:rPr>
          <w:rFonts w:cs="Times New Roman"/>
          <w:sz w:val="24"/>
          <w:szCs w:val="24"/>
        </w:rPr>
      </w:pPr>
      <w:r w:rsidRPr="00F03CBB">
        <w:rPr>
          <w:rFonts w:cs="Times New Roman"/>
          <w:sz w:val="24"/>
          <w:szCs w:val="24"/>
        </w:rPr>
        <w:t>In summary, pr</w:t>
      </w:r>
      <w:r w:rsidR="005A51A5" w:rsidRPr="00F03CBB">
        <w:rPr>
          <w:rFonts w:cs="Times New Roman"/>
          <w:sz w:val="24"/>
          <w:szCs w:val="24"/>
        </w:rPr>
        <w:t>evalence data suggest</w:t>
      </w:r>
      <w:r w:rsidRPr="00F03CBB">
        <w:rPr>
          <w:rFonts w:cs="Times New Roman"/>
          <w:sz w:val="24"/>
          <w:szCs w:val="24"/>
        </w:rPr>
        <w:t xml:space="preserve"> that aflatoxin contamination is a major concern in the Eastern and West</w:t>
      </w:r>
      <w:r w:rsidR="005A51A5" w:rsidRPr="00F03CBB">
        <w:rPr>
          <w:rFonts w:cs="Times New Roman"/>
          <w:sz w:val="24"/>
          <w:szCs w:val="24"/>
        </w:rPr>
        <w:t>ern</w:t>
      </w:r>
      <w:r w:rsidRPr="00F03CBB">
        <w:rPr>
          <w:rFonts w:cs="Times New Roman"/>
          <w:sz w:val="24"/>
          <w:szCs w:val="24"/>
        </w:rPr>
        <w:t xml:space="preserve"> zones.</w:t>
      </w:r>
      <w:r w:rsidR="00A44D7E" w:rsidRPr="00F03CBB">
        <w:rPr>
          <w:rFonts w:cs="Times New Roman"/>
          <w:sz w:val="24"/>
          <w:szCs w:val="24"/>
        </w:rPr>
        <w:t xml:space="preserve"> </w:t>
      </w:r>
      <w:r w:rsidRPr="00F03CBB">
        <w:rPr>
          <w:rFonts w:cs="Times New Roman"/>
          <w:sz w:val="24"/>
          <w:szCs w:val="24"/>
        </w:rPr>
        <w:t xml:space="preserve">Prevalence testing is needed in other areas where data are not currently available to establish a </w:t>
      </w:r>
      <w:r w:rsidR="00AA5139" w:rsidRPr="00F03CBB">
        <w:rPr>
          <w:rFonts w:cs="Times New Roman"/>
          <w:sz w:val="24"/>
          <w:szCs w:val="24"/>
        </w:rPr>
        <w:t>more comprehensive</w:t>
      </w:r>
      <w:r w:rsidRPr="00F03CBB">
        <w:rPr>
          <w:rFonts w:cs="Times New Roman"/>
          <w:sz w:val="24"/>
          <w:szCs w:val="24"/>
        </w:rPr>
        <w:t xml:space="preserve"> picture for the country. </w:t>
      </w:r>
    </w:p>
    <w:p w14:paraId="05787C2C" w14:textId="14BB6EF4" w:rsidR="00446DFC" w:rsidRPr="00F03CBB" w:rsidRDefault="00446DFC" w:rsidP="00E96F54">
      <w:pPr>
        <w:pStyle w:val="BulletsLast"/>
        <w:numPr>
          <w:ilvl w:val="0"/>
          <w:numId w:val="0"/>
        </w:numPr>
        <w:jc w:val="both"/>
        <w:rPr>
          <w:rFonts w:cs="Times New Roman"/>
          <w:sz w:val="24"/>
          <w:szCs w:val="24"/>
        </w:rPr>
      </w:pPr>
    </w:p>
    <w:p w14:paraId="232866CC" w14:textId="45725051" w:rsidR="008D62FE" w:rsidRPr="00EB1475" w:rsidRDefault="001A0687" w:rsidP="008D62FE">
      <w:pPr>
        <w:pStyle w:val="Caption"/>
        <w:rPr>
          <w:rFonts w:ascii="Times New Roman" w:hAnsi="Times New Roman" w:cs="Times New Roman"/>
          <w:sz w:val="24"/>
          <w:szCs w:val="24"/>
        </w:rPr>
      </w:pPr>
      <w:bookmarkStart w:id="5" w:name="_Ref344376032"/>
      <w:r w:rsidRPr="00F03CBB">
        <w:rPr>
          <w:rFonts w:ascii="Times New Roman" w:hAnsi="Times New Roman" w:cs="Times New Roman"/>
          <w:sz w:val="24"/>
          <w:szCs w:val="24"/>
        </w:rPr>
        <w:t xml:space="preserve"> </w:t>
      </w:r>
      <w:bookmarkStart w:id="6" w:name="_Toc418151261"/>
      <w:r w:rsidR="008D62FE" w:rsidRPr="00EB1475">
        <w:rPr>
          <w:rFonts w:ascii="Times New Roman" w:hAnsi="Times New Roman" w:cs="Times New Roman"/>
          <w:sz w:val="24"/>
          <w:szCs w:val="24"/>
        </w:rPr>
        <w:t>Table 1: Occurrence of Aflatoxins in maize and maize-based foods in Tanzania</w:t>
      </w:r>
      <w:bookmarkEnd w:id="6"/>
    </w:p>
    <w:tbl>
      <w:tblPr>
        <w:tblW w:w="5000" w:type="pct"/>
        <w:jc w:val="center"/>
        <w:tblLook w:val="0000" w:firstRow="0" w:lastRow="0" w:firstColumn="0" w:lastColumn="0" w:noHBand="0" w:noVBand="0"/>
      </w:tblPr>
      <w:tblGrid>
        <w:gridCol w:w="2109"/>
        <w:gridCol w:w="2384"/>
        <w:gridCol w:w="2861"/>
        <w:gridCol w:w="2222"/>
      </w:tblGrid>
      <w:tr w:rsidR="00E97A37" w:rsidRPr="00F03CBB" w14:paraId="53B01AAE" w14:textId="77777777" w:rsidTr="00E97A37">
        <w:trPr>
          <w:trHeight w:val="323"/>
          <w:jc w:val="center"/>
        </w:trPr>
        <w:tc>
          <w:tcPr>
            <w:tcW w:w="1101" w:type="pct"/>
            <w:tcBorders>
              <w:top w:val="single" w:sz="4" w:space="0" w:color="auto"/>
              <w:bottom w:val="single" w:sz="4" w:space="0" w:color="auto"/>
            </w:tcBorders>
          </w:tcPr>
          <w:p w14:paraId="5FFC5741" w14:textId="77777777" w:rsidR="00E97A37" w:rsidRPr="00F03CBB" w:rsidRDefault="00E97A37" w:rsidP="00EB1475">
            <w:pPr>
              <w:jc w:val="both"/>
              <w:rPr>
                <w:rFonts w:cs="Times New Roman"/>
                <w:b/>
                <w:sz w:val="24"/>
                <w:szCs w:val="24"/>
                <w:lang w:val="en-GB"/>
              </w:rPr>
            </w:pPr>
            <w:r w:rsidRPr="00F03CBB">
              <w:rPr>
                <w:rFonts w:cs="Times New Roman"/>
                <w:b/>
                <w:sz w:val="24"/>
                <w:szCs w:val="24"/>
                <w:lang w:val="en-GB"/>
              </w:rPr>
              <w:t xml:space="preserve"> Zone </w:t>
            </w:r>
          </w:p>
        </w:tc>
        <w:tc>
          <w:tcPr>
            <w:tcW w:w="1245" w:type="pct"/>
            <w:tcBorders>
              <w:top w:val="single" w:sz="4" w:space="0" w:color="auto"/>
              <w:bottom w:val="single" w:sz="4" w:space="0" w:color="auto"/>
            </w:tcBorders>
          </w:tcPr>
          <w:p w14:paraId="6EAC4CD3" w14:textId="77777777" w:rsidR="00E97A37" w:rsidRPr="00F03CBB" w:rsidRDefault="00E97A37" w:rsidP="00EB1475">
            <w:pPr>
              <w:jc w:val="both"/>
              <w:rPr>
                <w:rFonts w:cs="Times New Roman"/>
                <w:b/>
                <w:sz w:val="24"/>
                <w:szCs w:val="24"/>
                <w:lang w:val="en-GB"/>
              </w:rPr>
            </w:pPr>
            <w:r w:rsidRPr="00F03CBB">
              <w:rPr>
                <w:rFonts w:cs="Times New Roman"/>
                <w:b/>
                <w:sz w:val="24"/>
                <w:szCs w:val="24"/>
                <w:lang w:val="en-GB"/>
              </w:rPr>
              <w:t>Region</w:t>
            </w:r>
          </w:p>
        </w:tc>
        <w:tc>
          <w:tcPr>
            <w:tcW w:w="1494" w:type="pct"/>
            <w:tcBorders>
              <w:top w:val="single" w:sz="4" w:space="0" w:color="auto"/>
              <w:bottom w:val="single" w:sz="4" w:space="0" w:color="auto"/>
            </w:tcBorders>
          </w:tcPr>
          <w:p w14:paraId="1584DEFC" w14:textId="77777777" w:rsidR="00E97A37" w:rsidRPr="00F03CBB" w:rsidRDefault="00E97A37" w:rsidP="00EB1475">
            <w:pPr>
              <w:jc w:val="both"/>
              <w:rPr>
                <w:rFonts w:cs="Times New Roman"/>
                <w:b/>
                <w:sz w:val="24"/>
                <w:szCs w:val="24"/>
                <w:lang w:val="en-GB"/>
              </w:rPr>
            </w:pPr>
            <w:r w:rsidRPr="00F03CBB">
              <w:rPr>
                <w:rFonts w:cs="Times New Roman"/>
                <w:b/>
                <w:sz w:val="24"/>
                <w:szCs w:val="24"/>
                <w:lang w:val="en-GB"/>
              </w:rPr>
              <w:t>Highest contamination (ppb)</w:t>
            </w:r>
          </w:p>
        </w:tc>
        <w:tc>
          <w:tcPr>
            <w:tcW w:w="1161" w:type="pct"/>
            <w:tcBorders>
              <w:top w:val="single" w:sz="4" w:space="0" w:color="auto"/>
              <w:bottom w:val="single" w:sz="4" w:space="0" w:color="auto"/>
            </w:tcBorders>
            <w:shd w:val="clear" w:color="auto" w:fill="auto"/>
          </w:tcPr>
          <w:p w14:paraId="256B2112" w14:textId="77777777" w:rsidR="00E97A37" w:rsidRPr="00F03CBB" w:rsidRDefault="00E97A37" w:rsidP="00EB1475">
            <w:pPr>
              <w:jc w:val="both"/>
              <w:rPr>
                <w:rFonts w:cs="Times New Roman"/>
                <w:b/>
                <w:sz w:val="24"/>
                <w:szCs w:val="24"/>
                <w:lang w:val="en-GB"/>
              </w:rPr>
            </w:pPr>
            <w:r w:rsidRPr="00F03CBB">
              <w:rPr>
                <w:rFonts w:cs="Times New Roman"/>
                <w:b/>
                <w:sz w:val="24"/>
                <w:szCs w:val="24"/>
                <w:lang w:val="en-GB"/>
              </w:rPr>
              <w:t>Percent of samples exceeding  maximum limit</w:t>
            </w:r>
          </w:p>
        </w:tc>
      </w:tr>
      <w:tr w:rsidR="00E97A37" w:rsidRPr="00F03CBB" w14:paraId="2C83AAA1" w14:textId="77777777" w:rsidTr="00E97A37">
        <w:trPr>
          <w:trHeight w:val="143"/>
          <w:jc w:val="center"/>
        </w:trPr>
        <w:tc>
          <w:tcPr>
            <w:tcW w:w="1101" w:type="pct"/>
            <w:vMerge w:val="restart"/>
            <w:tcBorders>
              <w:top w:val="single" w:sz="4" w:space="0" w:color="auto"/>
            </w:tcBorders>
          </w:tcPr>
          <w:p w14:paraId="25FC67AB"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 xml:space="preserve">Eastern </w:t>
            </w:r>
          </w:p>
        </w:tc>
        <w:tc>
          <w:tcPr>
            <w:tcW w:w="1245" w:type="pct"/>
            <w:vMerge w:val="restart"/>
            <w:tcBorders>
              <w:top w:val="single" w:sz="4" w:space="0" w:color="auto"/>
            </w:tcBorders>
          </w:tcPr>
          <w:p w14:paraId="5F21D885"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Morogoro</w:t>
            </w:r>
          </w:p>
        </w:tc>
        <w:tc>
          <w:tcPr>
            <w:tcW w:w="1494" w:type="pct"/>
            <w:tcBorders>
              <w:top w:val="single" w:sz="4" w:space="0" w:color="auto"/>
            </w:tcBorders>
          </w:tcPr>
          <w:p w14:paraId="47FCE2BF"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162.4</w:t>
            </w:r>
          </w:p>
        </w:tc>
        <w:tc>
          <w:tcPr>
            <w:tcW w:w="1161" w:type="pct"/>
            <w:tcBorders>
              <w:top w:val="single" w:sz="4" w:space="0" w:color="auto"/>
            </w:tcBorders>
          </w:tcPr>
          <w:p w14:paraId="4B938E48"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43</w:t>
            </w:r>
          </w:p>
        </w:tc>
      </w:tr>
      <w:tr w:rsidR="00E97A37" w:rsidRPr="00F03CBB" w14:paraId="07CE4D84" w14:textId="77777777" w:rsidTr="00E97A37">
        <w:trPr>
          <w:trHeight w:val="143"/>
          <w:jc w:val="center"/>
        </w:trPr>
        <w:tc>
          <w:tcPr>
            <w:tcW w:w="1101" w:type="pct"/>
            <w:vMerge/>
          </w:tcPr>
          <w:p w14:paraId="5235BE6D" w14:textId="77777777" w:rsidR="00E97A37" w:rsidRPr="00F03CBB" w:rsidRDefault="00E97A37" w:rsidP="00EB1475">
            <w:pPr>
              <w:jc w:val="both"/>
              <w:rPr>
                <w:rFonts w:cs="Times New Roman"/>
                <w:sz w:val="24"/>
                <w:szCs w:val="24"/>
                <w:lang w:val="en-GB"/>
              </w:rPr>
            </w:pPr>
          </w:p>
        </w:tc>
        <w:tc>
          <w:tcPr>
            <w:tcW w:w="1245" w:type="pct"/>
            <w:vMerge/>
          </w:tcPr>
          <w:p w14:paraId="72D73090" w14:textId="77777777" w:rsidR="00E97A37" w:rsidRPr="00F03CBB" w:rsidRDefault="00E97A37" w:rsidP="00EB1475">
            <w:pPr>
              <w:jc w:val="both"/>
              <w:rPr>
                <w:rFonts w:cs="Times New Roman"/>
                <w:sz w:val="24"/>
                <w:szCs w:val="24"/>
                <w:lang w:val="en-GB"/>
              </w:rPr>
            </w:pPr>
          </w:p>
        </w:tc>
        <w:tc>
          <w:tcPr>
            <w:tcW w:w="1494" w:type="pct"/>
          </w:tcPr>
          <w:p w14:paraId="2B13497B"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1,081</w:t>
            </w:r>
          </w:p>
        </w:tc>
        <w:tc>
          <w:tcPr>
            <w:tcW w:w="1161" w:type="pct"/>
          </w:tcPr>
          <w:p w14:paraId="1DF6BA0B"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85</w:t>
            </w:r>
          </w:p>
        </w:tc>
      </w:tr>
      <w:tr w:rsidR="00E97A37" w:rsidRPr="00F03CBB" w14:paraId="6D604325" w14:textId="77777777" w:rsidTr="00E97A37">
        <w:trPr>
          <w:trHeight w:val="143"/>
          <w:jc w:val="center"/>
        </w:trPr>
        <w:tc>
          <w:tcPr>
            <w:tcW w:w="1101" w:type="pct"/>
            <w:vMerge/>
          </w:tcPr>
          <w:p w14:paraId="10807A80" w14:textId="77777777" w:rsidR="00E97A37" w:rsidRPr="00F03CBB" w:rsidRDefault="00E97A37" w:rsidP="00EB1475">
            <w:pPr>
              <w:jc w:val="both"/>
              <w:rPr>
                <w:rFonts w:cs="Times New Roman"/>
                <w:sz w:val="24"/>
                <w:szCs w:val="24"/>
                <w:lang w:val="en-GB"/>
              </w:rPr>
            </w:pPr>
          </w:p>
        </w:tc>
        <w:tc>
          <w:tcPr>
            <w:tcW w:w="1245" w:type="pct"/>
          </w:tcPr>
          <w:p w14:paraId="2BE84729"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Tanga</w:t>
            </w:r>
          </w:p>
        </w:tc>
        <w:tc>
          <w:tcPr>
            <w:tcW w:w="1494" w:type="pct"/>
          </w:tcPr>
          <w:p w14:paraId="75AFC363"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 xml:space="preserve">206 </w:t>
            </w:r>
          </w:p>
        </w:tc>
        <w:tc>
          <w:tcPr>
            <w:tcW w:w="1161" w:type="pct"/>
          </w:tcPr>
          <w:p w14:paraId="72E7B242"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13</w:t>
            </w:r>
          </w:p>
        </w:tc>
      </w:tr>
      <w:tr w:rsidR="00E97A37" w:rsidRPr="00F03CBB" w14:paraId="1199D959" w14:textId="77777777" w:rsidTr="00E97A37">
        <w:trPr>
          <w:trHeight w:val="143"/>
          <w:jc w:val="center"/>
        </w:trPr>
        <w:tc>
          <w:tcPr>
            <w:tcW w:w="1101" w:type="pct"/>
            <w:vMerge w:val="restart"/>
          </w:tcPr>
          <w:p w14:paraId="20FCCCFE"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 xml:space="preserve">Northern </w:t>
            </w:r>
          </w:p>
        </w:tc>
        <w:tc>
          <w:tcPr>
            <w:tcW w:w="1245" w:type="pct"/>
            <w:vMerge w:val="restart"/>
          </w:tcPr>
          <w:p w14:paraId="1D50EB24"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Kilimanjaro</w:t>
            </w:r>
          </w:p>
        </w:tc>
        <w:tc>
          <w:tcPr>
            <w:tcW w:w="1494" w:type="pct"/>
          </w:tcPr>
          <w:p w14:paraId="781F392B"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80</w:t>
            </w:r>
          </w:p>
        </w:tc>
        <w:tc>
          <w:tcPr>
            <w:tcW w:w="1161" w:type="pct"/>
          </w:tcPr>
          <w:p w14:paraId="60E11A89"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7</w:t>
            </w:r>
          </w:p>
        </w:tc>
      </w:tr>
      <w:tr w:rsidR="00E97A37" w:rsidRPr="00F03CBB" w14:paraId="78864447" w14:textId="77777777" w:rsidTr="00E97A37">
        <w:trPr>
          <w:trHeight w:val="143"/>
          <w:jc w:val="center"/>
        </w:trPr>
        <w:tc>
          <w:tcPr>
            <w:tcW w:w="1101" w:type="pct"/>
            <w:vMerge/>
          </w:tcPr>
          <w:p w14:paraId="5633DE5B" w14:textId="77777777" w:rsidR="00E97A37" w:rsidRPr="00F03CBB" w:rsidRDefault="00E97A37" w:rsidP="00EB1475">
            <w:pPr>
              <w:jc w:val="both"/>
              <w:rPr>
                <w:rFonts w:cs="Times New Roman"/>
                <w:sz w:val="24"/>
                <w:szCs w:val="24"/>
                <w:lang w:val="en-GB"/>
              </w:rPr>
            </w:pPr>
          </w:p>
        </w:tc>
        <w:tc>
          <w:tcPr>
            <w:tcW w:w="1245" w:type="pct"/>
            <w:vMerge/>
          </w:tcPr>
          <w:p w14:paraId="1EE63DA6" w14:textId="77777777" w:rsidR="00E97A37" w:rsidRPr="00F03CBB" w:rsidRDefault="00E97A37" w:rsidP="00EB1475">
            <w:pPr>
              <w:jc w:val="both"/>
              <w:rPr>
                <w:rFonts w:cs="Times New Roman"/>
                <w:sz w:val="24"/>
                <w:szCs w:val="24"/>
                <w:lang w:val="en-GB"/>
              </w:rPr>
            </w:pPr>
          </w:p>
        </w:tc>
        <w:tc>
          <w:tcPr>
            <w:tcW w:w="1494" w:type="pct"/>
          </w:tcPr>
          <w:p w14:paraId="60ED727B"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386</w:t>
            </w:r>
          </w:p>
        </w:tc>
        <w:tc>
          <w:tcPr>
            <w:tcW w:w="1161" w:type="pct"/>
          </w:tcPr>
          <w:p w14:paraId="104DC435"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5</w:t>
            </w:r>
          </w:p>
        </w:tc>
      </w:tr>
      <w:tr w:rsidR="00E97A37" w:rsidRPr="00F03CBB" w14:paraId="471E71FC" w14:textId="77777777" w:rsidTr="00E97A37">
        <w:trPr>
          <w:trHeight w:val="143"/>
          <w:jc w:val="center"/>
        </w:trPr>
        <w:tc>
          <w:tcPr>
            <w:tcW w:w="1101" w:type="pct"/>
            <w:vMerge/>
          </w:tcPr>
          <w:p w14:paraId="51F65812" w14:textId="77777777" w:rsidR="00E97A37" w:rsidRPr="00F03CBB" w:rsidRDefault="00E97A37" w:rsidP="00EB1475">
            <w:pPr>
              <w:jc w:val="both"/>
              <w:rPr>
                <w:rFonts w:cs="Times New Roman"/>
                <w:sz w:val="24"/>
                <w:szCs w:val="24"/>
                <w:lang w:val="en-GB"/>
              </w:rPr>
            </w:pPr>
          </w:p>
        </w:tc>
        <w:tc>
          <w:tcPr>
            <w:tcW w:w="1245" w:type="pct"/>
            <w:vMerge/>
          </w:tcPr>
          <w:p w14:paraId="729D832D" w14:textId="77777777" w:rsidR="00E97A37" w:rsidRPr="00F03CBB" w:rsidRDefault="00E97A37" w:rsidP="00EB1475">
            <w:pPr>
              <w:jc w:val="both"/>
              <w:rPr>
                <w:rFonts w:cs="Times New Roman"/>
                <w:sz w:val="24"/>
                <w:szCs w:val="24"/>
                <w:lang w:val="en-GB"/>
              </w:rPr>
            </w:pPr>
          </w:p>
        </w:tc>
        <w:tc>
          <w:tcPr>
            <w:tcW w:w="1494" w:type="pct"/>
          </w:tcPr>
          <w:p w14:paraId="15E055FF"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69.5</w:t>
            </w:r>
          </w:p>
        </w:tc>
        <w:tc>
          <w:tcPr>
            <w:tcW w:w="1161" w:type="pct"/>
          </w:tcPr>
          <w:p w14:paraId="5A4FC6C4"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23</w:t>
            </w:r>
          </w:p>
        </w:tc>
      </w:tr>
      <w:tr w:rsidR="00E97A37" w:rsidRPr="00F03CBB" w14:paraId="60265048" w14:textId="77777777" w:rsidTr="00E97A37">
        <w:trPr>
          <w:trHeight w:val="143"/>
          <w:jc w:val="center"/>
        </w:trPr>
        <w:tc>
          <w:tcPr>
            <w:tcW w:w="1101" w:type="pct"/>
            <w:vMerge/>
          </w:tcPr>
          <w:p w14:paraId="7607AF67" w14:textId="77777777" w:rsidR="00E97A37" w:rsidRPr="00F03CBB" w:rsidRDefault="00E97A37" w:rsidP="00EB1475">
            <w:pPr>
              <w:jc w:val="both"/>
              <w:rPr>
                <w:rFonts w:cs="Times New Roman"/>
                <w:sz w:val="24"/>
                <w:szCs w:val="24"/>
                <w:lang w:val="en-GB"/>
              </w:rPr>
            </w:pPr>
          </w:p>
        </w:tc>
        <w:tc>
          <w:tcPr>
            <w:tcW w:w="1245" w:type="pct"/>
            <w:vMerge w:val="restart"/>
          </w:tcPr>
          <w:p w14:paraId="1FE100F9"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Manyara</w:t>
            </w:r>
          </w:p>
        </w:tc>
        <w:tc>
          <w:tcPr>
            <w:tcW w:w="1494" w:type="pct"/>
          </w:tcPr>
          <w:p w14:paraId="02630624"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27.6</w:t>
            </w:r>
          </w:p>
        </w:tc>
        <w:tc>
          <w:tcPr>
            <w:tcW w:w="1161" w:type="pct"/>
          </w:tcPr>
          <w:p w14:paraId="2BEF3998"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 xml:space="preserve">9 </w:t>
            </w:r>
          </w:p>
        </w:tc>
      </w:tr>
      <w:tr w:rsidR="00E97A37" w:rsidRPr="00F03CBB" w14:paraId="7E5146BA" w14:textId="77777777" w:rsidTr="00E97A37">
        <w:trPr>
          <w:trHeight w:val="143"/>
          <w:jc w:val="center"/>
        </w:trPr>
        <w:tc>
          <w:tcPr>
            <w:tcW w:w="1101" w:type="pct"/>
            <w:vMerge/>
          </w:tcPr>
          <w:p w14:paraId="38E2D198" w14:textId="77777777" w:rsidR="00E97A37" w:rsidRPr="00F03CBB" w:rsidRDefault="00E97A37" w:rsidP="00EB1475">
            <w:pPr>
              <w:jc w:val="both"/>
              <w:rPr>
                <w:rFonts w:cs="Times New Roman"/>
                <w:sz w:val="24"/>
                <w:szCs w:val="24"/>
                <w:lang w:val="en-GB"/>
              </w:rPr>
            </w:pPr>
          </w:p>
        </w:tc>
        <w:tc>
          <w:tcPr>
            <w:tcW w:w="1245" w:type="pct"/>
            <w:vMerge/>
          </w:tcPr>
          <w:p w14:paraId="708F7C39" w14:textId="77777777" w:rsidR="00E97A37" w:rsidRPr="00F03CBB" w:rsidRDefault="00E97A37" w:rsidP="00EB1475">
            <w:pPr>
              <w:jc w:val="both"/>
              <w:rPr>
                <w:rFonts w:cs="Times New Roman"/>
                <w:sz w:val="24"/>
                <w:szCs w:val="24"/>
                <w:lang w:val="en-GB"/>
              </w:rPr>
            </w:pPr>
          </w:p>
        </w:tc>
        <w:tc>
          <w:tcPr>
            <w:tcW w:w="1494" w:type="pct"/>
          </w:tcPr>
          <w:p w14:paraId="696129A2"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19</w:t>
            </w:r>
          </w:p>
        </w:tc>
        <w:tc>
          <w:tcPr>
            <w:tcW w:w="1161" w:type="pct"/>
          </w:tcPr>
          <w:p w14:paraId="4F871846"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2</w:t>
            </w:r>
          </w:p>
        </w:tc>
      </w:tr>
      <w:tr w:rsidR="00E97A37" w:rsidRPr="00F03CBB" w14:paraId="14866B92" w14:textId="77777777" w:rsidTr="00E97A37">
        <w:trPr>
          <w:trHeight w:val="143"/>
          <w:jc w:val="center"/>
        </w:trPr>
        <w:tc>
          <w:tcPr>
            <w:tcW w:w="1101" w:type="pct"/>
            <w:vMerge w:val="restart"/>
          </w:tcPr>
          <w:p w14:paraId="0F135259"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Southern</w:t>
            </w:r>
          </w:p>
        </w:tc>
        <w:tc>
          <w:tcPr>
            <w:tcW w:w="1245" w:type="pct"/>
            <w:vMerge w:val="restart"/>
          </w:tcPr>
          <w:p w14:paraId="734ACEB6"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Ruvuma</w:t>
            </w:r>
          </w:p>
        </w:tc>
        <w:tc>
          <w:tcPr>
            <w:tcW w:w="1494" w:type="pct"/>
          </w:tcPr>
          <w:p w14:paraId="737A8898"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26</w:t>
            </w:r>
          </w:p>
        </w:tc>
        <w:tc>
          <w:tcPr>
            <w:tcW w:w="1161" w:type="pct"/>
          </w:tcPr>
          <w:p w14:paraId="3ED72262"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3</w:t>
            </w:r>
          </w:p>
        </w:tc>
      </w:tr>
      <w:tr w:rsidR="00E97A37" w:rsidRPr="00F03CBB" w14:paraId="2E44F96F" w14:textId="77777777" w:rsidTr="00E97A37">
        <w:trPr>
          <w:trHeight w:val="145"/>
          <w:jc w:val="center"/>
        </w:trPr>
        <w:tc>
          <w:tcPr>
            <w:tcW w:w="1101" w:type="pct"/>
            <w:vMerge/>
          </w:tcPr>
          <w:p w14:paraId="03D96F53" w14:textId="77777777" w:rsidR="00E97A37" w:rsidRPr="00F03CBB" w:rsidRDefault="00E97A37" w:rsidP="00EB1475">
            <w:pPr>
              <w:jc w:val="both"/>
              <w:rPr>
                <w:rFonts w:cs="Times New Roman"/>
                <w:sz w:val="24"/>
                <w:szCs w:val="24"/>
                <w:lang w:val="en-GB"/>
              </w:rPr>
            </w:pPr>
          </w:p>
        </w:tc>
        <w:tc>
          <w:tcPr>
            <w:tcW w:w="1245" w:type="pct"/>
            <w:vMerge/>
          </w:tcPr>
          <w:p w14:paraId="479067DE" w14:textId="77777777" w:rsidR="00E97A37" w:rsidRPr="00F03CBB" w:rsidRDefault="00E97A37" w:rsidP="00EB1475">
            <w:pPr>
              <w:jc w:val="both"/>
              <w:rPr>
                <w:rFonts w:cs="Times New Roman"/>
                <w:sz w:val="24"/>
                <w:szCs w:val="24"/>
                <w:lang w:val="en-GB"/>
              </w:rPr>
            </w:pPr>
          </w:p>
        </w:tc>
        <w:tc>
          <w:tcPr>
            <w:tcW w:w="1494" w:type="pct"/>
          </w:tcPr>
          <w:p w14:paraId="61A69CCC"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19.7</w:t>
            </w:r>
          </w:p>
        </w:tc>
        <w:tc>
          <w:tcPr>
            <w:tcW w:w="1161" w:type="pct"/>
          </w:tcPr>
          <w:p w14:paraId="4FDA3385" w14:textId="77777777" w:rsidR="00E97A37" w:rsidRPr="00F03CBB" w:rsidRDefault="00E97A37" w:rsidP="00EB1475">
            <w:pPr>
              <w:jc w:val="both"/>
              <w:rPr>
                <w:rFonts w:cs="Times New Roman"/>
                <w:sz w:val="24"/>
                <w:szCs w:val="24"/>
                <w:lang w:val="en-GB"/>
              </w:rPr>
            </w:pPr>
            <w:r w:rsidRPr="00F03CBB">
              <w:rPr>
                <w:rFonts w:cs="Times New Roman"/>
                <w:sz w:val="24"/>
                <w:szCs w:val="24"/>
                <w:lang w:val="en-GB" w:eastAsia="ja-JP"/>
              </w:rPr>
              <w:t>3</w:t>
            </w:r>
          </w:p>
        </w:tc>
      </w:tr>
      <w:tr w:rsidR="00E97A37" w:rsidRPr="00F03CBB" w14:paraId="70FC8138" w14:textId="77777777" w:rsidTr="00E97A37">
        <w:trPr>
          <w:trHeight w:val="145"/>
          <w:jc w:val="center"/>
        </w:trPr>
        <w:tc>
          <w:tcPr>
            <w:tcW w:w="1101" w:type="pct"/>
            <w:vMerge w:val="restart"/>
          </w:tcPr>
          <w:p w14:paraId="2721D5F8"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Southern Highlands</w:t>
            </w:r>
          </w:p>
        </w:tc>
        <w:tc>
          <w:tcPr>
            <w:tcW w:w="1245" w:type="pct"/>
          </w:tcPr>
          <w:p w14:paraId="581A4460"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Iringa</w:t>
            </w:r>
          </w:p>
        </w:tc>
        <w:tc>
          <w:tcPr>
            <w:tcW w:w="1494" w:type="pct"/>
          </w:tcPr>
          <w:p w14:paraId="39815C3C"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58</w:t>
            </w:r>
          </w:p>
        </w:tc>
        <w:tc>
          <w:tcPr>
            <w:tcW w:w="1161" w:type="pct"/>
          </w:tcPr>
          <w:p w14:paraId="32BC370D"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7</w:t>
            </w:r>
          </w:p>
        </w:tc>
      </w:tr>
      <w:tr w:rsidR="00E97A37" w:rsidRPr="00F03CBB" w14:paraId="1A48C5BE" w14:textId="77777777" w:rsidTr="00E97A37">
        <w:trPr>
          <w:trHeight w:val="220"/>
          <w:jc w:val="center"/>
        </w:trPr>
        <w:tc>
          <w:tcPr>
            <w:tcW w:w="1101" w:type="pct"/>
            <w:vMerge/>
          </w:tcPr>
          <w:p w14:paraId="21F643CC" w14:textId="77777777" w:rsidR="00E97A37" w:rsidRPr="00F03CBB" w:rsidRDefault="00E97A37" w:rsidP="00EB1475">
            <w:pPr>
              <w:jc w:val="both"/>
              <w:rPr>
                <w:rFonts w:cs="Times New Roman"/>
                <w:sz w:val="24"/>
                <w:szCs w:val="24"/>
                <w:lang w:val="en-GB"/>
              </w:rPr>
            </w:pPr>
          </w:p>
        </w:tc>
        <w:tc>
          <w:tcPr>
            <w:tcW w:w="1245" w:type="pct"/>
          </w:tcPr>
          <w:p w14:paraId="7F93A5B9"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Rukwa, Mbeya and Iringa</w:t>
            </w:r>
          </w:p>
        </w:tc>
        <w:tc>
          <w:tcPr>
            <w:tcW w:w="1494" w:type="pct"/>
          </w:tcPr>
          <w:p w14:paraId="5064B344"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19.7</w:t>
            </w:r>
          </w:p>
        </w:tc>
        <w:tc>
          <w:tcPr>
            <w:tcW w:w="1161" w:type="pct"/>
          </w:tcPr>
          <w:p w14:paraId="423E222D"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2</w:t>
            </w:r>
          </w:p>
        </w:tc>
      </w:tr>
      <w:tr w:rsidR="00E97A37" w:rsidRPr="00F03CBB" w14:paraId="07D89770" w14:textId="77777777" w:rsidTr="00E97A37">
        <w:trPr>
          <w:trHeight w:val="220"/>
          <w:jc w:val="center"/>
        </w:trPr>
        <w:tc>
          <w:tcPr>
            <w:tcW w:w="1101" w:type="pct"/>
            <w:vMerge/>
          </w:tcPr>
          <w:p w14:paraId="74D6B854" w14:textId="77777777" w:rsidR="00E97A37" w:rsidRPr="00F03CBB" w:rsidRDefault="00E97A37" w:rsidP="00EB1475">
            <w:pPr>
              <w:jc w:val="both"/>
              <w:rPr>
                <w:rFonts w:cs="Times New Roman"/>
                <w:sz w:val="24"/>
                <w:szCs w:val="24"/>
                <w:lang w:val="en-GB"/>
              </w:rPr>
            </w:pPr>
          </w:p>
        </w:tc>
        <w:tc>
          <w:tcPr>
            <w:tcW w:w="1245" w:type="pct"/>
          </w:tcPr>
          <w:p w14:paraId="6C6A5218"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Mbeya</w:t>
            </w:r>
          </w:p>
        </w:tc>
        <w:tc>
          <w:tcPr>
            <w:tcW w:w="1494" w:type="pct"/>
          </w:tcPr>
          <w:p w14:paraId="7ED2C17F"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8</w:t>
            </w:r>
          </w:p>
        </w:tc>
        <w:tc>
          <w:tcPr>
            <w:tcW w:w="1161" w:type="pct"/>
          </w:tcPr>
          <w:p w14:paraId="7656160D"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2</w:t>
            </w:r>
          </w:p>
        </w:tc>
      </w:tr>
      <w:tr w:rsidR="00E97A37" w:rsidRPr="00F03CBB" w14:paraId="0AAC45BF" w14:textId="77777777" w:rsidTr="00E97A37">
        <w:trPr>
          <w:trHeight w:val="143"/>
          <w:jc w:val="center"/>
        </w:trPr>
        <w:tc>
          <w:tcPr>
            <w:tcW w:w="1101" w:type="pct"/>
            <w:vMerge w:val="restart"/>
          </w:tcPr>
          <w:p w14:paraId="1B364EB3"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 xml:space="preserve">Western </w:t>
            </w:r>
          </w:p>
        </w:tc>
        <w:tc>
          <w:tcPr>
            <w:tcW w:w="1245" w:type="pct"/>
          </w:tcPr>
          <w:p w14:paraId="0D75E68C"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Tabora</w:t>
            </w:r>
          </w:p>
        </w:tc>
        <w:tc>
          <w:tcPr>
            <w:tcW w:w="1494" w:type="pct"/>
          </w:tcPr>
          <w:p w14:paraId="32044D5E"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158</w:t>
            </w:r>
          </w:p>
        </w:tc>
        <w:tc>
          <w:tcPr>
            <w:tcW w:w="1161" w:type="pct"/>
          </w:tcPr>
          <w:p w14:paraId="6A18D654"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30</w:t>
            </w:r>
          </w:p>
        </w:tc>
      </w:tr>
      <w:tr w:rsidR="00E97A37" w:rsidRPr="00F03CBB" w14:paraId="16496F14" w14:textId="77777777" w:rsidTr="00E97A37">
        <w:trPr>
          <w:trHeight w:val="143"/>
          <w:jc w:val="center"/>
        </w:trPr>
        <w:tc>
          <w:tcPr>
            <w:tcW w:w="1101" w:type="pct"/>
            <w:vMerge/>
            <w:tcBorders>
              <w:bottom w:val="single" w:sz="4" w:space="0" w:color="auto"/>
            </w:tcBorders>
          </w:tcPr>
          <w:p w14:paraId="0DFC6E0E" w14:textId="77777777" w:rsidR="00E97A37" w:rsidRPr="00F03CBB" w:rsidRDefault="00E97A37" w:rsidP="00EB1475">
            <w:pPr>
              <w:jc w:val="both"/>
              <w:rPr>
                <w:rFonts w:cs="Times New Roman"/>
                <w:sz w:val="24"/>
                <w:szCs w:val="24"/>
                <w:lang w:val="en-GB"/>
              </w:rPr>
            </w:pPr>
          </w:p>
        </w:tc>
        <w:tc>
          <w:tcPr>
            <w:tcW w:w="1245" w:type="pct"/>
            <w:tcBorders>
              <w:bottom w:val="single" w:sz="4" w:space="0" w:color="auto"/>
            </w:tcBorders>
          </w:tcPr>
          <w:p w14:paraId="2816D55F"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Shinyanga</w:t>
            </w:r>
          </w:p>
        </w:tc>
        <w:tc>
          <w:tcPr>
            <w:tcW w:w="1494" w:type="pct"/>
            <w:tcBorders>
              <w:bottom w:val="single" w:sz="4" w:space="0" w:color="auto"/>
            </w:tcBorders>
          </w:tcPr>
          <w:p w14:paraId="3F222B4F"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162.4</w:t>
            </w:r>
          </w:p>
        </w:tc>
        <w:tc>
          <w:tcPr>
            <w:tcW w:w="1161" w:type="pct"/>
            <w:tcBorders>
              <w:bottom w:val="single" w:sz="4" w:space="0" w:color="auto"/>
            </w:tcBorders>
          </w:tcPr>
          <w:p w14:paraId="1CE43FE1" w14:textId="77777777" w:rsidR="00E97A37" w:rsidRPr="00F03CBB" w:rsidRDefault="00E97A37" w:rsidP="00EB1475">
            <w:pPr>
              <w:jc w:val="both"/>
              <w:rPr>
                <w:rFonts w:cs="Times New Roman"/>
                <w:sz w:val="24"/>
                <w:szCs w:val="24"/>
                <w:lang w:val="en-GB"/>
              </w:rPr>
            </w:pPr>
            <w:r w:rsidRPr="00F03CBB">
              <w:rPr>
                <w:rFonts w:cs="Times New Roman"/>
                <w:sz w:val="24"/>
                <w:szCs w:val="24"/>
                <w:lang w:val="en-GB"/>
              </w:rPr>
              <w:t>40</w:t>
            </w:r>
          </w:p>
        </w:tc>
      </w:tr>
    </w:tbl>
    <w:p w14:paraId="1A371EEB" w14:textId="77777777" w:rsidR="008D62FE" w:rsidRPr="00F03CBB" w:rsidRDefault="008D62FE" w:rsidP="008D62FE">
      <w:pPr>
        <w:jc w:val="both"/>
        <w:rPr>
          <w:rFonts w:cs="Times New Roman"/>
          <w:sz w:val="24"/>
          <w:szCs w:val="24"/>
          <w:lang w:val="en-GB"/>
        </w:rPr>
      </w:pPr>
      <w:r w:rsidRPr="00F03CBB">
        <w:rPr>
          <w:rFonts w:cs="Times New Roman"/>
          <w:sz w:val="24"/>
          <w:szCs w:val="24"/>
          <w:lang w:val="en-GB"/>
        </w:rPr>
        <w:lastRenderedPageBreak/>
        <w:t>NA, Not available</w:t>
      </w:r>
    </w:p>
    <w:p w14:paraId="7A40591B" w14:textId="759C444E" w:rsidR="001A0687" w:rsidRPr="00F03CBB" w:rsidRDefault="001A0687" w:rsidP="00E96F54">
      <w:pPr>
        <w:pStyle w:val="BodyText"/>
        <w:jc w:val="both"/>
        <w:rPr>
          <w:rFonts w:cs="Times New Roman"/>
          <w:sz w:val="24"/>
          <w:szCs w:val="24"/>
        </w:rPr>
      </w:pPr>
    </w:p>
    <w:bookmarkEnd w:id="5"/>
    <w:p w14:paraId="2C188C77" w14:textId="77777777" w:rsidR="004128E9" w:rsidRPr="00F03CBB" w:rsidRDefault="004128E9" w:rsidP="00E96F54">
      <w:pPr>
        <w:jc w:val="both"/>
        <w:rPr>
          <w:rFonts w:eastAsiaTheme="minorEastAsia" w:cs="Times New Roman"/>
          <w:sz w:val="24"/>
          <w:szCs w:val="24"/>
          <w:lang w:eastAsia="ja-JP"/>
        </w:rPr>
      </w:pPr>
    </w:p>
    <w:p w14:paraId="44D17DF5" w14:textId="2B4A0AF6" w:rsidR="000B404C" w:rsidRPr="00F03CBB" w:rsidRDefault="008D62FE" w:rsidP="00E96F54">
      <w:pPr>
        <w:pStyle w:val="Caption"/>
        <w:jc w:val="both"/>
        <w:rPr>
          <w:rFonts w:ascii="Times New Roman" w:hAnsi="Times New Roman" w:cs="Times New Roman"/>
          <w:sz w:val="24"/>
          <w:szCs w:val="24"/>
        </w:rPr>
      </w:pPr>
      <w:bookmarkStart w:id="7" w:name="_Toc418151262"/>
      <w:r w:rsidRPr="00F03CBB">
        <w:rPr>
          <w:rFonts w:ascii="Times New Roman" w:hAnsi="Times New Roman" w:cs="Times New Roman"/>
          <w:sz w:val="24"/>
          <w:szCs w:val="24"/>
        </w:rPr>
        <w:t>Table 2</w:t>
      </w:r>
      <w:r w:rsidR="000B404C" w:rsidRPr="00F03CBB">
        <w:rPr>
          <w:rFonts w:ascii="Times New Roman" w:hAnsi="Times New Roman" w:cs="Times New Roman"/>
          <w:sz w:val="24"/>
          <w:szCs w:val="24"/>
          <w:lang w:eastAsia="ja-JP"/>
        </w:rPr>
        <w:t xml:space="preserve">: </w:t>
      </w:r>
      <w:r w:rsidR="00E96F54" w:rsidRPr="00F03CBB">
        <w:rPr>
          <w:rFonts w:ascii="Times New Roman" w:hAnsi="Times New Roman" w:cs="Times New Roman"/>
          <w:sz w:val="24"/>
          <w:szCs w:val="24"/>
          <w:lang w:eastAsia="ja-JP"/>
        </w:rPr>
        <w:t>Occurrence</w:t>
      </w:r>
      <w:r w:rsidR="000B404C" w:rsidRPr="00F03CBB">
        <w:rPr>
          <w:rFonts w:ascii="Times New Roman" w:hAnsi="Times New Roman" w:cs="Times New Roman"/>
          <w:sz w:val="24"/>
          <w:szCs w:val="24"/>
          <w:lang w:eastAsia="ja-JP"/>
        </w:rPr>
        <w:t xml:space="preserve"> of aflatoxins in groundnut, Tanzania</w:t>
      </w:r>
      <w:bookmarkEnd w:id="7"/>
    </w:p>
    <w:tbl>
      <w:tblPr>
        <w:tblW w:w="5000" w:type="pct"/>
        <w:jc w:val="center"/>
        <w:tblLook w:val="0000" w:firstRow="0" w:lastRow="0" w:firstColumn="0" w:lastColumn="0" w:noHBand="0" w:noVBand="0"/>
      </w:tblPr>
      <w:tblGrid>
        <w:gridCol w:w="1708"/>
        <w:gridCol w:w="2111"/>
        <w:gridCol w:w="1498"/>
        <w:gridCol w:w="2476"/>
        <w:gridCol w:w="1783"/>
      </w:tblGrid>
      <w:tr w:rsidR="002B4A7B" w:rsidRPr="00F03CBB" w14:paraId="4453EE57" w14:textId="77777777" w:rsidTr="002B4A7B">
        <w:trPr>
          <w:trHeight w:val="323"/>
          <w:jc w:val="center"/>
        </w:trPr>
        <w:tc>
          <w:tcPr>
            <w:tcW w:w="892" w:type="pct"/>
            <w:tcBorders>
              <w:top w:val="single" w:sz="4" w:space="0" w:color="auto"/>
              <w:bottom w:val="single" w:sz="4" w:space="0" w:color="auto"/>
            </w:tcBorders>
          </w:tcPr>
          <w:p w14:paraId="33D9F9D8" w14:textId="77777777" w:rsidR="002B4A7B" w:rsidRPr="00F03CBB" w:rsidRDefault="002B4A7B" w:rsidP="00E96F54">
            <w:pPr>
              <w:jc w:val="both"/>
              <w:rPr>
                <w:rFonts w:cs="Times New Roman"/>
                <w:b/>
                <w:sz w:val="24"/>
                <w:szCs w:val="24"/>
                <w:lang w:val="en-GB"/>
              </w:rPr>
            </w:pPr>
            <w:r w:rsidRPr="00F03CBB">
              <w:rPr>
                <w:rFonts w:cs="Times New Roman"/>
                <w:b/>
                <w:bCs/>
                <w:sz w:val="24"/>
                <w:szCs w:val="24"/>
                <w:lang w:val="en-GB"/>
              </w:rPr>
              <w:t xml:space="preserve"> Zone </w:t>
            </w:r>
          </w:p>
        </w:tc>
        <w:tc>
          <w:tcPr>
            <w:tcW w:w="1102" w:type="pct"/>
            <w:tcBorders>
              <w:top w:val="single" w:sz="4" w:space="0" w:color="auto"/>
              <w:bottom w:val="single" w:sz="4" w:space="0" w:color="auto"/>
            </w:tcBorders>
          </w:tcPr>
          <w:p w14:paraId="4C52A524" w14:textId="77777777" w:rsidR="002B4A7B" w:rsidRPr="00F03CBB" w:rsidRDefault="002B4A7B" w:rsidP="00E96F54">
            <w:pPr>
              <w:jc w:val="both"/>
              <w:rPr>
                <w:rFonts w:cs="Times New Roman"/>
                <w:b/>
                <w:bCs/>
                <w:sz w:val="24"/>
                <w:szCs w:val="24"/>
                <w:lang w:val="en-GB"/>
              </w:rPr>
            </w:pPr>
            <w:r w:rsidRPr="00F03CBB">
              <w:rPr>
                <w:rFonts w:cs="Times New Roman"/>
                <w:b/>
                <w:bCs/>
                <w:sz w:val="24"/>
                <w:szCs w:val="24"/>
                <w:lang w:val="en-GB"/>
              </w:rPr>
              <w:t>Region</w:t>
            </w:r>
          </w:p>
        </w:tc>
        <w:tc>
          <w:tcPr>
            <w:tcW w:w="782" w:type="pct"/>
            <w:tcBorders>
              <w:top w:val="single" w:sz="4" w:space="0" w:color="auto"/>
              <w:bottom w:val="single" w:sz="4" w:space="0" w:color="auto"/>
            </w:tcBorders>
          </w:tcPr>
          <w:p w14:paraId="19962F78" w14:textId="77777777" w:rsidR="002B4A7B" w:rsidRPr="00F03CBB" w:rsidRDefault="002B4A7B" w:rsidP="00E96F54">
            <w:pPr>
              <w:jc w:val="both"/>
              <w:rPr>
                <w:rFonts w:cs="Times New Roman"/>
                <w:b/>
                <w:sz w:val="24"/>
                <w:szCs w:val="24"/>
                <w:lang w:val="en-GB"/>
              </w:rPr>
            </w:pPr>
            <w:r w:rsidRPr="00F03CBB">
              <w:rPr>
                <w:rFonts w:cs="Times New Roman"/>
                <w:b/>
                <w:bCs/>
                <w:sz w:val="24"/>
                <w:szCs w:val="24"/>
                <w:lang w:val="en-GB"/>
              </w:rPr>
              <w:t>Number of samples</w:t>
            </w:r>
          </w:p>
        </w:tc>
        <w:tc>
          <w:tcPr>
            <w:tcW w:w="1293" w:type="pct"/>
            <w:tcBorders>
              <w:top w:val="single" w:sz="4" w:space="0" w:color="auto"/>
              <w:bottom w:val="single" w:sz="4" w:space="0" w:color="auto"/>
            </w:tcBorders>
          </w:tcPr>
          <w:p w14:paraId="31A7DCD2" w14:textId="77777777" w:rsidR="002B4A7B" w:rsidRPr="00F03CBB" w:rsidRDefault="002B4A7B" w:rsidP="00E96F54">
            <w:pPr>
              <w:jc w:val="both"/>
              <w:rPr>
                <w:rFonts w:cs="Times New Roman"/>
                <w:b/>
                <w:sz w:val="24"/>
                <w:szCs w:val="24"/>
                <w:lang w:val="en-GB"/>
              </w:rPr>
            </w:pPr>
            <w:r w:rsidRPr="00F03CBB">
              <w:rPr>
                <w:rFonts w:cs="Times New Roman"/>
                <w:b/>
                <w:sz w:val="24"/>
                <w:szCs w:val="24"/>
                <w:lang w:val="en-GB" w:eastAsia="ja-JP"/>
              </w:rPr>
              <w:t>Mean</w:t>
            </w:r>
            <w:r w:rsidRPr="00F03CBB">
              <w:rPr>
                <w:rFonts w:cs="Times New Roman"/>
                <w:b/>
                <w:sz w:val="24"/>
                <w:szCs w:val="24"/>
                <w:lang w:val="en-GB"/>
              </w:rPr>
              <w:t xml:space="preserve"> contamination (ppb)</w:t>
            </w:r>
          </w:p>
        </w:tc>
        <w:tc>
          <w:tcPr>
            <w:tcW w:w="931" w:type="pct"/>
            <w:tcBorders>
              <w:top w:val="single" w:sz="4" w:space="0" w:color="auto"/>
              <w:bottom w:val="single" w:sz="4" w:space="0" w:color="auto"/>
            </w:tcBorders>
            <w:shd w:val="clear" w:color="auto" w:fill="auto"/>
          </w:tcPr>
          <w:p w14:paraId="0FCF300B" w14:textId="490F5BC7" w:rsidR="002B4A7B" w:rsidRPr="00F03CBB" w:rsidRDefault="002B4A7B" w:rsidP="00E97A37">
            <w:pPr>
              <w:jc w:val="both"/>
              <w:rPr>
                <w:rFonts w:cs="Times New Roman"/>
                <w:b/>
                <w:bCs/>
                <w:sz w:val="24"/>
                <w:szCs w:val="24"/>
                <w:lang w:val="en-GB"/>
              </w:rPr>
            </w:pPr>
            <w:r w:rsidRPr="00F03CBB">
              <w:rPr>
                <w:rFonts w:cs="Times New Roman"/>
                <w:b/>
                <w:bCs/>
                <w:sz w:val="24"/>
                <w:szCs w:val="24"/>
                <w:lang w:val="en-GB"/>
              </w:rPr>
              <w:t xml:space="preserve"> Samples exceeding maximum limit </w:t>
            </w:r>
            <w:r>
              <w:rPr>
                <w:rFonts w:cs="Times New Roman"/>
                <w:b/>
                <w:bCs/>
                <w:sz w:val="24"/>
                <w:szCs w:val="24"/>
                <w:lang w:val="en-GB"/>
              </w:rPr>
              <w:t xml:space="preserve"> </w:t>
            </w:r>
            <w:r w:rsidRPr="00F03CBB">
              <w:rPr>
                <w:rFonts w:cs="Times New Roman"/>
                <w:b/>
                <w:bCs/>
                <w:sz w:val="24"/>
                <w:szCs w:val="24"/>
                <w:lang w:val="en-GB"/>
              </w:rPr>
              <w:t>(%)</w:t>
            </w:r>
          </w:p>
        </w:tc>
      </w:tr>
      <w:tr w:rsidR="002B4A7B" w:rsidRPr="00F03CBB" w14:paraId="418CB9D1" w14:textId="77777777" w:rsidTr="002B4A7B">
        <w:trPr>
          <w:trHeight w:val="143"/>
          <w:jc w:val="center"/>
        </w:trPr>
        <w:tc>
          <w:tcPr>
            <w:tcW w:w="892" w:type="pct"/>
            <w:tcBorders>
              <w:top w:val="single" w:sz="4" w:space="0" w:color="auto"/>
            </w:tcBorders>
          </w:tcPr>
          <w:p w14:paraId="62EB541F" w14:textId="77777777" w:rsidR="002B4A7B" w:rsidRPr="00F03CBB" w:rsidRDefault="002B4A7B" w:rsidP="00E96F54">
            <w:pPr>
              <w:jc w:val="both"/>
              <w:rPr>
                <w:rFonts w:cs="Times New Roman"/>
                <w:sz w:val="24"/>
                <w:szCs w:val="24"/>
                <w:lang w:val="en-GB"/>
              </w:rPr>
            </w:pPr>
            <w:r w:rsidRPr="00F03CBB">
              <w:rPr>
                <w:rFonts w:cs="Times New Roman"/>
                <w:sz w:val="24"/>
                <w:szCs w:val="24"/>
                <w:lang w:val="en-GB"/>
              </w:rPr>
              <w:t>Northern</w:t>
            </w:r>
          </w:p>
        </w:tc>
        <w:tc>
          <w:tcPr>
            <w:tcW w:w="1102" w:type="pct"/>
            <w:tcBorders>
              <w:top w:val="single" w:sz="4" w:space="0" w:color="auto"/>
            </w:tcBorders>
          </w:tcPr>
          <w:p w14:paraId="79072544" w14:textId="77777777" w:rsidR="002B4A7B" w:rsidRPr="00F03CBB" w:rsidRDefault="002B4A7B" w:rsidP="00E96F54">
            <w:pPr>
              <w:jc w:val="both"/>
              <w:rPr>
                <w:rFonts w:cs="Times New Roman"/>
                <w:sz w:val="24"/>
                <w:szCs w:val="24"/>
                <w:lang w:val="en-GB"/>
              </w:rPr>
            </w:pPr>
            <w:r w:rsidRPr="00F03CBB">
              <w:rPr>
                <w:rFonts w:cs="Times New Roman"/>
                <w:sz w:val="24"/>
                <w:szCs w:val="24"/>
                <w:lang w:val="en-GB"/>
              </w:rPr>
              <w:t>Manyara</w:t>
            </w:r>
          </w:p>
        </w:tc>
        <w:tc>
          <w:tcPr>
            <w:tcW w:w="782" w:type="pct"/>
            <w:tcBorders>
              <w:top w:val="single" w:sz="4" w:space="0" w:color="auto"/>
            </w:tcBorders>
          </w:tcPr>
          <w:p w14:paraId="222D9326" w14:textId="77777777" w:rsidR="002B4A7B" w:rsidRPr="00F03CBB" w:rsidRDefault="002B4A7B" w:rsidP="00E96F54">
            <w:pPr>
              <w:jc w:val="both"/>
              <w:rPr>
                <w:rFonts w:cs="Times New Roman"/>
                <w:sz w:val="24"/>
                <w:szCs w:val="24"/>
                <w:lang w:val="en-GB"/>
              </w:rPr>
            </w:pPr>
            <w:r w:rsidRPr="00F03CBB">
              <w:rPr>
                <w:rFonts w:cs="Times New Roman"/>
                <w:sz w:val="24"/>
                <w:szCs w:val="24"/>
                <w:lang w:val="en-GB"/>
              </w:rPr>
              <w:t>20</w:t>
            </w:r>
          </w:p>
        </w:tc>
        <w:tc>
          <w:tcPr>
            <w:tcW w:w="1293" w:type="pct"/>
            <w:tcBorders>
              <w:top w:val="single" w:sz="4" w:space="0" w:color="auto"/>
            </w:tcBorders>
          </w:tcPr>
          <w:p w14:paraId="4972CC94" w14:textId="77777777" w:rsidR="002B4A7B" w:rsidRPr="00F03CBB" w:rsidRDefault="002B4A7B" w:rsidP="00E96F54">
            <w:pPr>
              <w:jc w:val="both"/>
              <w:rPr>
                <w:rFonts w:cs="Times New Roman"/>
                <w:sz w:val="24"/>
                <w:szCs w:val="24"/>
                <w:lang w:val="en-GB"/>
              </w:rPr>
            </w:pPr>
            <w:r w:rsidRPr="00F03CBB">
              <w:rPr>
                <w:rFonts w:cs="Times New Roman"/>
                <w:sz w:val="24"/>
                <w:szCs w:val="24"/>
                <w:lang w:val="en-GB"/>
              </w:rPr>
              <w:t>38</w:t>
            </w:r>
          </w:p>
        </w:tc>
        <w:tc>
          <w:tcPr>
            <w:tcW w:w="931" w:type="pct"/>
            <w:tcBorders>
              <w:top w:val="single" w:sz="4" w:space="0" w:color="auto"/>
            </w:tcBorders>
          </w:tcPr>
          <w:p w14:paraId="541F374F" w14:textId="77777777" w:rsidR="002B4A7B" w:rsidRPr="00F03CBB" w:rsidRDefault="002B4A7B" w:rsidP="00E96F54">
            <w:pPr>
              <w:jc w:val="both"/>
              <w:rPr>
                <w:rFonts w:cs="Times New Roman"/>
                <w:sz w:val="24"/>
                <w:szCs w:val="24"/>
                <w:lang w:val="en-GB"/>
              </w:rPr>
            </w:pPr>
            <w:r w:rsidRPr="00F03CBB">
              <w:rPr>
                <w:rFonts w:cs="Times New Roman"/>
                <w:sz w:val="24"/>
                <w:szCs w:val="24"/>
                <w:lang w:val="en-GB"/>
              </w:rPr>
              <w:t xml:space="preserve">20 </w:t>
            </w:r>
          </w:p>
        </w:tc>
      </w:tr>
      <w:tr w:rsidR="002B4A7B" w:rsidRPr="00F03CBB" w14:paraId="577B2098" w14:textId="77777777" w:rsidTr="002B4A7B">
        <w:trPr>
          <w:trHeight w:val="143"/>
          <w:jc w:val="center"/>
        </w:trPr>
        <w:tc>
          <w:tcPr>
            <w:tcW w:w="892" w:type="pct"/>
            <w:vMerge w:val="restart"/>
          </w:tcPr>
          <w:p w14:paraId="4EC16AF4" w14:textId="77777777" w:rsidR="002B4A7B" w:rsidRPr="00F03CBB" w:rsidRDefault="002B4A7B" w:rsidP="00E96F54">
            <w:pPr>
              <w:jc w:val="both"/>
              <w:rPr>
                <w:rFonts w:cs="Times New Roman"/>
                <w:sz w:val="24"/>
                <w:szCs w:val="24"/>
                <w:lang w:val="en-GB"/>
              </w:rPr>
            </w:pPr>
            <w:r w:rsidRPr="00F03CBB">
              <w:rPr>
                <w:rFonts w:cs="Times New Roman"/>
                <w:sz w:val="24"/>
                <w:szCs w:val="24"/>
                <w:lang w:val="en-GB"/>
              </w:rPr>
              <w:t>Southern</w:t>
            </w:r>
          </w:p>
        </w:tc>
        <w:tc>
          <w:tcPr>
            <w:tcW w:w="1102" w:type="pct"/>
          </w:tcPr>
          <w:p w14:paraId="6D30FF49" w14:textId="77777777" w:rsidR="002B4A7B" w:rsidRPr="00F03CBB" w:rsidRDefault="002B4A7B" w:rsidP="00E96F54">
            <w:pPr>
              <w:jc w:val="both"/>
              <w:rPr>
                <w:rFonts w:cs="Times New Roman"/>
                <w:sz w:val="24"/>
                <w:szCs w:val="24"/>
                <w:lang w:val="en-GB"/>
              </w:rPr>
            </w:pPr>
            <w:r w:rsidRPr="00F03CBB">
              <w:rPr>
                <w:rFonts w:cs="Times New Roman"/>
                <w:sz w:val="24"/>
                <w:szCs w:val="24"/>
                <w:lang w:val="en-GB"/>
              </w:rPr>
              <w:t>Ruvuma (Nanyumbu)</w:t>
            </w:r>
          </w:p>
        </w:tc>
        <w:tc>
          <w:tcPr>
            <w:tcW w:w="782" w:type="pct"/>
          </w:tcPr>
          <w:p w14:paraId="0BBE7BE6" w14:textId="77777777" w:rsidR="002B4A7B" w:rsidRPr="00F03CBB" w:rsidRDefault="002B4A7B" w:rsidP="00E96F54">
            <w:pPr>
              <w:jc w:val="both"/>
              <w:rPr>
                <w:rFonts w:cs="Times New Roman"/>
                <w:sz w:val="24"/>
                <w:szCs w:val="24"/>
                <w:lang w:val="en-GB"/>
              </w:rPr>
            </w:pPr>
            <w:r w:rsidRPr="00F03CBB">
              <w:rPr>
                <w:rFonts w:cs="Times New Roman"/>
                <w:sz w:val="24"/>
                <w:szCs w:val="24"/>
                <w:lang w:val="en-GB"/>
              </w:rPr>
              <w:t>87</w:t>
            </w:r>
          </w:p>
        </w:tc>
        <w:tc>
          <w:tcPr>
            <w:tcW w:w="1293" w:type="pct"/>
          </w:tcPr>
          <w:p w14:paraId="25A3DB15" w14:textId="77777777" w:rsidR="002B4A7B" w:rsidRPr="00F03CBB" w:rsidRDefault="002B4A7B" w:rsidP="00E96F54">
            <w:pPr>
              <w:jc w:val="both"/>
              <w:rPr>
                <w:rFonts w:cs="Times New Roman"/>
                <w:sz w:val="24"/>
                <w:szCs w:val="24"/>
                <w:lang w:val="en-GB"/>
              </w:rPr>
            </w:pPr>
            <w:r w:rsidRPr="00F03CBB">
              <w:rPr>
                <w:rFonts w:cs="Times New Roman"/>
                <w:sz w:val="24"/>
                <w:szCs w:val="24"/>
                <w:lang w:val="en-GB"/>
              </w:rPr>
              <w:t>100</w:t>
            </w:r>
          </w:p>
        </w:tc>
        <w:tc>
          <w:tcPr>
            <w:tcW w:w="931" w:type="pct"/>
          </w:tcPr>
          <w:p w14:paraId="1A1874C5" w14:textId="77777777" w:rsidR="002B4A7B" w:rsidRPr="00F03CBB" w:rsidRDefault="002B4A7B" w:rsidP="00E96F54">
            <w:pPr>
              <w:jc w:val="both"/>
              <w:rPr>
                <w:rFonts w:cs="Times New Roman"/>
                <w:sz w:val="24"/>
                <w:szCs w:val="24"/>
                <w:lang w:val="en-GB"/>
              </w:rPr>
            </w:pPr>
            <w:r w:rsidRPr="00F03CBB">
              <w:rPr>
                <w:rFonts w:cs="Times New Roman"/>
                <w:sz w:val="24"/>
                <w:szCs w:val="24"/>
                <w:lang w:val="en-GB"/>
              </w:rPr>
              <w:t>NA</w:t>
            </w:r>
          </w:p>
        </w:tc>
      </w:tr>
      <w:tr w:rsidR="002B4A7B" w:rsidRPr="00F03CBB" w14:paraId="265C2E35" w14:textId="77777777" w:rsidTr="002B4A7B">
        <w:trPr>
          <w:trHeight w:val="145"/>
          <w:jc w:val="center"/>
        </w:trPr>
        <w:tc>
          <w:tcPr>
            <w:tcW w:w="892" w:type="pct"/>
            <w:vMerge/>
          </w:tcPr>
          <w:p w14:paraId="299E4E66" w14:textId="77777777" w:rsidR="002B4A7B" w:rsidRPr="00F03CBB" w:rsidRDefault="002B4A7B" w:rsidP="00E96F54">
            <w:pPr>
              <w:jc w:val="both"/>
              <w:rPr>
                <w:rFonts w:cs="Times New Roman"/>
                <w:sz w:val="24"/>
                <w:szCs w:val="24"/>
                <w:lang w:val="en-GB"/>
              </w:rPr>
            </w:pPr>
          </w:p>
        </w:tc>
        <w:tc>
          <w:tcPr>
            <w:tcW w:w="1102" w:type="pct"/>
          </w:tcPr>
          <w:p w14:paraId="3932571A" w14:textId="77777777" w:rsidR="002B4A7B" w:rsidRPr="00F03CBB" w:rsidRDefault="002B4A7B" w:rsidP="00E96F54">
            <w:pPr>
              <w:jc w:val="both"/>
              <w:rPr>
                <w:rFonts w:cs="Times New Roman"/>
                <w:sz w:val="24"/>
                <w:szCs w:val="24"/>
                <w:lang w:val="en-GB"/>
              </w:rPr>
            </w:pPr>
            <w:r w:rsidRPr="00F03CBB">
              <w:rPr>
                <w:rFonts w:cs="Times New Roman"/>
                <w:sz w:val="24"/>
                <w:szCs w:val="24"/>
                <w:lang w:val="en-GB"/>
              </w:rPr>
              <w:t>Mtwara</w:t>
            </w:r>
          </w:p>
        </w:tc>
        <w:tc>
          <w:tcPr>
            <w:tcW w:w="782" w:type="pct"/>
          </w:tcPr>
          <w:p w14:paraId="5B445530" w14:textId="77777777" w:rsidR="002B4A7B" w:rsidRPr="00F03CBB" w:rsidRDefault="002B4A7B" w:rsidP="00E96F54">
            <w:pPr>
              <w:jc w:val="both"/>
              <w:rPr>
                <w:rFonts w:cs="Times New Roman"/>
                <w:sz w:val="24"/>
                <w:szCs w:val="24"/>
                <w:lang w:val="en-GB"/>
              </w:rPr>
            </w:pPr>
            <w:r w:rsidRPr="00F03CBB">
              <w:rPr>
                <w:rFonts w:cs="Times New Roman"/>
                <w:sz w:val="24"/>
                <w:szCs w:val="24"/>
                <w:lang w:val="en-GB"/>
              </w:rPr>
              <w:t xml:space="preserve">40 </w:t>
            </w:r>
          </w:p>
        </w:tc>
        <w:tc>
          <w:tcPr>
            <w:tcW w:w="1293" w:type="pct"/>
          </w:tcPr>
          <w:p w14:paraId="6784FCFC" w14:textId="77777777" w:rsidR="002B4A7B" w:rsidRPr="00F03CBB" w:rsidRDefault="002B4A7B" w:rsidP="00E96F54">
            <w:pPr>
              <w:jc w:val="both"/>
              <w:rPr>
                <w:rFonts w:cs="Times New Roman"/>
                <w:sz w:val="24"/>
                <w:szCs w:val="24"/>
                <w:lang w:val="en-GB"/>
              </w:rPr>
            </w:pPr>
            <w:r w:rsidRPr="00F03CBB">
              <w:rPr>
                <w:rFonts w:cs="Times New Roman"/>
                <w:sz w:val="24"/>
                <w:szCs w:val="24"/>
                <w:lang w:val="en-GB"/>
              </w:rPr>
              <w:t>31</w:t>
            </w:r>
          </w:p>
        </w:tc>
        <w:tc>
          <w:tcPr>
            <w:tcW w:w="931" w:type="pct"/>
          </w:tcPr>
          <w:p w14:paraId="73EA349F" w14:textId="77777777" w:rsidR="002B4A7B" w:rsidRPr="00F03CBB" w:rsidRDefault="002B4A7B" w:rsidP="00E96F54">
            <w:pPr>
              <w:jc w:val="both"/>
              <w:rPr>
                <w:rFonts w:cs="Times New Roman"/>
                <w:sz w:val="24"/>
                <w:szCs w:val="24"/>
                <w:lang w:val="en-GB"/>
              </w:rPr>
            </w:pPr>
            <w:r w:rsidRPr="00F03CBB">
              <w:rPr>
                <w:rFonts w:cs="Times New Roman"/>
                <w:sz w:val="24"/>
                <w:szCs w:val="24"/>
                <w:lang w:val="en-GB"/>
              </w:rPr>
              <w:t>20</w:t>
            </w:r>
          </w:p>
        </w:tc>
      </w:tr>
      <w:tr w:rsidR="002B4A7B" w:rsidRPr="00F03CBB" w14:paraId="127C2AC2" w14:textId="77777777" w:rsidTr="002B4A7B">
        <w:trPr>
          <w:trHeight w:val="143"/>
          <w:jc w:val="center"/>
        </w:trPr>
        <w:tc>
          <w:tcPr>
            <w:tcW w:w="892" w:type="pct"/>
            <w:vMerge w:val="restart"/>
          </w:tcPr>
          <w:p w14:paraId="39656106" w14:textId="77777777" w:rsidR="002B4A7B" w:rsidRPr="00F03CBB" w:rsidRDefault="002B4A7B" w:rsidP="00E96F54">
            <w:pPr>
              <w:jc w:val="both"/>
              <w:rPr>
                <w:rFonts w:cs="Times New Roman"/>
                <w:sz w:val="24"/>
                <w:szCs w:val="24"/>
                <w:lang w:val="en-GB"/>
              </w:rPr>
            </w:pPr>
            <w:r w:rsidRPr="00F03CBB">
              <w:rPr>
                <w:rFonts w:cs="Times New Roman"/>
                <w:sz w:val="24"/>
                <w:szCs w:val="24"/>
                <w:lang w:val="en-GB"/>
              </w:rPr>
              <w:t>Western</w:t>
            </w:r>
          </w:p>
        </w:tc>
        <w:tc>
          <w:tcPr>
            <w:tcW w:w="1102" w:type="pct"/>
          </w:tcPr>
          <w:p w14:paraId="0147FEBF" w14:textId="77777777" w:rsidR="002B4A7B" w:rsidRPr="00F03CBB" w:rsidRDefault="002B4A7B" w:rsidP="00E96F54">
            <w:pPr>
              <w:jc w:val="both"/>
              <w:rPr>
                <w:rFonts w:cs="Times New Roman"/>
                <w:sz w:val="24"/>
                <w:szCs w:val="24"/>
                <w:lang w:val="en-GB"/>
              </w:rPr>
            </w:pPr>
            <w:r w:rsidRPr="00F03CBB">
              <w:rPr>
                <w:rFonts w:cs="Times New Roman"/>
                <w:sz w:val="24"/>
                <w:szCs w:val="24"/>
                <w:lang w:val="en-GB"/>
              </w:rPr>
              <w:t>Shinyanga</w:t>
            </w:r>
          </w:p>
        </w:tc>
        <w:tc>
          <w:tcPr>
            <w:tcW w:w="782" w:type="pct"/>
          </w:tcPr>
          <w:p w14:paraId="42049784" w14:textId="77777777" w:rsidR="002B4A7B" w:rsidRPr="00F03CBB" w:rsidRDefault="002B4A7B" w:rsidP="00E96F54">
            <w:pPr>
              <w:jc w:val="both"/>
              <w:rPr>
                <w:rFonts w:cs="Times New Roman"/>
                <w:sz w:val="24"/>
                <w:szCs w:val="24"/>
                <w:lang w:val="en-GB"/>
              </w:rPr>
            </w:pPr>
            <w:r w:rsidRPr="00F03CBB">
              <w:rPr>
                <w:rFonts w:cs="Times New Roman"/>
                <w:sz w:val="24"/>
                <w:szCs w:val="24"/>
                <w:lang w:val="en-GB"/>
              </w:rPr>
              <w:t>40</w:t>
            </w:r>
          </w:p>
        </w:tc>
        <w:tc>
          <w:tcPr>
            <w:tcW w:w="1293" w:type="pct"/>
          </w:tcPr>
          <w:p w14:paraId="45356A49" w14:textId="77777777" w:rsidR="002B4A7B" w:rsidRPr="00F03CBB" w:rsidRDefault="002B4A7B" w:rsidP="00E96F54">
            <w:pPr>
              <w:jc w:val="both"/>
              <w:rPr>
                <w:rFonts w:cs="Times New Roman"/>
                <w:sz w:val="24"/>
                <w:szCs w:val="24"/>
                <w:lang w:val="en-GB"/>
              </w:rPr>
            </w:pPr>
            <w:r w:rsidRPr="00F03CBB">
              <w:rPr>
                <w:rFonts w:cs="Times New Roman"/>
                <w:sz w:val="24"/>
                <w:szCs w:val="24"/>
                <w:lang w:val="en-GB"/>
              </w:rPr>
              <w:t>31</w:t>
            </w:r>
          </w:p>
        </w:tc>
        <w:tc>
          <w:tcPr>
            <w:tcW w:w="931" w:type="pct"/>
          </w:tcPr>
          <w:p w14:paraId="2D3B54D4" w14:textId="77777777" w:rsidR="002B4A7B" w:rsidRPr="00F03CBB" w:rsidRDefault="002B4A7B" w:rsidP="00E96F54">
            <w:pPr>
              <w:jc w:val="both"/>
              <w:rPr>
                <w:rFonts w:cs="Times New Roman"/>
                <w:sz w:val="24"/>
                <w:szCs w:val="24"/>
                <w:lang w:val="en-GB"/>
              </w:rPr>
            </w:pPr>
            <w:r w:rsidRPr="00F03CBB">
              <w:rPr>
                <w:rFonts w:cs="Times New Roman"/>
                <w:sz w:val="24"/>
                <w:szCs w:val="24"/>
                <w:lang w:val="en-GB"/>
              </w:rPr>
              <w:t>18</w:t>
            </w:r>
          </w:p>
        </w:tc>
      </w:tr>
      <w:tr w:rsidR="002B4A7B" w:rsidRPr="00F03CBB" w14:paraId="581BBB6E" w14:textId="77777777" w:rsidTr="002B4A7B">
        <w:trPr>
          <w:trHeight w:val="143"/>
          <w:jc w:val="center"/>
        </w:trPr>
        <w:tc>
          <w:tcPr>
            <w:tcW w:w="892" w:type="pct"/>
            <w:vMerge/>
          </w:tcPr>
          <w:p w14:paraId="4081004F" w14:textId="77777777" w:rsidR="002B4A7B" w:rsidRPr="00F03CBB" w:rsidRDefault="002B4A7B" w:rsidP="00E96F54">
            <w:pPr>
              <w:jc w:val="both"/>
              <w:rPr>
                <w:rFonts w:cs="Times New Roman"/>
                <w:sz w:val="24"/>
                <w:szCs w:val="24"/>
                <w:lang w:val="en-GB"/>
              </w:rPr>
            </w:pPr>
          </w:p>
        </w:tc>
        <w:tc>
          <w:tcPr>
            <w:tcW w:w="1102" w:type="pct"/>
          </w:tcPr>
          <w:p w14:paraId="2FF5BA81" w14:textId="77777777" w:rsidR="002B4A7B" w:rsidRPr="00F03CBB" w:rsidRDefault="002B4A7B" w:rsidP="00E96F54">
            <w:pPr>
              <w:jc w:val="both"/>
              <w:rPr>
                <w:rFonts w:cs="Times New Roman"/>
                <w:sz w:val="24"/>
                <w:szCs w:val="24"/>
                <w:lang w:val="en-GB"/>
              </w:rPr>
            </w:pPr>
            <w:r w:rsidRPr="00F03CBB">
              <w:rPr>
                <w:rFonts w:cs="Times New Roman"/>
                <w:sz w:val="24"/>
                <w:szCs w:val="24"/>
                <w:lang w:val="en-GB"/>
              </w:rPr>
              <w:t>Shinyanga (Bukombe)</w:t>
            </w:r>
          </w:p>
        </w:tc>
        <w:tc>
          <w:tcPr>
            <w:tcW w:w="782" w:type="pct"/>
          </w:tcPr>
          <w:p w14:paraId="0100BE9C" w14:textId="77777777" w:rsidR="002B4A7B" w:rsidRPr="00F03CBB" w:rsidRDefault="002B4A7B" w:rsidP="00E96F54">
            <w:pPr>
              <w:jc w:val="both"/>
              <w:rPr>
                <w:rFonts w:cs="Times New Roman"/>
                <w:sz w:val="24"/>
                <w:szCs w:val="24"/>
                <w:lang w:val="en-GB"/>
              </w:rPr>
            </w:pPr>
            <w:r w:rsidRPr="00F03CBB">
              <w:rPr>
                <w:rFonts w:cs="Times New Roman"/>
                <w:sz w:val="24"/>
                <w:szCs w:val="24"/>
                <w:lang w:val="en-GB"/>
              </w:rPr>
              <w:t>87</w:t>
            </w:r>
          </w:p>
        </w:tc>
        <w:tc>
          <w:tcPr>
            <w:tcW w:w="1293" w:type="pct"/>
          </w:tcPr>
          <w:p w14:paraId="149D0EB0" w14:textId="77777777" w:rsidR="002B4A7B" w:rsidRPr="00F03CBB" w:rsidRDefault="002B4A7B" w:rsidP="00E96F54">
            <w:pPr>
              <w:jc w:val="both"/>
              <w:rPr>
                <w:rFonts w:cs="Times New Roman"/>
                <w:sz w:val="24"/>
                <w:szCs w:val="24"/>
                <w:lang w:val="en-GB"/>
              </w:rPr>
            </w:pPr>
            <w:r w:rsidRPr="00F03CBB">
              <w:rPr>
                <w:rFonts w:cs="Times New Roman"/>
                <w:sz w:val="24"/>
                <w:szCs w:val="24"/>
                <w:lang w:val="en-GB"/>
              </w:rPr>
              <w:t>123</w:t>
            </w:r>
          </w:p>
        </w:tc>
        <w:tc>
          <w:tcPr>
            <w:tcW w:w="931" w:type="pct"/>
          </w:tcPr>
          <w:p w14:paraId="68492943" w14:textId="77777777" w:rsidR="002B4A7B" w:rsidRPr="00F03CBB" w:rsidRDefault="002B4A7B" w:rsidP="00E96F54">
            <w:pPr>
              <w:jc w:val="both"/>
              <w:rPr>
                <w:rFonts w:cs="Times New Roman"/>
                <w:sz w:val="24"/>
                <w:szCs w:val="24"/>
              </w:rPr>
            </w:pPr>
            <w:r w:rsidRPr="00F03CBB">
              <w:rPr>
                <w:rFonts w:cs="Times New Roman"/>
                <w:sz w:val="24"/>
                <w:szCs w:val="24"/>
                <w:lang w:val="en-GB"/>
              </w:rPr>
              <w:t>NA</w:t>
            </w:r>
          </w:p>
        </w:tc>
      </w:tr>
      <w:tr w:rsidR="002B4A7B" w:rsidRPr="00F03CBB" w14:paraId="6D3D2830" w14:textId="77777777" w:rsidTr="002B4A7B">
        <w:trPr>
          <w:trHeight w:val="143"/>
          <w:jc w:val="center"/>
        </w:trPr>
        <w:tc>
          <w:tcPr>
            <w:tcW w:w="892" w:type="pct"/>
            <w:tcBorders>
              <w:bottom w:val="single" w:sz="4" w:space="0" w:color="auto"/>
            </w:tcBorders>
          </w:tcPr>
          <w:p w14:paraId="3AF2488C" w14:textId="77777777" w:rsidR="002B4A7B" w:rsidRPr="00F03CBB" w:rsidRDefault="002B4A7B" w:rsidP="00E96F54">
            <w:pPr>
              <w:jc w:val="both"/>
              <w:rPr>
                <w:rFonts w:cs="Times New Roman"/>
                <w:sz w:val="24"/>
                <w:szCs w:val="24"/>
                <w:lang w:val="en-GB"/>
              </w:rPr>
            </w:pPr>
            <w:r w:rsidRPr="00F03CBB">
              <w:rPr>
                <w:rFonts w:cs="Times New Roman"/>
                <w:sz w:val="24"/>
                <w:szCs w:val="24"/>
                <w:lang w:val="en-GB"/>
              </w:rPr>
              <w:t>Central</w:t>
            </w:r>
          </w:p>
        </w:tc>
        <w:tc>
          <w:tcPr>
            <w:tcW w:w="1102" w:type="pct"/>
            <w:tcBorders>
              <w:bottom w:val="single" w:sz="4" w:space="0" w:color="auto"/>
            </w:tcBorders>
          </w:tcPr>
          <w:p w14:paraId="7BD5F7AD" w14:textId="77777777" w:rsidR="002B4A7B" w:rsidRPr="00F03CBB" w:rsidRDefault="002B4A7B" w:rsidP="00E96F54">
            <w:pPr>
              <w:jc w:val="both"/>
              <w:rPr>
                <w:rFonts w:cs="Times New Roman"/>
                <w:sz w:val="24"/>
                <w:szCs w:val="24"/>
                <w:lang w:val="en-GB"/>
              </w:rPr>
            </w:pPr>
            <w:r w:rsidRPr="00F03CBB">
              <w:rPr>
                <w:rFonts w:cs="Times New Roman"/>
                <w:sz w:val="24"/>
                <w:szCs w:val="24"/>
                <w:lang w:val="en-GB"/>
              </w:rPr>
              <w:t>Dodoma (Bahi)</w:t>
            </w:r>
          </w:p>
        </w:tc>
        <w:tc>
          <w:tcPr>
            <w:tcW w:w="782" w:type="pct"/>
            <w:tcBorders>
              <w:bottom w:val="single" w:sz="4" w:space="0" w:color="auto"/>
            </w:tcBorders>
          </w:tcPr>
          <w:p w14:paraId="5A8B995D" w14:textId="77777777" w:rsidR="002B4A7B" w:rsidRPr="00F03CBB" w:rsidRDefault="002B4A7B" w:rsidP="00E96F54">
            <w:pPr>
              <w:jc w:val="both"/>
              <w:rPr>
                <w:rFonts w:cs="Times New Roman"/>
                <w:sz w:val="24"/>
                <w:szCs w:val="24"/>
                <w:lang w:val="en-GB"/>
              </w:rPr>
            </w:pPr>
            <w:r w:rsidRPr="00F03CBB">
              <w:rPr>
                <w:rFonts w:cs="Times New Roman"/>
                <w:sz w:val="24"/>
                <w:szCs w:val="24"/>
                <w:lang w:val="en-GB"/>
              </w:rPr>
              <w:t>68</w:t>
            </w:r>
          </w:p>
        </w:tc>
        <w:tc>
          <w:tcPr>
            <w:tcW w:w="1293" w:type="pct"/>
            <w:tcBorders>
              <w:bottom w:val="single" w:sz="4" w:space="0" w:color="auto"/>
            </w:tcBorders>
          </w:tcPr>
          <w:p w14:paraId="388765D1" w14:textId="77777777" w:rsidR="002B4A7B" w:rsidRPr="00F03CBB" w:rsidRDefault="002B4A7B" w:rsidP="00E96F54">
            <w:pPr>
              <w:jc w:val="both"/>
              <w:rPr>
                <w:rFonts w:cs="Times New Roman"/>
                <w:sz w:val="24"/>
                <w:szCs w:val="24"/>
                <w:lang w:val="en-GB" w:eastAsia="ja-JP"/>
              </w:rPr>
            </w:pPr>
            <w:r w:rsidRPr="00F03CBB">
              <w:rPr>
                <w:rFonts w:cs="Times New Roman"/>
                <w:sz w:val="24"/>
                <w:szCs w:val="24"/>
                <w:lang w:val="en-GB"/>
              </w:rPr>
              <w:t>11</w:t>
            </w:r>
            <w:r w:rsidRPr="00F03CBB">
              <w:rPr>
                <w:rFonts w:cs="Times New Roman"/>
                <w:sz w:val="24"/>
                <w:szCs w:val="24"/>
                <w:lang w:val="en-GB" w:eastAsia="ja-JP"/>
              </w:rPr>
              <w:t>5</w:t>
            </w:r>
          </w:p>
        </w:tc>
        <w:tc>
          <w:tcPr>
            <w:tcW w:w="931" w:type="pct"/>
            <w:tcBorders>
              <w:bottom w:val="single" w:sz="4" w:space="0" w:color="auto"/>
            </w:tcBorders>
          </w:tcPr>
          <w:p w14:paraId="3D59E562" w14:textId="77777777" w:rsidR="002B4A7B" w:rsidRPr="00F03CBB" w:rsidRDefault="002B4A7B" w:rsidP="00E96F54">
            <w:pPr>
              <w:jc w:val="both"/>
              <w:rPr>
                <w:rFonts w:cs="Times New Roman"/>
                <w:sz w:val="24"/>
                <w:szCs w:val="24"/>
              </w:rPr>
            </w:pPr>
            <w:r w:rsidRPr="00F03CBB">
              <w:rPr>
                <w:rFonts w:cs="Times New Roman"/>
                <w:sz w:val="24"/>
                <w:szCs w:val="24"/>
                <w:lang w:val="en-GB"/>
              </w:rPr>
              <w:t>NA</w:t>
            </w:r>
          </w:p>
        </w:tc>
      </w:tr>
    </w:tbl>
    <w:p w14:paraId="5E3BB2BF" w14:textId="77777777" w:rsidR="000B404C" w:rsidRPr="00F03CBB" w:rsidRDefault="000B404C" w:rsidP="00E96F54">
      <w:pPr>
        <w:jc w:val="both"/>
        <w:rPr>
          <w:rFonts w:cs="Times New Roman"/>
          <w:sz w:val="24"/>
          <w:szCs w:val="24"/>
          <w:lang w:val="en-GB"/>
        </w:rPr>
      </w:pPr>
      <w:r w:rsidRPr="00F03CBB">
        <w:rPr>
          <w:rFonts w:cs="Times New Roman"/>
          <w:sz w:val="24"/>
          <w:szCs w:val="24"/>
          <w:lang w:val="en-GB"/>
        </w:rPr>
        <w:t>NA, Not available</w:t>
      </w:r>
    </w:p>
    <w:p w14:paraId="33452639" w14:textId="77777777" w:rsidR="00751EFE" w:rsidRPr="00F03CBB" w:rsidRDefault="00751EFE" w:rsidP="00E96F54">
      <w:pPr>
        <w:jc w:val="both"/>
        <w:rPr>
          <w:rFonts w:cs="Times New Roman"/>
          <w:sz w:val="24"/>
          <w:szCs w:val="24"/>
          <w:lang w:val="en-GB"/>
        </w:rPr>
      </w:pPr>
    </w:p>
    <w:p w14:paraId="1EC6C3EC" w14:textId="45DE1866" w:rsidR="00A1495E" w:rsidRPr="00F03CBB" w:rsidRDefault="00751EFE" w:rsidP="00E96F54">
      <w:pPr>
        <w:jc w:val="both"/>
        <w:rPr>
          <w:rFonts w:cs="Times New Roman"/>
          <w:sz w:val="24"/>
          <w:szCs w:val="24"/>
          <w:lang w:val="en-GB"/>
        </w:rPr>
      </w:pPr>
      <w:r w:rsidRPr="00F03CBB">
        <w:rPr>
          <w:rFonts w:cs="Times New Roman"/>
          <w:sz w:val="24"/>
          <w:szCs w:val="24"/>
          <w:lang w:val="en-GB" w:eastAsia="ja-JP"/>
        </w:rPr>
        <w:t xml:space="preserve">Samples </w:t>
      </w:r>
      <w:r w:rsidR="00A1495E" w:rsidRPr="00F03CBB">
        <w:rPr>
          <w:rFonts w:cs="Times New Roman"/>
          <w:sz w:val="24"/>
          <w:szCs w:val="24"/>
          <w:lang w:val="en-GB" w:eastAsia="ja-JP"/>
        </w:rPr>
        <w:t xml:space="preserve">of rice </w:t>
      </w:r>
      <w:r w:rsidRPr="00F03CBB">
        <w:rPr>
          <w:rFonts w:cs="Times New Roman"/>
          <w:sz w:val="24"/>
          <w:szCs w:val="24"/>
          <w:lang w:val="en-GB" w:eastAsia="ja-JP"/>
        </w:rPr>
        <w:t xml:space="preserve">taken </w:t>
      </w:r>
      <w:r w:rsidR="00A1495E" w:rsidRPr="00F03CBB">
        <w:rPr>
          <w:rFonts w:cs="Times New Roman"/>
          <w:sz w:val="24"/>
          <w:szCs w:val="24"/>
          <w:lang w:val="en-GB" w:eastAsia="ja-JP"/>
        </w:rPr>
        <w:t xml:space="preserve">in 2014 </w:t>
      </w:r>
      <w:r w:rsidRPr="00F03CBB">
        <w:rPr>
          <w:rFonts w:cs="Times New Roman"/>
          <w:sz w:val="24"/>
          <w:szCs w:val="24"/>
          <w:lang w:val="en-GB" w:eastAsia="ja-JP"/>
        </w:rPr>
        <w:t xml:space="preserve">from three main </w:t>
      </w:r>
      <w:r w:rsidR="00AA5139" w:rsidRPr="00F03CBB">
        <w:rPr>
          <w:rFonts w:cs="Times New Roman"/>
          <w:sz w:val="24"/>
          <w:szCs w:val="24"/>
          <w:lang w:val="en-GB" w:eastAsia="ja-JP"/>
        </w:rPr>
        <w:t>rice-producing</w:t>
      </w:r>
      <w:r w:rsidRPr="00F03CBB">
        <w:rPr>
          <w:rFonts w:cs="Times New Roman"/>
          <w:sz w:val="24"/>
          <w:szCs w:val="24"/>
          <w:lang w:val="en-GB" w:eastAsia="ja-JP"/>
        </w:rPr>
        <w:t xml:space="preserve"> districts of Kilosa, Mbarari and Misungwi </w:t>
      </w:r>
      <w:r w:rsidR="00AA5139" w:rsidRPr="00F03CBB">
        <w:rPr>
          <w:rFonts w:cs="Times New Roman"/>
          <w:sz w:val="24"/>
          <w:szCs w:val="24"/>
          <w:lang w:val="en-GB" w:eastAsia="ja-JP"/>
        </w:rPr>
        <w:t>were also analysed for aflatoxins. These districts</w:t>
      </w:r>
      <w:r w:rsidRPr="00F03CBB">
        <w:rPr>
          <w:rFonts w:cs="Times New Roman"/>
          <w:sz w:val="24"/>
          <w:szCs w:val="24"/>
          <w:lang w:val="en-GB" w:eastAsia="ja-JP"/>
        </w:rPr>
        <w:t xml:space="preserve"> are geographically distant and in different agro-ecological zones</w:t>
      </w:r>
      <w:r w:rsidR="00AA5139" w:rsidRPr="00F03CBB">
        <w:rPr>
          <w:rFonts w:cs="Times New Roman"/>
          <w:sz w:val="24"/>
          <w:szCs w:val="24"/>
          <w:lang w:val="en-GB" w:eastAsia="ja-JP"/>
        </w:rPr>
        <w:t xml:space="preserve"> thereby providing for a more general picture for the country</w:t>
      </w:r>
      <w:r w:rsidRPr="00F03CBB">
        <w:rPr>
          <w:rFonts w:cs="Times New Roman"/>
          <w:sz w:val="24"/>
          <w:szCs w:val="24"/>
          <w:lang w:val="en-GB" w:eastAsia="ja-JP"/>
        </w:rPr>
        <w:t>. In total 101 samples; 29 from Misungwi (Western zone), 39 from Mbarali (Southen Highlands zone) and 33 from Kilosa (Eastern zone) were collected and analysed for total aflatoxins. Results of the analysis suggest that aflatoxin contamination in rice grown and consumed in Tanzania is very low. Out of the 101 samples, 15 (15%) had detectable levels of aflatoxin. The levels of aflatoxins in the positive samples ranged 0.01 – 3.83 ppb (</w:t>
      </w:r>
      <w:r w:rsidR="00AA5139" w:rsidRPr="00F03CBB">
        <w:rPr>
          <w:rFonts w:cs="Times New Roman"/>
          <w:sz w:val="24"/>
          <w:szCs w:val="24"/>
          <w:lang w:val="en-GB" w:eastAsia="ja-JP"/>
        </w:rPr>
        <w:t>m</w:t>
      </w:r>
      <w:r w:rsidRPr="00F03CBB">
        <w:rPr>
          <w:rFonts w:cs="Times New Roman"/>
          <w:sz w:val="24"/>
          <w:szCs w:val="24"/>
          <w:lang w:val="en-GB" w:eastAsia="ja-JP"/>
        </w:rPr>
        <w:t>ean 1.19 ppb). Based on the maximum limit of 10 ppb set for total aflatoxins in rice for human consumption in Tanzania, all the rice stocks from which the samples were taken are fit for human consumption.</w:t>
      </w:r>
      <w:r w:rsidR="00BB3CBC" w:rsidRPr="00F03CBB">
        <w:rPr>
          <w:rFonts w:cs="Times New Roman"/>
          <w:sz w:val="24"/>
          <w:szCs w:val="24"/>
          <w:lang w:val="en-GB" w:eastAsia="ja-JP"/>
        </w:rPr>
        <w:t xml:space="preserve"> Since environmental conditions determine aflatoxin prevalence</w:t>
      </w:r>
      <w:r w:rsidR="001134BB" w:rsidRPr="00F03CBB">
        <w:rPr>
          <w:rFonts w:cs="Times New Roman"/>
          <w:sz w:val="24"/>
          <w:szCs w:val="24"/>
          <w:lang w:val="en-GB" w:eastAsia="ja-JP"/>
        </w:rPr>
        <w:t xml:space="preserve"> it is vital for testing to be done in various regions for several years in order to draw firm conclusions about general prevalence.</w:t>
      </w:r>
    </w:p>
    <w:p w14:paraId="4A56EDAE" w14:textId="77777777" w:rsidR="000F2462" w:rsidRPr="00F03CBB" w:rsidRDefault="000F2462" w:rsidP="00E96F54">
      <w:pPr>
        <w:pStyle w:val="BodyText"/>
        <w:jc w:val="both"/>
        <w:rPr>
          <w:rFonts w:cs="Times New Roman"/>
          <w:sz w:val="24"/>
          <w:szCs w:val="24"/>
        </w:rPr>
      </w:pPr>
    </w:p>
    <w:p w14:paraId="03E907DA" w14:textId="745AEE13" w:rsidR="000B404C" w:rsidRPr="00F03CBB" w:rsidRDefault="000B404C" w:rsidP="00E96F54">
      <w:pPr>
        <w:pStyle w:val="Heading1"/>
        <w:rPr>
          <w:rFonts w:ascii="Times New Roman" w:hAnsi="Times New Roman" w:cs="Times New Roman"/>
          <w:sz w:val="24"/>
          <w:szCs w:val="24"/>
        </w:rPr>
      </w:pPr>
      <w:r w:rsidRPr="00F03CBB">
        <w:rPr>
          <w:rFonts w:ascii="Times New Roman" w:hAnsi="Times New Roman" w:cs="Times New Roman"/>
          <w:sz w:val="24"/>
          <w:szCs w:val="24"/>
        </w:rPr>
        <w:t xml:space="preserve">How knowledgeable and aware are Tanzanians about </w:t>
      </w:r>
      <w:r w:rsidR="003B699C" w:rsidRPr="00F03CBB">
        <w:rPr>
          <w:rFonts w:ascii="Times New Roman" w:hAnsi="Times New Roman" w:cs="Times New Roman"/>
          <w:sz w:val="24"/>
          <w:szCs w:val="24"/>
        </w:rPr>
        <w:t>a</w:t>
      </w:r>
      <w:r w:rsidRPr="00F03CBB">
        <w:rPr>
          <w:rFonts w:ascii="Times New Roman" w:hAnsi="Times New Roman" w:cs="Times New Roman"/>
          <w:sz w:val="24"/>
          <w:szCs w:val="24"/>
        </w:rPr>
        <w:t>flatoxins?</w:t>
      </w:r>
    </w:p>
    <w:p w14:paraId="1DDEEF4B" w14:textId="36687E34" w:rsidR="000B404C" w:rsidRPr="00F03CBB" w:rsidRDefault="00A1495E" w:rsidP="00E96F54">
      <w:pPr>
        <w:pStyle w:val="NoSpacing"/>
        <w:spacing w:line="240" w:lineRule="auto"/>
        <w:jc w:val="both"/>
        <w:rPr>
          <w:rFonts w:eastAsia="MS Mincho"/>
          <w:sz w:val="24"/>
          <w:szCs w:val="24"/>
          <w:lang w:eastAsia="ja-JP"/>
        </w:rPr>
      </w:pPr>
      <w:r w:rsidRPr="00F03CBB">
        <w:rPr>
          <w:rFonts w:eastAsia="MS Mincho"/>
          <w:sz w:val="24"/>
          <w:szCs w:val="24"/>
          <w:lang w:eastAsia="ja-JP"/>
        </w:rPr>
        <w:t xml:space="preserve">The situation analysis also collected information on </w:t>
      </w:r>
      <w:r w:rsidR="000B404C" w:rsidRPr="00F03CBB">
        <w:rPr>
          <w:rFonts w:eastAsia="MS Mincho"/>
          <w:sz w:val="24"/>
          <w:szCs w:val="24"/>
          <w:lang w:eastAsia="ja-JP"/>
        </w:rPr>
        <w:t>stakeholder’s awareness and knowledge on the aflatoxin problem and its control strategies</w:t>
      </w:r>
      <w:r w:rsidRPr="00F03CBB">
        <w:rPr>
          <w:rFonts w:eastAsia="MS Mincho"/>
          <w:sz w:val="24"/>
          <w:szCs w:val="24"/>
          <w:lang w:eastAsia="ja-JP"/>
        </w:rPr>
        <w:t xml:space="preserve">. It was found that at </w:t>
      </w:r>
      <w:r w:rsidR="000B404C" w:rsidRPr="00F03CBB">
        <w:rPr>
          <w:rFonts w:eastAsia="MS Mincho"/>
          <w:sz w:val="24"/>
          <w:szCs w:val="24"/>
          <w:lang w:eastAsia="ja-JP"/>
        </w:rPr>
        <w:t xml:space="preserve">a district level the </w:t>
      </w:r>
      <w:r w:rsidR="000525A5" w:rsidRPr="00F03CBB">
        <w:rPr>
          <w:rFonts w:eastAsia="MS Mincho"/>
          <w:sz w:val="24"/>
          <w:szCs w:val="24"/>
          <w:lang w:eastAsia="ja-JP"/>
        </w:rPr>
        <w:t xml:space="preserve">general </w:t>
      </w:r>
      <w:r w:rsidR="000B404C" w:rsidRPr="00F03CBB">
        <w:rPr>
          <w:rFonts w:eastAsia="MS Mincho"/>
          <w:sz w:val="24"/>
          <w:szCs w:val="24"/>
          <w:lang w:eastAsia="ja-JP"/>
        </w:rPr>
        <w:t>awareness was low</w:t>
      </w:r>
      <w:r w:rsidRPr="00F03CBB">
        <w:rPr>
          <w:rFonts w:eastAsia="MS Mincho"/>
          <w:sz w:val="24"/>
          <w:szCs w:val="24"/>
          <w:lang w:eastAsia="ja-JP"/>
        </w:rPr>
        <w:t xml:space="preserve"> amongst stakeholders interviewed in Kongwa, Njombe and Bukombe districts. Th</w:t>
      </w:r>
      <w:r w:rsidR="000B404C" w:rsidRPr="00F03CBB">
        <w:rPr>
          <w:rFonts w:eastAsia="MS Mincho"/>
          <w:sz w:val="24"/>
          <w:szCs w:val="24"/>
          <w:lang w:eastAsia="ja-JP"/>
        </w:rPr>
        <w:t>e distribution of aflatoxin knowledge among s</w:t>
      </w:r>
      <w:r w:rsidR="0004312C" w:rsidRPr="00F03CBB">
        <w:rPr>
          <w:rFonts w:eastAsia="MS Mincho"/>
          <w:sz w:val="24"/>
          <w:szCs w:val="24"/>
          <w:lang w:eastAsia="ja-JP"/>
        </w:rPr>
        <w:t>takeholders is shown in Figure 1</w:t>
      </w:r>
      <w:r w:rsidR="000B404C" w:rsidRPr="00F03CBB">
        <w:rPr>
          <w:rFonts w:eastAsia="MS Mincho"/>
          <w:sz w:val="24"/>
          <w:szCs w:val="24"/>
          <w:lang w:eastAsia="ja-JP"/>
        </w:rPr>
        <w:t xml:space="preserve">. </w:t>
      </w:r>
      <w:r w:rsidRPr="00F03CBB">
        <w:rPr>
          <w:rFonts w:eastAsia="MS Mincho"/>
          <w:sz w:val="24"/>
          <w:szCs w:val="24"/>
          <w:lang w:eastAsia="ja-JP"/>
        </w:rPr>
        <w:t>Even though the sampling did not allow for statistical analyses of significance, it indicates an obvious knowledge deficit among different district-level stakeholders.</w:t>
      </w:r>
    </w:p>
    <w:p w14:paraId="0C8ED376" w14:textId="2D5D74CF" w:rsidR="000B404C" w:rsidRPr="00F03CBB" w:rsidRDefault="007120AA" w:rsidP="00E96F54">
      <w:pPr>
        <w:pStyle w:val="HeadingNoNum"/>
        <w:jc w:val="both"/>
        <w:rPr>
          <w:rFonts w:ascii="Times New Roman" w:hAnsi="Times New Roman" w:cs="Times New Roman"/>
          <w:color w:val="auto"/>
          <w:szCs w:val="24"/>
        </w:rPr>
      </w:pPr>
      <w:r>
        <w:rPr>
          <w:rFonts w:ascii="Times New Roman" w:hAnsi="Times New Roman" w:cs="Times New Roman"/>
          <w:noProof/>
          <w:color w:val="auto"/>
          <w:szCs w:val="24"/>
        </w:rPr>
        <w:lastRenderedPageBreak/>
        <w:drawing>
          <wp:inline distT="0" distB="0" distL="0" distR="0" wp14:anchorId="4B2C0810" wp14:editId="4C3E191D">
            <wp:extent cx="5972175" cy="4362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175" cy="4362450"/>
                    </a:xfrm>
                    <a:prstGeom prst="rect">
                      <a:avLst/>
                    </a:prstGeom>
                    <a:noFill/>
                    <a:ln>
                      <a:noFill/>
                    </a:ln>
                  </pic:spPr>
                </pic:pic>
              </a:graphicData>
            </a:graphic>
          </wp:inline>
        </w:drawing>
      </w:r>
    </w:p>
    <w:p w14:paraId="5E5306B8" w14:textId="77777777" w:rsidR="000B404C" w:rsidRPr="00F03CBB" w:rsidRDefault="000B404C" w:rsidP="00E96F54">
      <w:pPr>
        <w:pStyle w:val="HeadingNoNum"/>
        <w:jc w:val="both"/>
        <w:rPr>
          <w:rFonts w:ascii="Times New Roman" w:hAnsi="Times New Roman" w:cs="Times New Roman"/>
          <w:color w:val="auto"/>
          <w:szCs w:val="24"/>
        </w:rPr>
      </w:pPr>
    </w:p>
    <w:p w14:paraId="3235AB2B" w14:textId="5D6E0381" w:rsidR="000B404C" w:rsidRPr="00F03CBB" w:rsidRDefault="000B404C" w:rsidP="00E96F54">
      <w:pPr>
        <w:pStyle w:val="Caption"/>
        <w:jc w:val="both"/>
        <w:rPr>
          <w:rFonts w:ascii="Times New Roman" w:hAnsi="Times New Roman" w:cs="Times New Roman"/>
          <w:sz w:val="24"/>
          <w:szCs w:val="24"/>
          <w:lang w:eastAsia="ja-JP"/>
        </w:rPr>
      </w:pPr>
      <w:bookmarkStart w:id="8" w:name="_Toc418151096"/>
      <w:r w:rsidRPr="00F03CBB">
        <w:rPr>
          <w:rFonts w:ascii="Times New Roman" w:hAnsi="Times New Roman" w:cs="Times New Roman"/>
          <w:sz w:val="24"/>
          <w:szCs w:val="24"/>
        </w:rPr>
        <w:t xml:space="preserve">Figure </w:t>
      </w:r>
      <w:r w:rsidR="0004312C" w:rsidRPr="00F03CBB">
        <w:rPr>
          <w:rFonts w:ascii="Times New Roman" w:hAnsi="Times New Roman" w:cs="Times New Roman"/>
          <w:sz w:val="24"/>
          <w:szCs w:val="24"/>
        </w:rPr>
        <w:t>1</w:t>
      </w:r>
      <w:r w:rsidRPr="00F03CBB">
        <w:rPr>
          <w:rFonts w:ascii="Times New Roman" w:hAnsi="Times New Roman" w:cs="Times New Roman"/>
          <w:sz w:val="24"/>
          <w:szCs w:val="24"/>
          <w:lang w:eastAsia="ja-JP"/>
        </w:rPr>
        <w:t>: The distribution of stakeholders' knowledge and awareness about aflatoxins in Bukombe, Kongwa and Njombe districts</w:t>
      </w:r>
      <w:bookmarkEnd w:id="8"/>
    </w:p>
    <w:p w14:paraId="4FF460CB" w14:textId="77777777" w:rsidR="000B404C" w:rsidRPr="00F03CBB" w:rsidRDefault="000B404C" w:rsidP="00E96F54">
      <w:pPr>
        <w:jc w:val="both"/>
        <w:rPr>
          <w:rFonts w:cs="Times New Roman"/>
          <w:sz w:val="24"/>
          <w:szCs w:val="24"/>
          <w:lang w:eastAsia="ja-JP"/>
        </w:rPr>
      </w:pPr>
    </w:p>
    <w:p w14:paraId="6D323338" w14:textId="41FD5899" w:rsidR="000B404C" w:rsidRPr="00F03CBB" w:rsidRDefault="000525A5" w:rsidP="00E96F54">
      <w:pPr>
        <w:pStyle w:val="NoSpacing"/>
        <w:spacing w:line="240" w:lineRule="auto"/>
        <w:jc w:val="both"/>
        <w:rPr>
          <w:rFonts w:eastAsia="MS Mincho"/>
          <w:sz w:val="24"/>
          <w:szCs w:val="24"/>
          <w:lang w:eastAsia="ja-JP"/>
        </w:rPr>
      </w:pPr>
      <w:r w:rsidRPr="00F03CBB">
        <w:rPr>
          <w:rFonts w:eastAsia="MS Mincho"/>
          <w:sz w:val="24"/>
          <w:szCs w:val="24"/>
          <w:lang w:eastAsia="ja-JP"/>
        </w:rPr>
        <w:t>Furthermore, i</w:t>
      </w:r>
      <w:r w:rsidR="000B404C" w:rsidRPr="00F03CBB">
        <w:rPr>
          <w:rFonts w:eastAsia="MS Mincho"/>
          <w:sz w:val="24"/>
          <w:szCs w:val="24"/>
          <w:lang w:eastAsia="ja-JP"/>
        </w:rPr>
        <w:t xml:space="preserve">t was found that knowledge about </w:t>
      </w:r>
      <w:r w:rsidR="005902E1" w:rsidRPr="00F03CBB">
        <w:rPr>
          <w:rFonts w:eastAsia="MS Mincho"/>
          <w:sz w:val="24"/>
          <w:szCs w:val="24"/>
          <w:lang w:eastAsia="ja-JP"/>
        </w:rPr>
        <w:t>Good Agricultural Practices (</w:t>
      </w:r>
      <w:r w:rsidR="000B404C" w:rsidRPr="00F03CBB">
        <w:rPr>
          <w:rFonts w:eastAsia="MS Mincho"/>
          <w:sz w:val="24"/>
          <w:szCs w:val="24"/>
          <w:lang w:eastAsia="ja-JP"/>
        </w:rPr>
        <w:t>GAP</w:t>
      </w:r>
      <w:r w:rsidR="005902E1" w:rsidRPr="00F03CBB">
        <w:rPr>
          <w:rFonts w:eastAsia="MS Mincho"/>
          <w:sz w:val="24"/>
          <w:szCs w:val="24"/>
          <w:lang w:eastAsia="ja-JP"/>
        </w:rPr>
        <w:t>)</w:t>
      </w:r>
      <w:r w:rsidR="000B404C" w:rsidRPr="00F03CBB">
        <w:rPr>
          <w:rFonts w:eastAsia="MS Mincho"/>
          <w:sz w:val="24"/>
          <w:szCs w:val="24"/>
          <w:lang w:eastAsia="ja-JP"/>
        </w:rPr>
        <w:t xml:space="preserve"> is not widespread and that guidelines on GAP are not available. Bukombe district had the highest number of farmers interviewed and it records the highest proportion of lack of GAP knowledge. This may mean that most farmers are not exposed to GAP in general. </w:t>
      </w:r>
    </w:p>
    <w:p w14:paraId="39E3E5A1" w14:textId="77777777" w:rsidR="00ED596A" w:rsidRPr="00F03CBB" w:rsidRDefault="00ED596A" w:rsidP="00E96F54">
      <w:pPr>
        <w:pStyle w:val="NoSpacing"/>
        <w:spacing w:line="240" w:lineRule="auto"/>
        <w:jc w:val="both"/>
        <w:rPr>
          <w:rFonts w:eastAsia="MS Mincho"/>
          <w:sz w:val="24"/>
          <w:szCs w:val="24"/>
          <w:lang w:eastAsia="ja-JP"/>
        </w:rPr>
      </w:pPr>
    </w:p>
    <w:p w14:paraId="76ED15BF" w14:textId="5F6C33C1" w:rsidR="00ED596A" w:rsidRPr="00F03CBB" w:rsidRDefault="00ED596A" w:rsidP="00E96F54">
      <w:pPr>
        <w:pStyle w:val="NoSpacing"/>
        <w:spacing w:line="240" w:lineRule="auto"/>
        <w:jc w:val="both"/>
        <w:rPr>
          <w:rFonts w:eastAsia="MS Mincho"/>
          <w:sz w:val="24"/>
          <w:szCs w:val="24"/>
          <w:lang w:eastAsia="ja-JP"/>
        </w:rPr>
      </w:pPr>
      <w:r w:rsidRPr="00F03CBB">
        <w:rPr>
          <w:rFonts w:eastAsia="MS Mincho"/>
          <w:sz w:val="24"/>
          <w:szCs w:val="24"/>
          <w:lang w:eastAsia="ja-JP"/>
        </w:rPr>
        <w:t>Stakeholders were asked to give their opinion on the adequacy of the existing national policies related to food safety in addressing the problem of aflatoxins</w:t>
      </w:r>
      <w:r w:rsidR="00A1495E" w:rsidRPr="00F03CBB">
        <w:rPr>
          <w:rFonts w:eastAsia="MS Mincho"/>
          <w:sz w:val="24"/>
          <w:szCs w:val="24"/>
          <w:lang w:eastAsia="ja-JP"/>
        </w:rPr>
        <w:t xml:space="preserve">. </w:t>
      </w:r>
      <w:r w:rsidRPr="00F03CBB">
        <w:rPr>
          <w:rFonts w:eastAsia="MS Mincho"/>
          <w:sz w:val="24"/>
          <w:szCs w:val="24"/>
          <w:lang w:eastAsia="ja-JP"/>
        </w:rPr>
        <w:t>Most stakeholders indicated that the national policies are not so explicit on the problem of aflatoxins. The fact that most stakeholders feel aflatoxin</w:t>
      </w:r>
      <w:r w:rsidR="00C6741A" w:rsidRPr="00F03CBB">
        <w:rPr>
          <w:rFonts w:eastAsia="MS Mincho"/>
          <w:sz w:val="24"/>
          <w:szCs w:val="24"/>
          <w:lang w:eastAsia="ja-JP"/>
        </w:rPr>
        <w:t xml:space="preserve"> issue</w:t>
      </w:r>
      <w:r w:rsidRPr="00F03CBB">
        <w:rPr>
          <w:rFonts w:eastAsia="MS Mincho"/>
          <w:sz w:val="24"/>
          <w:szCs w:val="24"/>
          <w:lang w:eastAsia="ja-JP"/>
        </w:rPr>
        <w:t xml:space="preserve">s are not </w:t>
      </w:r>
      <w:r w:rsidR="000525A5" w:rsidRPr="00F03CBB">
        <w:rPr>
          <w:rFonts w:eastAsia="MS Mincho"/>
          <w:sz w:val="24"/>
          <w:szCs w:val="24"/>
          <w:lang w:eastAsia="ja-JP"/>
        </w:rPr>
        <w:t>well addressed</w:t>
      </w:r>
      <w:r w:rsidRPr="00F03CBB">
        <w:rPr>
          <w:rFonts w:eastAsia="MS Mincho"/>
          <w:sz w:val="24"/>
          <w:szCs w:val="24"/>
          <w:lang w:eastAsia="ja-JP"/>
        </w:rPr>
        <w:t xml:space="preserve"> in national policies provides a ground to emphasize inclusion of aflatoxin-specific policy statements in different national policy documents. </w:t>
      </w:r>
    </w:p>
    <w:p w14:paraId="00682C70" w14:textId="77777777" w:rsidR="000B404C" w:rsidRPr="00F03CBB" w:rsidRDefault="000B404C" w:rsidP="00E96F54">
      <w:pPr>
        <w:jc w:val="both"/>
        <w:rPr>
          <w:rFonts w:cs="Times New Roman"/>
          <w:sz w:val="24"/>
          <w:szCs w:val="24"/>
          <w:lang w:eastAsia="ja-JP"/>
        </w:rPr>
      </w:pPr>
    </w:p>
    <w:p w14:paraId="63103996" w14:textId="77777777" w:rsidR="002A1138" w:rsidRPr="00F03CBB" w:rsidRDefault="001B45B1" w:rsidP="00E96F54">
      <w:pPr>
        <w:pStyle w:val="Heading1"/>
        <w:rPr>
          <w:rFonts w:ascii="Times New Roman" w:hAnsi="Times New Roman" w:cs="Times New Roman"/>
          <w:sz w:val="24"/>
          <w:szCs w:val="24"/>
        </w:rPr>
      </w:pPr>
      <w:r w:rsidRPr="00F03CBB">
        <w:rPr>
          <w:rFonts w:ascii="Times New Roman" w:hAnsi="Times New Roman" w:cs="Times New Roman"/>
          <w:sz w:val="24"/>
          <w:szCs w:val="24"/>
        </w:rPr>
        <w:lastRenderedPageBreak/>
        <w:t xml:space="preserve">How serious are </w:t>
      </w:r>
      <w:r w:rsidR="000F2462" w:rsidRPr="00F03CBB">
        <w:rPr>
          <w:rFonts w:ascii="Times New Roman" w:hAnsi="Times New Roman" w:cs="Times New Roman"/>
          <w:sz w:val="24"/>
          <w:szCs w:val="24"/>
        </w:rPr>
        <w:t>the risks of aflatoxin exposure in Tanzania?</w:t>
      </w:r>
    </w:p>
    <w:p w14:paraId="007E122D" w14:textId="77777777" w:rsidR="002A1138" w:rsidRPr="00F03CBB" w:rsidRDefault="00B51979" w:rsidP="00E96F54">
      <w:pPr>
        <w:pStyle w:val="Heading2"/>
        <w:rPr>
          <w:rFonts w:ascii="Times New Roman" w:hAnsi="Times New Roman" w:cs="Times New Roman"/>
          <w:sz w:val="24"/>
          <w:szCs w:val="24"/>
        </w:rPr>
      </w:pPr>
      <w:r w:rsidRPr="00F03CBB">
        <w:rPr>
          <w:rFonts w:ascii="Times New Roman" w:hAnsi="Times New Roman" w:cs="Times New Roman"/>
          <w:sz w:val="24"/>
          <w:szCs w:val="24"/>
        </w:rPr>
        <w:t xml:space="preserve">Risk Characterization for </w:t>
      </w:r>
      <w:r w:rsidR="000F2462" w:rsidRPr="00F03CBB">
        <w:rPr>
          <w:rFonts w:ascii="Times New Roman" w:hAnsi="Times New Roman" w:cs="Times New Roman"/>
          <w:sz w:val="24"/>
          <w:szCs w:val="24"/>
        </w:rPr>
        <w:t>Agriculture and Food Security</w:t>
      </w:r>
    </w:p>
    <w:p w14:paraId="00C02C4D" w14:textId="2723FF2B" w:rsidR="00AD2407" w:rsidRPr="00F03CBB" w:rsidRDefault="00AD2407" w:rsidP="00AD2407">
      <w:pPr>
        <w:pStyle w:val="BodyText"/>
        <w:jc w:val="both"/>
        <w:rPr>
          <w:rFonts w:cs="Times New Roman"/>
          <w:sz w:val="24"/>
          <w:szCs w:val="24"/>
        </w:rPr>
      </w:pPr>
      <w:r w:rsidRPr="00F03CBB">
        <w:rPr>
          <w:rFonts w:cs="Times New Roman"/>
          <w:sz w:val="24"/>
          <w:szCs w:val="24"/>
        </w:rPr>
        <w:t xml:space="preserve">Notwithstanding </w:t>
      </w:r>
      <w:r w:rsidRPr="00F03CBB">
        <w:rPr>
          <w:rFonts w:cs="Times New Roman"/>
          <w:i/>
          <w:sz w:val="24"/>
          <w:szCs w:val="24"/>
        </w:rPr>
        <w:t xml:space="preserve">objective findings </w:t>
      </w:r>
      <w:r w:rsidRPr="00F03CBB">
        <w:rPr>
          <w:rFonts w:cs="Times New Roman"/>
          <w:sz w:val="24"/>
          <w:szCs w:val="24"/>
        </w:rPr>
        <w:t xml:space="preserve">of prevalence and contamination, the impact of aflatoxin contamination on agriculture and food security has so far been difficult to estimate because of the following reasons: </w:t>
      </w:r>
    </w:p>
    <w:p w14:paraId="398D70B6" w14:textId="77777777" w:rsidR="00154FDD" w:rsidRPr="00F03CBB" w:rsidRDefault="000F2462" w:rsidP="00ED4952">
      <w:pPr>
        <w:pStyle w:val="Bullets"/>
        <w:ind w:left="360"/>
        <w:jc w:val="both"/>
        <w:rPr>
          <w:rFonts w:cs="Times New Roman"/>
          <w:sz w:val="24"/>
          <w:szCs w:val="24"/>
        </w:rPr>
      </w:pPr>
      <w:r w:rsidRPr="00F03CBB">
        <w:rPr>
          <w:rFonts w:cs="Times New Roman"/>
          <w:sz w:val="24"/>
          <w:szCs w:val="24"/>
        </w:rPr>
        <w:t xml:space="preserve">In the current market environment, Tanzanian farmers do not have to discard harvest because of aflatoxin contamination, nor do they face lower prices for aflatoxin-contaminated food. </w:t>
      </w:r>
    </w:p>
    <w:p w14:paraId="0229D5CE" w14:textId="1E1B66E2" w:rsidR="00154FDD" w:rsidRPr="00F03CBB" w:rsidRDefault="00154FDD" w:rsidP="00ED4952">
      <w:pPr>
        <w:pStyle w:val="Bullets"/>
        <w:ind w:left="360"/>
        <w:jc w:val="both"/>
        <w:rPr>
          <w:rFonts w:cs="Times New Roman"/>
          <w:sz w:val="24"/>
          <w:szCs w:val="24"/>
        </w:rPr>
      </w:pPr>
      <w:r w:rsidRPr="00F03CBB">
        <w:rPr>
          <w:rFonts w:cs="Times New Roman"/>
          <w:sz w:val="24"/>
          <w:szCs w:val="24"/>
        </w:rPr>
        <w:t>The</w:t>
      </w:r>
      <w:r w:rsidR="000F2462" w:rsidRPr="00F03CBB">
        <w:rPr>
          <w:rFonts w:cs="Times New Roman"/>
          <w:sz w:val="24"/>
          <w:szCs w:val="24"/>
        </w:rPr>
        <w:t xml:space="preserve"> market does not differentiate between aflatoxin-free and aflatoxin-c</w:t>
      </w:r>
      <w:r w:rsidR="0069390F" w:rsidRPr="00F03CBB">
        <w:rPr>
          <w:rFonts w:cs="Times New Roman"/>
          <w:sz w:val="24"/>
          <w:szCs w:val="24"/>
        </w:rPr>
        <w:t>ontaminated food;</w:t>
      </w:r>
      <w:r w:rsidR="000F2462" w:rsidRPr="00F03CBB">
        <w:rPr>
          <w:rFonts w:cs="Times New Roman"/>
          <w:sz w:val="24"/>
          <w:szCs w:val="24"/>
        </w:rPr>
        <w:t xml:space="preserve"> </w:t>
      </w:r>
      <w:r w:rsidRPr="00F03CBB">
        <w:rPr>
          <w:rFonts w:cs="Times New Roman"/>
          <w:sz w:val="24"/>
          <w:szCs w:val="24"/>
        </w:rPr>
        <w:t>therefore</w:t>
      </w:r>
      <w:r w:rsidR="0069390F" w:rsidRPr="00F03CBB">
        <w:rPr>
          <w:rFonts w:cs="Times New Roman"/>
          <w:sz w:val="24"/>
          <w:szCs w:val="24"/>
        </w:rPr>
        <w:t>,</w:t>
      </w:r>
      <w:r w:rsidRPr="00F03CBB">
        <w:rPr>
          <w:rFonts w:cs="Times New Roman"/>
          <w:sz w:val="24"/>
          <w:szCs w:val="24"/>
        </w:rPr>
        <w:t xml:space="preserve"> </w:t>
      </w:r>
      <w:r w:rsidR="000F2462" w:rsidRPr="00F03CBB">
        <w:rPr>
          <w:rFonts w:cs="Times New Roman"/>
          <w:sz w:val="24"/>
          <w:szCs w:val="24"/>
        </w:rPr>
        <w:t>farmers do not incur any</w:t>
      </w:r>
      <w:r w:rsidRPr="00F03CBB">
        <w:rPr>
          <w:rFonts w:cs="Times New Roman"/>
          <w:sz w:val="24"/>
          <w:szCs w:val="24"/>
        </w:rPr>
        <w:t xml:space="preserve"> costs for </w:t>
      </w:r>
      <w:r w:rsidR="000525A5" w:rsidRPr="00F03CBB">
        <w:rPr>
          <w:rFonts w:cs="Times New Roman"/>
          <w:sz w:val="24"/>
          <w:szCs w:val="24"/>
        </w:rPr>
        <w:t xml:space="preserve">not </w:t>
      </w:r>
      <w:r w:rsidRPr="00F03CBB">
        <w:rPr>
          <w:rFonts w:cs="Times New Roman"/>
          <w:sz w:val="24"/>
          <w:szCs w:val="24"/>
        </w:rPr>
        <w:t>mitigating</w:t>
      </w:r>
      <w:r w:rsidR="000525A5" w:rsidRPr="00F03CBB">
        <w:rPr>
          <w:rFonts w:cs="Times New Roman"/>
          <w:sz w:val="24"/>
          <w:szCs w:val="24"/>
        </w:rPr>
        <w:t xml:space="preserve"> against</w:t>
      </w:r>
      <w:r w:rsidRPr="00F03CBB">
        <w:rPr>
          <w:rFonts w:cs="Times New Roman"/>
          <w:sz w:val="24"/>
          <w:szCs w:val="24"/>
        </w:rPr>
        <w:t xml:space="preserve"> aflatoxin</w:t>
      </w:r>
      <w:r w:rsidR="002C5C55" w:rsidRPr="00F03CBB">
        <w:rPr>
          <w:rFonts w:cs="Times New Roman"/>
          <w:sz w:val="24"/>
          <w:szCs w:val="24"/>
        </w:rPr>
        <w:t>s</w:t>
      </w:r>
      <w:r w:rsidR="0069390F" w:rsidRPr="00F03CBB">
        <w:rPr>
          <w:rFonts w:cs="Times New Roman"/>
          <w:sz w:val="24"/>
          <w:szCs w:val="24"/>
        </w:rPr>
        <w:t>.</w:t>
      </w:r>
      <w:r w:rsidR="00F81BF6" w:rsidRPr="00F03CBB">
        <w:rPr>
          <w:rFonts w:cs="Times New Roman"/>
          <w:sz w:val="24"/>
          <w:szCs w:val="24"/>
        </w:rPr>
        <w:t xml:space="preserve"> </w:t>
      </w:r>
      <w:r w:rsidR="0069390F" w:rsidRPr="00F03CBB">
        <w:rPr>
          <w:rFonts w:cs="Times New Roman"/>
          <w:sz w:val="24"/>
          <w:szCs w:val="24"/>
        </w:rPr>
        <w:t>T</w:t>
      </w:r>
      <w:r w:rsidR="00F81BF6" w:rsidRPr="00F03CBB">
        <w:rPr>
          <w:rFonts w:cs="Times New Roman"/>
          <w:sz w:val="24"/>
          <w:szCs w:val="24"/>
        </w:rPr>
        <w:t xml:space="preserve">his in turn </w:t>
      </w:r>
      <w:r w:rsidRPr="00F03CBB">
        <w:rPr>
          <w:rFonts w:cs="Times New Roman"/>
          <w:sz w:val="24"/>
          <w:szCs w:val="24"/>
        </w:rPr>
        <w:t>result</w:t>
      </w:r>
      <w:r w:rsidR="00F81BF6" w:rsidRPr="00F03CBB">
        <w:rPr>
          <w:rFonts w:cs="Times New Roman"/>
          <w:sz w:val="24"/>
          <w:szCs w:val="24"/>
        </w:rPr>
        <w:t>s</w:t>
      </w:r>
      <w:r w:rsidRPr="00F03CBB">
        <w:rPr>
          <w:rFonts w:cs="Times New Roman"/>
          <w:sz w:val="24"/>
          <w:szCs w:val="24"/>
        </w:rPr>
        <w:t xml:space="preserve"> in increased risk that aflatoxin-</w:t>
      </w:r>
      <w:r w:rsidR="0069390F" w:rsidRPr="00F03CBB">
        <w:rPr>
          <w:rFonts w:cs="Times New Roman"/>
          <w:sz w:val="24"/>
          <w:szCs w:val="24"/>
        </w:rPr>
        <w:t>contaminated</w:t>
      </w:r>
      <w:r w:rsidR="000F2462" w:rsidRPr="00F03CBB">
        <w:rPr>
          <w:rFonts w:cs="Times New Roman"/>
          <w:sz w:val="24"/>
          <w:szCs w:val="24"/>
        </w:rPr>
        <w:t xml:space="preserve"> grains leave the </w:t>
      </w:r>
      <w:r w:rsidRPr="00F03CBB">
        <w:rPr>
          <w:rFonts w:cs="Times New Roman"/>
          <w:sz w:val="24"/>
          <w:szCs w:val="24"/>
        </w:rPr>
        <w:t>farmers’</w:t>
      </w:r>
      <w:r w:rsidR="000F2462" w:rsidRPr="00F03CBB">
        <w:rPr>
          <w:rFonts w:cs="Times New Roman"/>
          <w:sz w:val="24"/>
          <w:szCs w:val="24"/>
        </w:rPr>
        <w:t xml:space="preserve"> fields</w:t>
      </w:r>
      <w:r w:rsidR="00F81BF6" w:rsidRPr="00F03CBB">
        <w:rPr>
          <w:rFonts w:cs="Times New Roman"/>
          <w:sz w:val="24"/>
          <w:szCs w:val="24"/>
        </w:rPr>
        <w:t xml:space="preserve"> and enter the food and feed supply</w:t>
      </w:r>
      <w:r w:rsidR="000F2462" w:rsidRPr="00F03CBB">
        <w:rPr>
          <w:rFonts w:cs="Times New Roman"/>
          <w:sz w:val="24"/>
          <w:szCs w:val="24"/>
        </w:rPr>
        <w:t>.</w:t>
      </w:r>
      <w:r w:rsidR="00A44D7E" w:rsidRPr="00F03CBB">
        <w:rPr>
          <w:rFonts w:cs="Times New Roman"/>
          <w:sz w:val="24"/>
          <w:szCs w:val="24"/>
        </w:rPr>
        <w:t xml:space="preserve"> </w:t>
      </w:r>
    </w:p>
    <w:p w14:paraId="19FBF197" w14:textId="3B9CE572" w:rsidR="00154FDD" w:rsidRPr="00F03CBB" w:rsidRDefault="00154FDD" w:rsidP="00ED4952">
      <w:pPr>
        <w:pStyle w:val="Bullets"/>
        <w:ind w:left="360"/>
        <w:jc w:val="both"/>
        <w:rPr>
          <w:rFonts w:cs="Times New Roman"/>
          <w:sz w:val="24"/>
          <w:szCs w:val="24"/>
        </w:rPr>
      </w:pPr>
      <w:r w:rsidRPr="00F03CBB">
        <w:rPr>
          <w:rFonts w:cs="Times New Roman"/>
          <w:sz w:val="24"/>
          <w:szCs w:val="24"/>
        </w:rPr>
        <w:t>Farmer</w:t>
      </w:r>
      <w:r w:rsidR="005034D1" w:rsidRPr="00F03CBB">
        <w:rPr>
          <w:rFonts w:cs="Times New Roman"/>
          <w:sz w:val="24"/>
          <w:szCs w:val="24"/>
        </w:rPr>
        <w:t>s</w:t>
      </w:r>
      <w:r w:rsidR="000F2462" w:rsidRPr="00F03CBB">
        <w:rPr>
          <w:rFonts w:cs="Times New Roman"/>
          <w:sz w:val="24"/>
          <w:szCs w:val="24"/>
        </w:rPr>
        <w:t xml:space="preserve"> are not aware of aflatoxins</w:t>
      </w:r>
      <w:r w:rsidR="000525A5" w:rsidRPr="00F03CBB">
        <w:rPr>
          <w:rFonts w:cs="Times New Roman"/>
          <w:sz w:val="24"/>
          <w:szCs w:val="24"/>
        </w:rPr>
        <w:t xml:space="preserve"> and the</w:t>
      </w:r>
      <w:r w:rsidR="00F81BF6" w:rsidRPr="00F03CBB">
        <w:rPr>
          <w:rFonts w:cs="Times New Roman"/>
          <w:sz w:val="24"/>
          <w:szCs w:val="24"/>
        </w:rPr>
        <w:t xml:space="preserve"> </w:t>
      </w:r>
      <w:r w:rsidR="000F2462" w:rsidRPr="00F03CBB">
        <w:rPr>
          <w:rFonts w:cs="Times New Roman"/>
          <w:sz w:val="24"/>
          <w:szCs w:val="24"/>
        </w:rPr>
        <w:t xml:space="preserve">measures </w:t>
      </w:r>
      <w:r w:rsidR="000525A5" w:rsidRPr="00F03CBB">
        <w:rPr>
          <w:rFonts w:cs="Times New Roman"/>
          <w:sz w:val="24"/>
          <w:szCs w:val="24"/>
        </w:rPr>
        <w:t>for</w:t>
      </w:r>
      <w:r w:rsidR="000F2462" w:rsidRPr="00F03CBB">
        <w:rPr>
          <w:rFonts w:cs="Times New Roman"/>
          <w:sz w:val="24"/>
          <w:szCs w:val="24"/>
        </w:rPr>
        <w:t xml:space="preserve"> control</w:t>
      </w:r>
      <w:r w:rsidR="000525A5" w:rsidRPr="00F03CBB">
        <w:rPr>
          <w:rFonts w:cs="Times New Roman"/>
          <w:sz w:val="24"/>
          <w:szCs w:val="24"/>
        </w:rPr>
        <w:t xml:space="preserve"> </w:t>
      </w:r>
      <w:r w:rsidR="000F2462" w:rsidRPr="00F03CBB">
        <w:rPr>
          <w:rFonts w:cs="Times New Roman"/>
          <w:sz w:val="24"/>
          <w:szCs w:val="24"/>
        </w:rPr>
        <w:t>in the field</w:t>
      </w:r>
      <w:r w:rsidR="00F81BF6" w:rsidRPr="00F03CBB">
        <w:rPr>
          <w:rFonts w:cs="Times New Roman"/>
          <w:sz w:val="24"/>
          <w:szCs w:val="24"/>
        </w:rPr>
        <w:t>, which begin with</w:t>
      </w:r>
      <w:r w:rsidR="00A44D7E" w:rsidRPr="00F03CBB">
        <w:rPr>
          <w:rFonts w:cs="Times New Roman"/>
          <w:sz w:val="24"/>
          <w:szCs w:val="24"/>
        </w:rPr>
        <w:t xml:space="preserve"> </w:t>
      </w:r>
      <w:r w:rsidR="000F2462" w:rsidRPr="00F03CBB">
        <w:rPr>
          <w:rFonts w:cs="Times New Roman"/>
          <w:sz w:val="24"/>
          <w:szCs w:val="24"/>
        </w:rPr>
        <w:t>GAP.</w:t>
      </w:r>
      <w:r w:rsidR="00A44D7E" w:rsidRPr="00F03CBB">
        <w:rPr>
          <w:rFonts w:cs="Times New Roman"/>
          <w:sz w:val="24"/>
          <w:szCs w:val="24"/>
        </w:rPr>
        <w:t xml:space="preserve"> </w:t>
      </w:r>
    </w:p>
    <w:p w14:paraId="716FF8B5" w14:textId="77777777" w:rsidR="00154FDD" w:rsidRPr="00F03CBB" w:rsidRDefault="00154FDD" w:rsidP="00ED4952">
      <w:pPr>
        <w:pStyle w:val="Bullets"/>
        <w:ind w:left="360"/>
        <w:jc w:val="both"/>
        <w:rPr>
          <w:rFonts w:cs="Times New Roman"/>
          <w:sz w:val="24"/>
          <w:szCs w:val="24"/>
        </w:rPr>
      </w:pPr>
      <w:r w:rsidRPr="00F03CBB">
        <w:rPr>
          <w:rFonts w:cs="Times New Roman"/>
          <w:sz w:val="24"/>
          <w:szCs w:val="24"/>
        </w:rPr>
        <w:t>T</w:t>
      </w:r>
      <w:r w:rsidR="000F2462" w:rsidRPr="00F03CBB">
        <w:rPr>
          <w:rFonts w:cs="Times New Roman"/>
          <w:sz w:val="24"/>
          <w:szCs w:val="24"/>
        </w:rPr>
        <w:t xml:space="preserve">here is no set “agenda” for agricultural extension </w:t>
      </w:r>
      <w:r w:rsidR="00F81BF6" w:rsidRPr="00F03CBB">
        <w:rPr>
          <w:rFonts w:cs="Times New Roman"/>
          <w:sz w:val="24"/>
          <w:szCs w:val="24"/>
        </w:rPr>
        <w:t xml:space="preserve">services </w:t>
      </w:r>
      <w:r w:rsidR="000F2462" w:rsidRPr="00F03CBB">
        <w:rPr>
          <w:rFonts w:cs="Times New Roman"/>
          <w:sz w:val="24"/>
          <w:szCs w:val="24"/>
        </w:rPr>
        <w:t>to includ</w:t>
      </w:r>
      <w:r w:rsidR="00F81BF6" w:rsidRPr="00F03CBB">
        <w:rPr>
          <w:rFonts w:cs="Times New Roman"/>
          <w:sz w:val="24"/>
          <w:szCs w:val="24"/>
        </w:rPr>
        <w:t>e</w:t>
      </w:r>
      <w:r w:rsidR="000F2462" w:rsidRPr="00F03CBB">
        <w:rPr>
          <w:rFonts w:cs="Times New Roman"/>
          <w:sz w:val="24"/>
          <w:szCs w:val="24"/>
        </w:rPr>
        <w:t xml:space="preserve"> aflatoxins</w:t>
      </w:r>
      <w:r w:rsidR="007334B8" w:rsidRPr="00F03CBB">
        <w:rPr>
          <w:rFonts w:cs="Times New Roman"/>
          <w:sz w:val="24"/>
          <w:szCs w:val="24"/>
        </w:rPr>
        <w:t>,</w:t>
      </w:r>
      <w:r w:rsidR="000F2462" w:rsidRPr="00F03CBB">
        <w:rPr>
          <w:rFonts w:cs="Times New Roman"/>
          <w:sz w:val="24"/>
          <w:szCs w:val="24"/>
        </w:rPr>
        <w:t xml:space="preserve"> mycotoxins, food safety</w:t>
      </w:r>
      <w:r w:rsidR="007334B8" w:rsidRPr="00F03CBB">
        <w:rPr>
          <w:rFonts w:cs="Times New Roman"/>
          <w:sz w:val="24"/>
          <w:szCs w:val="24"/>
        </w:rPr>
        <w:t>,</w:t>
      </w:r>
      <w:r w:rsidR="000F2462" w:rsidRPr="00F03CBB">
        <w:rPr>
          <w:rFonts w:cs="Times New Roman"/>
          <w:sz w:val="24"/>
          <w:szCs w:val="24"/>
        </w:rPr>
        <w:t xml:space="preserve"> or </w:t>
      </w:r>
      <w:r w:rsidR="007334B8" w:rsidRPr="00F03CBB">
        <w:rPr>
          <w:rFonts w:cs="Times New Roman"/>
          <w:sz w:val="24"/>
          <w:szCs w:val="24"/>
        </w:rPr>
        <w:t>GAP</w:t>
      </w:r>
      <w:r w:rsidRPr="00F03CBB">
        <w:rPr>
          <w:rFonts w:cs="Times New Roman"/>
          <w:sz w:val="24"/>
          <w:szCs w:val="24"/>
        </w:rPr>
        <w:t xml:space="preserve"> </w:t>
      </w:r>
      <w:r w:rsidR="00F81BF6" w:rsidRPr="00F03CBB">
        <w:rPr>
          <w:rFonts w:cs="Times New Roman"/>
          <w:sz w:val="24"/>
          <w:szCs w:val="24"/>
        </w:rPr>
        <w:t xml:space="preserve">in their messaging, </w:t>
      </w:r>
      <w:r w:rsidRPr="00F03CBB">
        <w:rPr>
          <w:rFonts w:cs="Times New Roman"/>
          <w:sz w:val="24"/>
          <w:szCs w:val="24"/>
        </w:rPr>
        <w:t>nor is t</w:t>
      </w:r>
      <w:r w:rsidR="000F2462" w:rsidRPr="00F03CBB">
        <w:rPr>
          <w:rFonts w:cs="Times New Roman"/>
          <w:sz w:val="24"/>
          <w:szCs w:val="24"/>
        </w:rPr>
        <w:t xml:space="preserve">here </w:t>
      </w:r>
      <w:r w:rsidRPr="00F03CBB">
        <w:rPr>
          <w:rFonts w:cs="Times New Roman"/>
          <w:sz w:val="24"/>
          <w:szCs w:val="24"/>
        </w:rPr>
        <w:t>a</w:t>
      </w:r>
      <w:r w:rsidR="000F2462" w:rsidRPr="00F03CBB">
        <w:rPr>
          <w:rFonts w:cs="Times New Roman"/>
          <w:sz w:val="24"/>
          <w:szCs w:val="24"/>
        </w:rPr>
        <w:t xml:space="preserve"> </w:t>
      </w:r>
      <w:r w:rsidR="00F81BF6" w:rsidRPr="00F03CBB">
        <w:rPr>
          <w:rFonts w:cs="Times New Roman"/>
          <w:sz w:val="24"/>
          <w:szCs w:val="24"/>
        </w:rPr>
        <w:t xml:space="preserve">strategy or guidelines for </w:t>
      </w:r>
      <w:r w:rsidRPr="00F03CBB">
        <w:rPr>
          <w:rFonts w:cs="Times New Roman"/>
          <w:sz w:val="24"/>
          <w:szCs w:val="24"/>
        </w:rPr>
        <w:t>crop-specific GAP</w:t>
      </w:r>
      <w:r w:rsidR="007334B8" w:rsidRPr="00F03CBB">
        <w:rPr>
          <w:rFonts w:cs="Times New Roman"/>
          <w:sz w:val="24"/>
          <w:szCs w:val="24"/>
        </w:rPr>
        <w:t>.</w:t>
      </w:r>
    </w:p>
    <w:p w14:paraId="6FA53A34" w14:textId="31FD762A" w:rsidR="00F81BF6" w:rsidRPr="00F03CBB" w:rsidRDefault="00AD2407" w:rsidP="00ED4952">
      <w:pPr>
        <w:pStyle w:val="Bullets"/>
        <w:ind w:left="360"/>
        <w:jc w:val="both"/>
        <w:rPr>
          <w:rFonts w:cs="Times New Roman"/>
          <w:sz w:val="24"/>
          <w:szCs w:val="24"/>
        </w:rPr>
      </w:pPr>
      <w:r w:rsidRPr="00F03CBB">
        <w:rPr>
          <w:rFonts w:cs="Times New Roman"/>
          <w:sz w:val="24"/>
          <w:szCs w:val="24"/>
        </w:rPr>
        <w:t>Although the use of quality seed contributes to mitigating aflatoxin, the country and economic assessment found that nationally, only 18 percent of agricultural households use improved seeds for maize, and 3 percent use improved seeds for groundnuts</w:t>
      </w:r>
      <w:r w:rsidR="000F2462" w:rsidRPr="00F03CBB">
        <w:rPr>
          <w:rFonts w:cs="Times New Roman"/>
          <w:sz w:val="24"/>
          <w:szCs w:val="24"/>
        </w:rPr>
        <w:t xml:space="preserve">. </w:t>
      </w:r>
    </w:p>
    <w:p w14:paraId="30B6BFDF" w14:textId="77777777" w:rsidR="00154FDD" w:rsidRPr="00F03CBB" w:rsidRDefault="00F81BF6" w:rsidP="00ED4952">
      <w:pPr>
        <w:pStyle w:val="Bullets"/>
        <w:ind w:left="360"/>
        <w:jc w:val="both"/>
        <w:rPr>
          <w:rFonts w:cs="Times New Roman"/>
          <w:sz w:val="24"/>
          <w:szCs w:val="24"/>
        </w:rPr>
      </w:pPr>
      <w:r w:rsidRPr="00F03CBB">
        <w:rPr>
          <w:rFonts w:cs="Times New Roman"/>
          <w:sz w:val="24"/>
          <w:szCs w:val="24"/>
        </w:rPr>
        <w:t>Since healthy plants can better resist disease, the use of irrigation, fertilizers</w:t>
      </w:r>
      <w:r w:rsidR="007334B8" w:rsidRPr="00F03CBB">
        <w:rPr>
          <w:rFonts w:cs="Times New Roman"/>
          <w:sz w:val="24"/>
          <w:szCs w:val="24"/>
        </w:rPr>
        <w:t>,</w:t>
      </w:r>
      <w:r w:rsidRPr="00F03CBB">
        <w:rPr>
          <w:rFonts w:cs="Times New Roman"/>
          <w:sz w:val="24"/>
          <w:szCs w:val="24"/>
        </w:rPr>
        <w:t xml:space="preserve"> and crop protection chemicals also matters in aflatoxin control. Yet only 2 percent of the area cultivated under maize is irrigated, and the area irrigated for groundnuts is negligible</w:t>
      </w:r>
      <w:r w:rsidR="000F2462" w:rsidRPr="00F03CBB">
        <w:rPr>
          <w:rFonts w:cs="Times New Roman"/>
          <w:sz w:val="24"/>
          <w:szCs w:val="24"/>
        </w:rPr>
        <w:t xml:space="preserve">. Use of fertilizer is at 17 percent for maize and 1 percent for groundnuts. </w:t>
      </w:r>
      <w:r w:rsidRPr="00F03CBB">
        <w:rPr>
          <w:rFonts w:cs="Times New Roman"/>
          <w:sz w:val="24"/>
          <w:szCs w:val="24"/>
        </w:rPr>
        <w:t>Use of pesticides is at 11 percent for maize and 3 percent for groundnuts</w:t>
      </w:r>
      <w:r w:rsidRPr="00F03CBB" w:rsidDel="00F81BF6">
        <w:rPr>
          <w:rFonts w:cs="Times New Roman"/>
          <w:sz w:val="24"/>
          <w:szCs w:val="24"/>
        </w:rPr>
        <w:t xml:space="preserve"> </w:t>
      </w:r>
    </w:p>
    <w:p w14:paraId="6DEBA5E6" w14:textId="5ED15222" w:rsidR="00154FDD" w:rsidRPr="00F03CBB" w:rsidRDefault="000F2462" w:rsidP="00ED4952">
      <w:pPr>
        <w:pStyle w:val="Bullets"/>
        <w:ind w:left="360"/>
        <w:jc w:val="both"/>
        <w:rPr>
          <w:rFonts w:cs="Times New Roman"/>
          <w:sz w:val="24"/>
          <w:szCs w:val="24"/>
        </w:rPr>
      </w:pPr>
      <w:r w:rsidRPr="00F03CBB">
        <w:rPr>
          <w:rFonts w:cs="Times New Roman"/>
          <w:sz w:val="24"/>
          <w:szCs w:val="24"/>
        </w:rPr>
        <w:t>Drying of maize, groundnuts</w:t>
      </w:r>
      <w:r w:rsidR="007334B8" w:rsidRPr="00F03CBB">
        <w:rPr>
          <w:rFonts w:cs="Times New Roman"/>
          <w:sz w:val="24"/>
          <w:szCs w:val="24"/>
        </w:rPr>
        <w:t>,</w:t>
      </w:r>
      <w:r w:rsidRPr="00F03CBB">
        <w:rPr>
          <w:rFonts w:cs="Times New Roman"/>
          <w:sz w:val="24"/>
          <w:szCs w:val="24"/>
        </w:rPr>
        <w:t xml:space="preserve"> and other crops is typically done on the ground, although there is some evidence of use of brick and mud structures that are above the ground. Storage units are often self-made, and commodities are stored without means of monitoring the temperature and humidity of such local storage units. There is little or no use of h</w:t>
      </w:r>
      <w:r w:rsidR="007334B8" w:rsidRPr="00F03CBB">
        <w:rPr>
          <w:rFonts w:cs="Times New Roman"/>
          <w:sz w:val="24"/>
          <w:szCs w:val="24"/>
        </w:rPr>
        <w:t>ermetic storage in the country.</w:t>
      </w:r>
      <w:r w:rsidR="00074C5A" w:rsidRPr="00F03CBB">
        <w:rPr>
          <w:rFonts w:cs="Times New Roman"/>
          <w:sz w:val="24"/>
          <w:szCs w:val="24"/>
        </w:rPr>
        <w:t xml:space="preserve"> Hermetic storage facilities provide the best protection against aflatoxin contamination of grains.</w:t>
      </w:r>
    </w:p>
    <w:p w14:paraId="04486B3C" w14:textId="7C2C3128" w:rsidR="000F2462" w:rsidRPr="00F03CBB" w:rsidRDefault="000F2462" w:rsidP="00ED4952">
      <w:pPr>
        <w:pStyle w:val="Bullets"/>
        <w:ind w:left="360"/>
        <w:jc w:val="both"/>
        <w:rPr>
          <w:rFonts w:cs="Times New Roman"/>
          <w:sz w:val="24"/>
          <w:szCs w:val="24"/>
        </w:rPr>
      </w:pPr>
      <w:r w:rsidRPr="00F03CBB">
        <w:rPr>
          <w:rFonts w:cs="Times New Roman"/>
          <w:sz w:val="24"/>
          <w:szCs w:val="24"/>
        </w:rPr>
        <w:t xml:space="preserve">Farmers do basic sorting, </w:t>
      </w:r>
      <w:r w:rsidR="00B51979" w:rsidRPr="00F03CBB">
        <w:rPr>
          <w:rFonts w:cs="Times New Roman"/>
          <w:sz w:val="24"/>
          <w:szCs w:val="24"/>
        </w:rPr>
        <w:t xml:space="preserve">culling out </w:t>
      </w:r>
      <w:r w:rsidRPr="00F03CBB">
        <w:rPr>
          <w:rFonts w:cs="Times New Roman"/>
          <w:sz w:val="24"/>
          <w:szCs w:val="24"/>
        </w:rPr>
        <w:t xml:space="preserve">visibly damaged and moldy crops in order to realize the premium </w:t>
      </w:r>
      <w:r w:rsidR="003635F3" w:rsidRPr="00F03CBB">
        <w:rPr>
          <w:rFonts w:cs="Times New Roman"/>
          <w:sz w:val="24"/>
          <w:szCs w:val="24"/>
        </w:rPr>
        <w:t xml:space="preserve">price </w:t>
      </w:r>
      <w:r w:rsidRPr="00F03CBB">
        <w:rPr>
          <w:rFonts w:cs="Times New Roman"/>
          <w:sz w:val="24"/>
          <w:szCs w:val="24"/>
        </w:rPr>
        <w:t>associ</w:t>
      </w:r>
      <w:r w:rsidR="00BA6EE1" w:rsidRPr="00F03CBB">
        <w:rPr>
          <w:rFonts w:cs="Times New Roman"/>
          <w:sz w:val="24"/>
          <w:szCs w:val="24"/>
        </w:rPr>
        <w:t>ated with cleaner, unspoiled</w:t>
      </w:r>
      <w:r w:rsidRPr="00F03CBB">
        <w:rPr>
          <w:rFonts w:cs="Times New Roman"/>
          <w:sz w:val="24"/>
          <w:szCs w:val="24"/>
        </w:rPr>
        <w:t xml:space="preserve"> maize and groundnuts.</w:t>
      </w:r>
      <w:r w:rsidR="00A44D7E" w:rsidRPr="00F03CBB">
        <w:rPr>
          <w:rFonts w:cs="Times New Roman"/>
          <w:sz w:val="24"/>
          <w:szCs w:val="24"/>
        </w:rPr>
        <w:t xml:space="preserve"> </w:t>
      </w:r>
      <w:r w:rsidRPr="00F03CBB">
        <w:rPr>
          <w:rFonts w:cs="Times New Roman"/>
          <w:sz w:val="24"/>
          <w:szCs w:val="24"/>
        </w:rPr>
        <w:t>However</w:t>
      </w:r>
      <w:r w:rsidR="0069390F" w:rsidRPr="00F03CBB">
        <w:rPr>
          <w:rFonts w:cs="Times New Roman"/>
          <w:sz w:val="24"/>
          <w:szCs w:val="24"/>
        </w:rPr>
        <w:t>,</w:t>
      </w:r>
      <w:r w:rsidRPr="00F03CBB">
        <w:rPr>
          <w:rFonts w:cs="Times New Roman"/>
          <w:sz w:val="24"/>
          <w:szCs w:val="24"/>
        </w:rPr>
        <w:t xml:space="preserve"> these </w:t>
      </w:r>
      <w:r w:rsidR="006C3D36" w:rsidRPr="00F03CBB">
        <w:rPr>
          <w:rFonts w:cs="Times New Roman"/>
          <w:sz w:val="24"/>
          <w:szCs w:val="24"/>
        </w:rPr>
        <w:t xml:space="preserve">last defense </w:t>
      </w:r>
      <w:r w:rsidRPr="00F03CBB">
        <w:rPr>
          <w:rFonts w:cs="Times New Roman"/>
          <w:sz w:val="24"/>
          <w:szCs w:val="24"/>
        </w:rPr>
        <w:t>practices cannot guarantee</w:t>
      </w:r>
      <w:r w:rsidR="00AD2407" w:rsidRPr="00F03CBB">
        <w:rPr>
          <w:rFonts w:cs="Times New Roman"/>
          <w:sz w:val="24"/>
          <w:szCs w:val="24"/>
        </w:rPr>
        <w:t xml:space="preserve"> safe</w:t>
      </w:r>
      <w:r w:rsidRPr="00F03CBB">
        <w:rPr>
          <w:rFonts w:cs="Times New Roman"/>
          <w:sz w:val="24"/>
          <w:szCs w:val="24"/>
        </w:rPr>
        <w:t xml:space="preserve"> aflatoxin </w:t>
      </w:r>
      <w:r w:rsidR="00AD2407" w:rsidRPr="00F03CBB">
        <w:rPr>
          <w:rFonts w:cs="Times New Roman"/>
          <w:sz w:val="24"/>
          <w:szCs w:val="24"/>
        </w:rPr>
        <w:t>levels</w:t>
      </w:r>
      <w:r w:rsidR="00B51979" w:rsidRPr="00F03CBB">
        <w:rPr>
          <w:rFonts w:cs="Times New Roman"/>
          <w:sz w:val="24"/>
          <w:szCs w:val="24"/>
        </w:rPr>
        <w:t xml:space="preserve">. </w:t>
      </w:r>
    </w:p>
    <w:p w14:paraId="694687E1" w14:textId="666AE459" w:rsidR="00580C79" w:rsidRPr="00F03CBB" w:rsidRDefault="007A5D79" w:rsidP="00ED4952">
      <w:pPr>
        <w:pStyle w:val="BulletsLast"/>
        <w:ind w:left="360"/>
        <w:jc w:val="both"/>
        <w:rPr>
          <w:rFonts w:cs="Times New Roman"/>
          <w:sz w:val="24"/>
          <w:szCs w:val="24"/>
        </w:rPr>
      </w:pPr>
      <w:r w:rsidRPr="00F03CBB">
        <w:rPr>
          <w:rFonts w:cs="Times New Roman"/>
          <w:sz w:val="24"/>
          <w:szCs w:val="24"/>
        </w:rPr>
        <w:t xml:space="preserve">Livestock feed and feeding practices are not covered by </w:t>
      </w:r>
      <w:r w:rsidR="00904E6F" w:rsidRPr="00F03CBB">
        <w:rPr>
          <w:rFonts w:cs="Times New Roman"/>
          <w:sz w:val="24"/>
          <w:szCs w:val="24"/>
        </w:rPr>
        <w:t xml:space="preserve">agricultural </w:t>
      </w:r>
      <w:r w:rsidRPr="00F03CBB">
        <w:rPr>
          <w:rFonts w:cs="Times New Roman"/>
          <w:sz w:val="24"/>
          <w:szCs w:val="24"/>
        </w:rPr>
        <w:t>extension messaging</w:t>
      </w:r>
      <w:r w:rsidR="00B51979" w:rsidRPr="00F03CBB">
        <w:rPr>
          <w:rFonts w:cs="Times New Roman"/>
          <w:sz w:val="24"/>
          <w:szCs w:val="24"/>
        </w:rPr>
        <w:t xml:space="preserve"> and </w:t>
      </w:r>
      <w:r w:rsidR="00F504D5" w:rsidRPr="00F03CBB">
        <w:rPr>
          <w:rFonts w:cs="Times New Roman"/>
          <w:sz w:val="24"/>
          <w:szCs w:val="24"/>
        </w:rPr>
        <w:t xml:space="preserve">are </w:t>
      </w:r>
      <w:r w:rsidR="00B51979" w:rsidRPr="00F03CBB">
        <w:rPr>
          <w:rFonts w:cs="Times New Roman"/>
          <w:sz w:val="24"/>
          <w:szCs w:val="24"/>
        </w:rPr>
        <w:t>only weakly addressed by the private feed industry</w:t>
      </w:r>
      <w:r w:rsidR="00CA3D92" w:rsidRPr="00F03CBB">
        <w:rPr>
          <w:rFonts w:cs="Times New Roman"/>
          <w:sz w:val="24"/>
          <w:szCs w:val="24"/>
        </w:rPr>
        <w:t>.</w:t>
      </w:r>
      <w:r w:rsidR="00B51979" w:rsidRPr="00F03CBB">
        <w:rPr>
          <w:rFonts w:cs="Times New Roman"/>
          <w:sz w:val="24"/>
          <w:szCs w:val="24"/>
        </w:rPr>
        <w:t xml:space="preserve"> </w:t>
      </w:r>
      <w:r w:rsidR="00CA3D92" w:rsidRPr="00F03CBB">
        <w:rPr>
          <w:rFonts w:cs="Times New Roman"/>
          <w:sz w:val="24"/>
          <w:szCs w:val="24"/>
        </w:rPr>
        <w:t>This situation</w:t>
      </w:r>
      <w:r w:rsidR="00B51979" w:rsidRPr="00F03CBB">
        <w:rPr>
          <w:rFonts w:cs="Times New Roman"/>
          <w:sz w:val="24"/>
          <w:szCs w:val="24"/>
        </w:rPr>
        <w:t xml:space="preserve"> gives rise to concern</w:t>
      </w:r>
      <w:r w:rsidR="00CA3D92" w:rsidRPr="00F03CBB">
        <w:rPr>
          <w:rFonts w:cs="Times New Roman"/>
          <w:sz w:val="24"/>
          <w:szCs w:val="24"/>
        </w:rPr>
        <w:t>s</w:t>
      </w:r>
      <w:r w:rsidR="00B51979" w:rsidRPr="00F03CBB">
        <w:rPr>
          <w:rFonts w:cs="Times New Roman"/>
          <w:sz w:val="24"/>
          <w:szCs w:val="24"/>
        </w:rPr>
        <w:t xml:space="preserve"> that there may be </w:t>
      </w:r>
      <w:r w:rsidRPr="00F03CBB">
        <w:rPr>
          <w:rFonts w:cs="Times New Roman"/>
          <w:sz w:val="24"/>
          <w:szCs w:val="24"/>
        </w:rPr>
        <w:t>aflatoxin contamination in milk produced in urban and peri-urban areas where maize chaff makes up a large part of the</w:t>
      </w:r>
      <w:r w:rsidR="00B51979" w:rsidRPr="00F03CBB">
        <w:rPr>
          <w:rFonts w:cs="Times New Roman"/>
          <w:sz w:val="24"/>
          <w:szCs w:val="24"/>
        </w:rPr>
        <w:t xml:space="preserve"> utilized </w:t>
      </w:r>
      <w:r w:rsidRPr="00F03CBB">
        <w:rPr>
          <w:rFonts w:cs="Times New Roman"/>
          <w:sz w:val="24"/>
          <w:szCs w:val="24"/>
        </w:rPr>
        <w:t>feed.</w:t>
      </w:r>
      <w:r w:rsidR="00580C79" w:rsidRPr="00F03CBB">
        <w:rPr>
          <w:rFonts w:cs="Times New Roman"/>
          <w:sz w:val="24"/>
          <w:szCs w:val="24"/>
        </w:rPr>
        <w:t xml:space="preserve"> </w:t>
      </w:r>
    </w:p>
    <w:p w14:paraId="5A2B2E14" w14:textId="77777777" w:rsidR="002A1138" w:rsidRPr="00F03CBB" w:rsidRDefault="00B51979" w:rsidP="00E96F54">
      <w:pPr>
        <w:pStyle w:val="Heading2"/>
        <w:rPr>
          <w:rFonts w:ascii="Times New Roman" w:hAnsi="Times New Roman" w:cs="Times New Roman"/>
          <w:sz w:val="24"/>
          <w:szCs w:val="24"/>
        </w:rPr>
      </w:pPr>
      <w:r w:rsidRPr="00F03CBB">
        <w:rPr>
          <w:rFonts w:ascii="Times New Roman" w:hAnsi="Times New Roman" w:cs="Times New Roman"/>
          <w:sz w:val="24"/>
          <w:szCs w:val="24"/>
        </w:rPr>
        <w:lastRenderedPageBreak/>
        <w:t xml:space="preserve">Risk Characterization for </w:t>
      </w:r>
      <w:r w:rsidR="000F2462" w:rsidRPr="00F03CBB">
        <w:rPr>
          <w:rFonts w:ascii="Times New Roman" w:hAnsi="Times New Roman" w:cs="Times New Roman"/>
          <w:sz w:val="24"/>
          <w:szCs w:val="24"/>
        </w:rPr>
        <w:t xml:space="preserve">Domestic </w:t>
      </w:r>
      <w:r w:rsidRPr="00F03CBB">
        <w:rPr>
          <w:rFonts w:ascii="Times New Roman" w:hAnsi="Times New Roman" w:cs="Times New Roman"/>
          <w:sz w:val="24"/>
          <w:szCs w:val="24"/>
        </w:rPr>
        <w:t>C</w:t>
      </w:r>
      <w:r w:rsidR="001B45B1" w:rsidRPr="00F03CBB">
        <w:rPr>
          <w:rFonts w:ascii="Times New Roman" w:hAnsi="Times New Roman" w:cs="Times New Roman"/>
          <w:sz w:val="24"/>
          <w:szCs w:val="24"/>
        </w:rPr>
        <w:t xml:space="preserve">ommerce </w:t>
      </w:r>
      <w:r w:rsidR="000F2462" w:rsidRPr="00F03CBB">
        <w:rPr>
          <w:rFonts w:ascii="Times New Roman" w:hAnsi="Times New Roman" w:cs="Times New Roman"/>
          <w:sz w:val="24"/>
          <w:szCs w:val="24"/>
        </w:rPr>
        <w:t xml:space="preserve">and </w:t>
      </w:r>
      <w:r w:rsidRPr="00F03CBB">
        <w:rPr>
          <w:rFonts w:ascii="Times New Roman" w:hAnsi="Times New Roman" w:cs="Times New Roman"/>
          <w:sz w:val="24"/>
          <w:szCs w:val="24"/>
        </w:rPr>
        <w:t>I</w:t>
      </w:r>
      <w:r w:rsidR="000F2462" w:rsidRPr="00F03CBB">
        <w:rPr>
          <w:rFonts w:ascii="Times New Roman" w:hAnsi="Times New Roman" w:cs="Times New Roman"/>
          <w:sz w:val="24"/>
          <w:szCs w:val="24"/>
        </w:rPr>
        <w:t xml:space="preserve">nternational </w:t>
      </w:r>
      <w:r w:rsidRPr="00F03CBB">
        <w:rPr>
          <w:rFonts w:ascii="Times New Roman" w:hAnsi="Times New Roman" w:cs="Times New Roman"/>
          <w:sz w:val="24"/>
          <w:szCs w:val="24"/>
        </w:rPr>
        <w:t>T</w:t>
      </w:r>
      <w:r w:rsidR="000F2462" w:rsidRPr="00F03CBB">
        <w:rPr>
          <w:rFonts w:ascii="Times New Roman" w:hAnsi="Times New Roman" w:cs="Times New Roman"/>
          <w:sz w:val="24"/>
          <w:szCs w:val="24"/>
        </w:rPr>
        <w:t>rade</w:t>
      </w:r>
    </w:p>
    <w:p w14:paraId="4593A642" w14:textId="5D0586A6" w:rsidR="002A1138" w:rsidRPr="00F03CBB" w:rsidRDefault="00154FDD" w:rsidP="00CE426A">
      <w:pPr>
        <w:pStyle w:val="BodyText"/>
        <w:keepNext/>
        <w:keepLines/>
        <w:jc w:val="both"/>
        <w:rPr>
          <w:rFonts w:cs="Times New Roman"/>
          <w:b/>
          <w:i/>
          <w:sz w:val="24"/>
          <w:szCs w:val="24"/>
        </w:rPr>
      </w:pPr>
      <w:r w:rsidRPr="00F03CBB">
        <w:rPr>
          <w:rFonts w:cs="Times New Roman"/>
          <w:sz w:val="24"/>
          <w:szCs w:val="24"/>
        </w:rPr>
        <w:t>Aflatoxin-contaminated grain can enter the domestic markets and the informal international markets (e.g., Kenya and Zambia for maize) because of lack of awareness and difficulty faced in enforcement of existing standards.</w:t>
      </w:r>
      <w:r w:rsidR="00CE426A" w:rsidRPr="00F03CBB">
        <w:rPr>
          <w:rFonts w:cs="Times New Roman"/>
          <w:sz w:val="24"/>
          <w:szCs w:val="24"/>
        </w:rPr>
        <w:t xml:space="preserve"> These challenges were observed:</w:t>
      </w:r>
    </w:p>
    <w:p w14:paraId="4C5E0885" w14:textId="77C19E4E" w:rsidR="00154FDD" w:rsidRPr="00F03CBB" w:rsidRDefault="007A5D79" w:rsidP="00E96F54">
      <w:pPr>
        <w:pStyle w:val="Bullets"/>
        <w:ind w:left="360"/>
        <w:jc w:val="both"/>
        <w:rPr>
          <w:rFonts w:cs="Times New Roman"/>
          <w:sz w:val="24"/>
          <w:szCs w:val="24"/>
        </w:rPr>
      </w:pPr>
      <w:r w:rsidRPr="00F03CBB">
        <w:rPr>
          <w:rFonts w:cs="Times New Roman"/>
          <w:sz w:val="24"/>
          <w:szCs w:val="24"/>
        </w:rPr>
        <w:t>TFDA</w:t>
      </w:r>
      <w:r w:rsidR="000F2462" w:rsidRPr="00F03CBB">
        <w:rPr>
          <w:rFonts w:cs="Times New Roman"/>
          <w:sz w:val="24"/>
          <w:szCs w:val="24"/>
        </w:rPr>
        <w:t xml:space="preserve"> </w:t>
      </w:r>
      <w:r w:rsidR="00154FDD" w:rsidRPr="00F03CBB">
        <w:rPr>
          <w:rFonts w:cs="Times New Roman"/>
          <w:sz w:val="24"/>
          <w:szCs w:val="24"/>
        </w:rPr>
        <w:t>enforces</w:t>
      </w:r>
      <w:r w:rsidR="000F2462" w:rsidRPr="00F03CBB">
        <w:rPr>
          <w:rFonts w:cs="Times New Roman"/>
          <w:sz w:val="24"/>
          <w:szCs w:val="24"/>
        </w:rPr>
        <w:t xml:space="preserve"> commodity standards </w:t>
      </w:r>
      <w:r w:rsidR="00CE426A" w:rsidRPr="00F03CBB">
        <w:rPr>
          <w:rFonts w:cs="Times New Roman"/>
          <w:sz w:val="24"/>
          <w:szCs w:val="24"/>
        </w:rPr>
        <w:t>but mostly</w:t>
      </w:r>
      <w:r w:rsidR="00154FDD" w:rsidRPr="00F03CBB">
        <w:rPr>
          <w:rFonts w:cs="Times New Roman"/>
          <w:sz w:val="24"/>
          <w:szCs w:val="24"/>
        </w:rPr>
        <w:t xml:space="preserve"> </w:t>
      </w:r>
      <w:r w:rsidR="000F2462" w:rsidRPr="00F03CBB">
        <w:rPr>
          <w:rFonts w:cs="Times New Roman"/>
          <w:sz w:val="24"/>
          <w:szCs w:val="24"/>
        </w:rPr>
        <w:t>for packaged foods and f</w:t>
      </w:r>
      <w:r w:rsidR="000F29F5" w:rsidRPr="00F03CBB">
        <w:rPr>
          <w:rFonts w:cs="Times New Roman"/>
          <w:sz w:val="24"/>
          <w:szCs w:val="24"/>
        </w:rPr>
        <w:t>ee</w:t>
      </w:r>
      <w:r w:rsidR="000F2462" w:rsidRPr="00F03CBB">
        <w:rPr>
          <w:rFonts w:cs="Times New Roman"/>
          <w:sz w:val="24"/>
          <w:szCs w:val="24"/>
        </w:rPr>
        <w:t>ds bound for the formal export market</w:t>
      </w:r>
      <w:r w:rsidR="00154FDD" w:rsidRPr="00F03CBB">
        <w:rPr>
          <w:rFonts w:cs="Times New Roman"/>
          <w:sz w:val="24"/>
          <w:szCs w:val="24"/>
        </w:rPr>
        <w:t xml:space="preserve">; </w:t>
      </w:r>
      <w:r w:rsidR="00B51979" w:rsidRPr="00F03CBB">
        <w:rPr>
          <w:rFonts w:cs="Times New Roman"/>
          <w:sz w:val="24"/>
          <w:szCs w:val="24"/>
        </w:rPr>
        <w:t>thus</w:t>
      </w:r>
      <w:r w:rsidR="00ED01BA" w:rsidRPr="00F03CBB">
        <w:rPr>
          <w:rFonts w:cs="Times New Roman"/>
          <w:sz w:val="24"/>
          <w:szCs w:val="24"/>
        </w:rPr>
        <w:t>,</w:t>
      </w:r>
      <w:r w:rsidR="00B51979" w:rsidRPr="00F03CBB">
        <w:rPr>
          <w:rFonts w:cs="Times New Roman"/>
          <w:sz w:val="24"/>
          <w:szCs w:val="24"/>
        </w:rPr>
        <w:t xml:space="preserve"> the </w:t>
      </w:r>
      <w:r w:rsidR="000F2462" w:rsidRPr="00F03CBB">
        <w:rPr>
          <w:rFonts w:cs="Times New Roman"/>
          <w:sz w:val="24"/>
          <w:szCs w:val="24"/>
        </w:rPr>
        <w:t>vast majority of foods consumed by the Tanzania population are not regulated for aflatoxin.</w:t>
      </w:r>
      <w:r w:rsidR="00A44D7E" w:rsidRPr="00F03CBB">
        <w:rPr>
          <w:rFonts w:cs="Times New Roman"/>
          <w:sz w:val="24"/>
          <w:szCs w:val="24"/>
        </w:rPr>
        <w:t xml:space="preserve"> </w:t>
      </w:r>
    </w:p>
    <w:p w14:paraId="4E79A84A" w14:textId="74BF922A" w:rsidR="00154FDD" w:rsidRPr="00F03CBB" w:rsidRDefault="00154FDD" w:rsidP="00E96F54">
      <w:pPr>
        <w:pStyle w:val="Bullets"/>
        <w:ind w:left="360"/>
        <w:jc w:val="both"/>
        <w:rPr>
          <w:rFonts w:cs="Times New Roman"/>
          <w:sz w:val="24"/>
          <w:szCs w:val="24"/>
        </w:rPr>
      </w:pPr>
      <w:r w:rsidRPr="00F03CBB">
        <w:rPr>
          <w:rFonts w:cs="Times New Roman"/>
          <w:sz w:val="24"/>
          <w:szCs w:val="24"/>
        </w:rPr>
        <w:t>Country assessment f</w:t>
      </w:r>
      <w:r w:rsidR="000F2462" w:rsidRPr="00F03CBB">
        <w:rPr>
          <w:rFonts w:cs="Times New Roman"/>
          <w:sz w:val="24"/>
          <w:szCs w:val="24"/>
        </w:rPr>
        <w:t xml:space="preserve">ield research in Kongwa, Njombe, and Bukombe found no evidence of </w:t>
      </w:r>
      <w:r w:rsidR="00AD2407" w:rsidRPr="00F03CBB">
        <w:rPr>
          <w:rFonts w:cs="Times New Roman"/>
          <w:sz w:val="24"/>
          <w:szCs w:val="24"/>
        </w:rPr>
        <w:t>testing (monitoring and inspection</w:t>
      </w:r>
      <w:r w:rsidR="00CE426A" w:rsidRPr="00F03CBB">
        <w:rPr>
          <w:rFonts w:cs="Times New Roman"/>
          <w:sz w:val="24"/>
          <w:szCs w:val="24"/>
        </w:rPr>
        <w:t>) for</w:t>
      </w:r>
      <w:r w:rsidR="000F2462" w:rsidRPr="00F03CBB">
        <w:rPr>
          <w:rFonts w:cs="Times New Roman"/>
          <w:sz w:val="24"/>
          <w:szCs w:val="24"/>
        </w:rPr>
        <w:t xml:space="preserve"> aflatoxins in the domestic maize and groundnut markets in Tanzania. </w:t>
      </w:r>
      <w:r w:rsidR="002B4A7B">
        <w:rPr>
          <w:rFonts w:cs="Times New Roman"/>
          <w:sz w:val="24"/>
          <w:szCs w:val="24"/>
        </w:rPr>
        <w:t xml:space="preserve"> Set scene</w:t>
      </w:r>
    </w:p>
    <w:p w14:paraId="2C39EDC9" w14:textId="6C66326D" w:rsidR="00154FDD" w:rsidRPr="00F03CBB" w:rsidRDefault="000F2462" w:rsidP="00E96F54">
      <w:pPr>
        <w:pStyle w:val="Bullets"/>
        <w:ind w:left="360"/>
        <w:jc w:val="both"/>
        <w:rPr>
          <w:rFonts w:cs="Times New Roman"/>
          <w:sz w:val="24"/>
          <w:szCs w:val="24"/>
        </w:rPr>
      </w:pPr>
      <w:r w:rsidRPr="00F03CBB">
        <w:rPr>
          <w:rFonts w:cs="Times New Roman"/>
          <w:sz w:val="24"/>
          <w:szCs w:val="24"/>
        </w:rPr>
        <w:t>The</w:t>
      </w:r>
      <w:r w:rsidR="00B51979" w:rsidRPr="00F03CBB">
        <w:rPr>
          <w:rFonts w:cs="Times New Roman"/>
          <w:sz w:val="24"/>
          <w:szCs w:val="24"/>
        </w:rPr>
        <w:t>re</w:t>
      </w:r>
      <w:r w:rsidRPr="00F03CBB">
        <w:rPr>
          <w:rFonts w:cs="Times New Roman"/>
          <w:sz w:val="24"/>
          <w:szCs w:val="24"/>
        </w:rPr>
        <w:t xml:space="preserve"> </w:t>
      </w:r>
      <w:r w:rsidR="00B51979" w:rsidRPr="00F03CBB">
        <w:rPr>
          <w:rFonts w:cs="Times New Roman"/>
          <w:sz w:val="24"/>
          <w:szCs w:val="24"/>
        </w:rPr>
        <w:t xml:space="preserve">is low awareness about aflatoxins and </w:t>
      </w:r>
      <w:r w:rsidR="0069390F" w:rsidRPr="00F03CBB">
        <w:rPr>
          <w:rFonts w:cs="Times New Roman"/>
          <w:sz w:val="24"/>
          <w:szCs w:val="24"/>
        </w:rPr>
        <w:t>their</w:t>
      </w:r>
      <w:r w:rsidR="00B51979" w:rsidRPr="00F03CBB">
        <w:rPr>
          <w:rFonts w:cs="Times New Roman"/>
          <w:sz w:val="24"/>
          <w:szCs w:val="24"/>
        </w:rPr>
        <w:t xml:space="preserve"> health impact among </w:t>
      </w:r>
      <w:r w:rsidRPr="00F03CBB">
        <w:rPr>
          <w:rFonts w:cs="Times New Roman"/>
          <w:sz w:val="24"/>
          <w:szCs w:val="24"/>
        </w:rPr>
        <w:t xml:space="preserve">most </w:t>
      </w:r>
      <w:r w:rsidR="00B51979" w:rsidRPr="00F03CBB">
        <w:rPr>
          <w:rFonts w:cs="Times New Roman"/>
          <w:sz w:val="24"/>
          <w:szCs w:val="24"/>
        </w:rPr>
        <w:t>farmers, traders, and market</w:t>
      </w:r>
      <w:r w:rsidRPr="00F03CBB">
        <w:rPr>
          <w:rFonts w:cs="Times New Roman"/>
          <w:sz w:val="24"/>
          <w:szCs w:val="24"/>
        </w:rPr>
        <w:t xml:space="preserve"> sellers</w:t>
      </w:r>
      <w:r w:rsidR="00B51979" w:rsidRPr="00F03CBB">
        <w:rPr>
          <w:rFonts w:cs="Times New Roman"/>
          <w:sz w:val="24"/>
          <w:szCs w:val="24"/>
        </w:rPr>
        <w:t>.</w:t>
      </w:r>
      <w:r w:rsidR="00AD6CDC">
        <w:rPr>
          <w:rFonts w:cs="Times New Roman"/>
          <w:sz w:val="24"/>
          <w:szCs w:val="24"/>
        </w:rPr>
        <w:t xml:space="preserve"> </w:t>
      </w:r>
      <w:r w:rsidR="00074C5A" w:rsidRPr="00F03CBB">
        <w:rPr>
          <w:rFonts w:cs="Times New Roman"/>
          <w:sz w:val="24"/>
          <w:szCs w:val="24"/>
        </w:rPr>
        <w:t xml:space="preserve">Of the processors visited only one was found with an aflatoxin testing kit used on site to ensure monitoring of aflatoxin in groundnuts and none had similar kits for testing aflatxoins in </w:t>
      </w:r>
      <w:r w:rsidR="00A21DBF" w:rsidRPr="00F03CBB">
        <w:rPr>
          <w:rFonts w:cs="Times New Roman"/>
          <w:sz w:val="24"/>
          <w:szCs w:val="24"/>
        </w:rPr>
        <w:t>grains”. Most mills usually</w:t>
      </w:r>
      <w:r w:rsidR="00074C5A" w:rsidRPr="00F03CBB">
        <w:rPr>
          <w:rFonts w:cs="Times New Roman"/>
          <w:sz w:val="24"/>
          <w:szCs w:val="24"/>
        </w:rPr>
        <w:t xml:space="preserve"> rely </w:t>
      </w:r>
      <w:r w:rsidR="002B4A7B" w:rsidRPr="00F03CBB">
        <w:rPr>
          <w:rFonts w:cs="Times New Roman"/>
          <w:sz w:val="24"/>
          <w:szCs w:val="24"/>
        </w:rPr>
        <w:t>on moisture</w:t>
      </w:r>
      <w:r w:rsidR="00074C5A" w:rsidRPr="00F03CBB">
        <w:rPr>
          <w:rFonts w:cs="Times New Roman"/>
          <w:sz w:val="24"/>
          <w:szCs w:val="24"/>
        </w:rPr>
        <w:t xml:space="preserve"> content and or fungal load determinations which are not adequate means to identify aflatoxin contaminated raw materials.</w:t>
      </w:r>
    </w:p>
    <w:p w14:paraId="4563F5C3" w14:textId="52010972" w:rsidR="00D56A9F" w:rsidRPr="00F03CBB" w:rsidRDefault="008518C2" w:rsidP="00300E57">
      <w:pPr>
        <w:pStyle w:val="Bullets"/>
        <w:ind w:left="360"/>
        <w:jc w:val="both"/>
        <w:rPr>
          <w:rFonts w:cs="Times New Roman"/>
          <w:sz w:val="24"/>
          <w:szCs w:val="24"/>
        </w:rPr>
      </w:pPr>
      <w:r w:rsidRPr="00F03CBB">
        <w:rPr>
          <w:rFonts w:cs="Times New Roman"/>
          <w:sz w:val="24"/>
          <w:szCs w:val="24"/>
        </w:rPr>
        <w:t xml:space="preserve">In </w:t>
      </w:r>
      <w:r w:rsidR="00B51979" w:rsidRPr="00F03CBB">
        <w:rPr>
          <w:rFonts w:cs="Times New Roman"/>
          <w:sz w:val="24"/>
          <w:szCs w:val="24"/>
        </w:rPr>
        <w:t xml:space="preserve">the </w:t>
      </w:r>
      <w:r w:rsidR="000F2462" w:rsidRPr="00F03CBB">
        <w:rPr>
          <w:rFonts w:cs="Times New Roman"/>
          <w:sz w:val="24"/>
          <w:szCs w:val="24"/>
        </w:rPr>
        <w:t>animal feed sector, there is aflatoxin control</w:t>
      </w:r>
      <w:r w:rsidRPr="00F03CBB">
        <w:rPr>
          <w:rFonts w:cs="Times New Roman"/>
          <w:sz w:val="24"/>
          <w:szCs w:val="24"/>
        </w:rPr>
        <w:t xml:space="preserve"> even though there are</w:t>
      </w:r>
      <w:r w:rsidR="000F2462" w:rsidRPr="00F03CBB">
        <w:rPr>
          <w:rFonts w:cs="Times New Roman"/>
          <w:sz w:val="24"/>
          <w:szCs w:val="24"/>
        </w:rPr>
        <w:t xml:space="preserve"> no regulations on aflatoxin</w:t>
      </w:r>
      <w:r w:rsidR="00ED01BA" w:rsidRPr="00F03CBB">
        <w:rPr>
          <w:rFonts w:cs="Times New Roman"/>
          <w:sz w:val="24"/>
          <w:szCs w:val="24"/>
        </w:rPr>
        <w:t>s</w:t>
      </w:r>
      <w:r w:rsidR="000F2462" w:rsidRPr="00F03CBB">
        <w:rPr>
          <w:rFonts w:cs="Times New Roman"/>
          <w:sz w:val="24"/>
          <w:szCs w:val="24"/>
        </w:rPr>
        <w:t xml:space="preserve"> in this sector. </w:t>
      </w:r>
      <w:r w:rsidRPr="00F03CBB">
        <w:rPr>
          <w:rFonts w:cs="Times New Roman"/>
          <w:sz w:val="24"/>
          <w:szCs w:val="24"/>
        </w:rPr>
        <w:t>However, since</w:t>
      </w:r>
      <w:r w:rsidR="000F2462" w:rsidRPr="00F03CBB">
        <w:rPr>
          <w:rFonts w:cs="Times New Roman"/>
          <w:sz w:val="24"/>
          <w:szCs w:val="24"/>
        </w:rPr>
        <w:t xml:space="preserve"> there is no mandate for withdrawal and</w:t>
      </w:r>
      <w:r w:rsidR="00AD2407" w:rsidRPr="00F03CBB">
        <w:rPr>
          <w:rFonts w:cs="Times New Roman"/>
          <w:sz w:val="24"/>
          <w:szCs w:val="24"/>
        </w:rPr>
        <w:t xml:space="preserve"> alternative uses or</w:t>
      </w:r>
      <w:r w:rsidR="000F2462" w:rsidRPr="00F03CBB">
        <w:rPr>
          <w:rFonts w:cs="Times New Roman"/>
          <w:sz w:val="24"/>
          <w:szCs w:val="24"/>
        </w:rPr>
        <w:t xml:space="preserve"> destruction of contaminated commodities, grain deliveries rejected by large commercial operations </w:t>
      </w:r>
      <w:r w:rsidR="00ED01BA" w:rsidRPr="00F03CBB">
        <w:rPr>
          <w:rFonts w:cs="Times New Roman"/>
          <w:sz w:val="24"/>
          <w:szCs w:val="24"/>
        </w:rPr>
        <w:t>are</w:t>
      </w:r>
      <w:r w:rsidR="000F2462" w:rsidRPr="00F03CBB">
        <w:rPr>
          <w:rFonts w:cs="Times New Roman"/>
          <w:sz w:val="24"/>
          <w:szCs w:val="24"/>
        </w:rPr>
        <w:t xml:space="preserve"> likely </w:t>
      </w:r>
      <w:r w:rsidR="00ED01BA" w:rsidRPr="00F03CBB">
        <w:rPr>
          <w:rFonts w:cs="Times New Roman"/>
          <w:sz w:val="24"/>
          <w:szCs w:val="24"/>
        </w:rPr>
        <w:t xml:space="preserve">to </w:t>
      </w:r>
      <w:r w:rsidR="000F2462" w:rsidRPr="00F03CBB">
        <w:rPr>
          <w:rFonts w:cs="Times New Roman"/>
          <w:sz w:val="24"/>
          <w:szCs w:val="24"/>
        </w:rPr>
        <w:t>be sold by a trader to smaller feed manufacturers t</w:t>
      </w:r>
      <w:r w:rsidR="00ED01BA" w:rsidRPr="00F03CBB">
        <w:rPr>
          <w:rFonts w:cs="Times New Roman"/>
          <w:sz w:val="24"/>
          <w:szCs w:val="24"/>
        </w:rPr>
        <w:t>hat do not test for aflatoxins.</w:t>
      </w:r>
      <w:r w:rsidR="002B4A7B">
        <w:rPr>
          <w:rFonts w:cs="Times New Roman"/>
          <w:sz w:val="24"/>
          <w:szCs w:val="24"/>
        </w:rPr>
        <w:t xml:space="preserve"> </w:t>
      </w:r>
    </w:p>
    <w:p w14:paraId="26D80718" w14:textId="77777777" w:rsidR="007A5D79" w:rsidRPr="00F03CBB" w:rsidRDefault="007A5D79" w:rsidP="00300E57">
      <w:pPr>
        <w:pStyle w:val="Bullets"/>
        <w:ind w:left="360"/>
        <w:jc w:val="both"/>
        <w:rPr>
          <w:rFonts w:cs="Times New Roman"/>
          <w:sz w:val="24"/>
          <w:szCs w:val="24"/>
        </w:rPr>
      </w:pPr>
      <w:r w:rsidRPr="00F03CBB">
        <w:rPr>
          <w:rFonts w:cs="Times New Roman"/>
          <w:sz w:val="24"/>
          <w:szCs w:val="24"/>
        </w:rPr>
        <w:t xml:space="preserve">Maize chaff generated by large millers is used by the feed </w:t>
      </w:r>
      <w:r w:rsidR="00B51979" w:rsidRPr="00F03CBB">
        <w:rPr>
          <w:rFonts w:cs="Times New Roman"/>
          <w:sz w:val="24"/>
          <w:szCs w:val="24"/>
        </w:rPr>
        <w:t xml:space="preserve">industry </w:t>
      </w:r>
      <w:r w:rsidRPr="00F03CBB">
        <w:rPr>
          <w:rFonts w:cs="Times New Roman"/>
          <w:sz w:val="24"/>
          <w:szCs w:val="24"/>
        </w:rPr>
        <w:t>as raw material and is not regulated or tested for aflatoxins</w:t>
      </w:r>
      <w:r w:rsidR="00B51979" w:rsidRPr="00F03CBB">
        <w:rPr>
          <w:rFonts w:cs="Times New Roman"/>
          <w:sz w:val="24"/>
          <w:szCs w:val="24"/>
        </w:rPr>
        <w:t xml:space="preserve">, which </w:t>
      </w:r>
      <w:r w:rsidRPr="00F03CBB">
        <w:rPr>
          <w:rFonts w:cs="Times New Roman"/>
          <w:sz w:val="24"/>
          <w:szCs w:val="24"/>
        </w:rPr>
        <w:t>rais</w:t>
      </w:r>
      <w:r w:rsidR="00B51979" w:rsidRPr="00F03CBB">
        <w:rPr>
          <w:rFonts w:cs="Times New Roman"/>
          <w:sz w:val="24"/>
          <w:szCs w:val="24"/>
        </w:rPr>
        <w:t xml:space="preserve">es </w:t>
      </w:r>
      <w:r w:rsidRPr="00F03CBB">
        <w:rPr>
          <w:rFonts w:cs="Times New Roman"/>
          <w:sz w:val="24"/>
          <w:szCs w:val="24"/>
        </w:rPr>
        <w:t>concern for aflatoxin contamination in animal products, particularly milk</w:t>
      </w:r>
      <w:r w:rsidR="00B51979" w:rsidRPr="00F03CBB">
        <w:rPr>
          <w:rFonts w:cs="Times New Roman"/>
          <w:sz w:val="24"/>
          <w:szCs w:val="24"/>
        </w:rPr>
        <w:t xml:space="preserve"> and possibly eggs.</w:t>
      </w:r>
    </w:p>
    <w:p w14:paraId="4894E19C" w14:textId="77777777" w:rsidR="004128E9" w:rsidRPr="00F03CBB" w:rsidRDefault="004128E9" w:rsidP="00E96F54">
      <w:pPr>
        <w:pStyle w:val="BulletsLast"/>
        <w:numPr>
          <w:ilvl w:val="0"/>
          <w:numId w:val="0"/>
        </w:numPr>
        <w:ind w:left="288"/>
        <w:jc w:val="both"/>
        <w:rPr>
          <w:rFonts w:cs="Times New Roman"/>
          <w:sz w:val="24"/>
          <w:szCs w:val="24"/>
        </w:rPr>
      </w:pPr>
    </w:p>
    <w:p w14:paraId="129FF8DD" w14:textId="77777777" w:rsidR="002A1138" w:rsidRPr="00F03CBB" w:rsidRDefault="000F2462" w:rsidP="00E96F54">
      <w:pPr>
        <w:pStyle w:val="Heading2"/>
        <w:rPr>
          <w:rFonts w:ascii="Times New Roman" w:hAnsi="Times New Roman" w:cs="Times New Roman"/>
          <w:sz w:val="24"/>
          <w:szCs w:val="24"/>
        </w:rPr>
      </w:pPr>
      <w:r w:rsidRPr="00F03CBB">
        <w:rPr>
          <w:rFonts w:ascii="Times New Roman" w:hAnsi="Times New Roman" w:cs="Times New Roman"/>
          <w:sz w:val="24"/>
          <w:szCs w:val="24"/>
        </w:rPr>
        <w:t xml:space="preserve">Risk Characterization </w:t>
      </w:r>
      <w:r w:rsidR="00B51979" w:rsidRPr="00F03CBB">
        <w:rPr>
          <w:rFonts w:ascii="Times New Roman" w:hAnsi="Times New Roman" w:cs="Times New Roman"/>
          <w:sz w:val="24"/>
          <w:szCs w:val="24"/>
        </w:rPr>
        <w:t>for Human H</w:t>
      </w:r>
      <w:r w:rsidRPr="00F03CBB">
        <w:rPr>
          <w:rFonts w:ascii="Times New Roman" w:hAnsi="Times New Roman" w:cs="Times New Roman"/>
          <w:sz w:val="24"/>
          <w:szCs w:val="24"/>
        </w:rPr>
        <w:t>ealth</w:t>
      </w:r>
      <w:r w:rsidR="00A44D7E" w:rsidRPr="00F03CBB">
        <w:rPr>
          <w:rFonts w:ascii="Times New Roman" w:hAnsi="Times New Roman" w:cs="Times New Roman"/>
          <w:sz w:val="24"/>
          <w:szCs w:val="24"/>
        </w:rPr>
        <w:t xml:space="preserve"> </w:t>
      </w:r>
    </w:p>
    <w:p w14:paraId="09DA0BC4" w14:textId="34FD2DE6" w:rsidR="000F2462" w:rsidRPr="00F03CBB" w:rsidRDefault="000F2462" w:rsidP="00160B8F">
      <w:pPr>
        <w:pStyle w:val="Bullets"/>
        <w:numPr>
          <w:ilvl w:val="0"/>
          <w:numId w:val="0"/>
        </w:numPr>
        <w:jc w:val="both"/>
        <w:rPr>
          <w:rFonts w:cs="Times New Roman"/>
          <w:sz w:val="24"/>
          <w:szCs w:val="24"/>
        </w:rPr>
      </w:pPr>
      <w:r w:rsidRPr="00F03CBB">
        <w:rPr>
          <w:rFonts w:cs="Times New Roman"/>
          <w:sz w:val="24"/>
          <w:szCs w:val="24"/>
        </w:rPr>
        <w:t>Consumers’ level of aflatoxin knowledge is still low in Tanzania</w:t>
      </w:r>
      <w:r w:rsidR="00E76E66" w:rsidRPr="00F03CBB">
        <w:rPr>
          <w:rFonts w:cs="Times New Roman"/>
          <w:sz w:val="24"/>
          <w:szCs w:val="24"/>
        </w:rPr>
        <w:t xml:space="preserve"> </w:t>
      </w:r>
      <w:r w:rsidR="00B51979" w:rsidRPr="00F03CBB">
        <w:rPr>
          <w:rFonts w:cs="Times New Roman"/>
          <w:sz w:val="24"/>
          <w:szCs w:val="24"/>
        </w:rPr>
        <w:t xml:space="preserve">while </w:t>
      </w:r>
      <w:r w:rsidR="00E76E66" w:rsidRPr="00F03CBB">
        <w:rPr>
          <w:rFonts w:cs="Times New Roman"/>
          <w:sz w:val="24"/>
          <w:szCs w:val="24"/>
        </w:rPr>
        <w:t>t</w:t>
      </w:r>
      <w:r w:rsidR="000B383F" w:rsidRPr="00F03CBB">
        <w:rPr>
          <w:rFonts w:cs="Times New Roman"/>
          <w:sz w:val="24"/>
          <w:szCs w:val="24"/>
        </w:rPr>
        <w:t xml:space="preserve">he contribution of maize </w:t>
      </w:r>
      <w:r w:rsidR="004133B3" w:rsidRPr="00F03CBB">
        <w:rPr>
          <w:rFonts w:cs="Times New Roman"/>
          <w:sz w:val="24"/>
          <w:szCs w:val="24"/>
        </w:rPr>
        <w:t xml:space="preserve">and groundnuts </w:t>
      </w:r>
      <w:r w:rsidR="00ED01BA" w:rsidRPr="00F03CBB">
        <w:rPr>
          <w:rFonts w:cs="Times New Roman"/>
          <w:sz w:val="24"/>
          <w:szCs w:val="24"/>
        </w:rPr>
        <w:t>to</w:t>
      </w:r>
      <w:r w:rsidR="000B383F" w:rsidRPr="00F03CBB">
        <w:rPr>
          <w:rFonts w:cs="Times New Roman"/>
          <w:sz w:val="24"/>
          <w:szCs w:val="24"/>
        </w:rPr>
        <w:t xml:space="preserve"> calorie intake is very high.</w:t>
      </w:r>
      <w:r w:rsidR="004133B3" w:rsidRPr="00F03CBB">
        <w:rPr>
          <w:rFonts w:cs="Times New Roman"/>
          <w:sz w:val="24"/>
          <w:szCs w:val="24"/>
        </w:rPr>
        <w:t xml:space="preserve"> In fact, maize and groundnuts together account for about 54 percent of the calorie intake with maize having the larger contribution </w:t>
      </w:r>
      <w:r w:rsidR="00E74808" w:rsidRPr="00F03CBB">
        <w:rPr>
          <w:rFonts w:cs="Times New Roman"/>
          <w:sz w:val="24"/>
          <w:szCs w:val="24"/>
        </w:rPr>
        <w:t>(per capita consumption of 356</w:t>
      </w:r>
      <w:r w:rsidR="00AD2407" w:rsidRPr="00F03CBB">
        <w:rPr>
          <w:rFonts w:cs="Times New Roman"/>
          <w:sz w:val="24"/>
          <w:szCs w:val="24"/>
        </w:rPr>
        <w:t xml:space="preserve"> kg/person/day)</w:t>
      </w:r>
      <w:r w:rsidR="004133B3" w:rsidRPr="00F03CBB">
        <w:rPr>
          <w:rFonts w:cs="Times New Roman"/>
          <w:sz w:val="24"/>
          <w:szCs w:val="24"/>
        </w:rPr>
        <w:t>.</w:t>
      </w:r>
      <w:r w:rsidR="00A44D7E" w:rsidRPr="00F03CBB">
        <w:rPr>
          <w:rFonts w:cs="Times New Roman"/>
          <w:sz w:val="24"/>
          <w:szCs w:val="24"/>
        </w:rPr>
        <w:t xml:space="preserve"> </w:t>
      </w:r>
      <w:r w:rsidR="00B51979" w:rsidRPr="00F03CBB">
        <w:rPr>
          <w:rFonts w:cs="Times New Roman"/>
          <w:sz w:val="24"/>
          <w:szCs w:val="24"/>
        </w:rPr>
        <w:t>Although g</w:t>
      </w:r>
      <w:r w:rsidR="007A5D79" w:rsidRPr="00F03CBB">
        <w:rPr>
          <w:rFonts w:cs="Times New Roman"/>
          <w:sz w:val="24"/>
          <w:szCs w:val="24"/>
        </w:rPr>
        <w:t>roundnuts do not account for a large share of calorie intake</w:t>
      </w:r>
      <w:r w:rsidR="00B51979" w:rsidRPr="00F03CBB">
        <w:rPr>
          <w:rFonts w:cs="Times New Roman"/>
          <w:sz w:val="24"/>
          <w:szCs w:val="24"/>
        </w:rPr>
        <w:t xml:space="preserve"> they </w:t>
      </w:r>
      <w:r w:rsidR="007A5D79" w:rsidRPr="00F03CBB">
        <w:rPr>
          <w:rFonts w:cs="Times New Roman"/>
          <w:sz w:val="24"/>
          <w:szCs w:val="24"/>
        </w:rPr>
        <w:t xml:space="preserve">are </w:t>
      </w:r>
      <w:r w:rsidR="00B51979" w:rsidRPr="00F03CBB">
        <w:rPr>
          <w:rFonts w:cs="Times New Roman"/>
          <w:sz w:val="24"/>
          <w:szCs w:val="24"/>
        </w:rPr>
        <w:t xml:space="preserve">widely </w:t>
      </w:r>
      <w:r w:rsidR="007A5D79" w:rsidRPr="00F03CBB">
        <w:rPr>
          <w:rFonts w:cs="Times New Roman"/>
          <w:sz w:val="24"/>
          <w:szCs w:val="24"/>
        </w:rPr>
        <w:t>promoted as ingredients for weaning foods.</w:t>
      </w:r>
      <w:r w:rsidR="00600FB1" w:rsidRPr="00F03CBB">
        <w:rPr>
          <w:rFonts w:cs="Times New Roman"/>
          <w:sz w:val="24"/>
          <w:szCs w:val="24"/>
        </w:rPr>
        <w:t xml:space="preserve"> </w:t>
      </w:r>
      <w:r w:rsidR="009771E7" w:rsidRPr="00F03CBB">
        <w:rPr>
          <w:rFonts w:cs="Times New Roman"/>
          <w:sz w:val="24"/>
          <w:szCs w:val="24"/>
        </w:rPr>
        <w:t>The contribution of rice to calories</w:t>
      </w:r>
      <w:r w:rsidR="004133B3" w:rsidRPr="00F03CBB">
        <w:rPr>
          <w:rFonts w:cs="Times New Roman"/>
          <w:sz w:val="24"/>
          <w:szCs w:val="24"/>
        </w:rPr>
        <w:t xml:space="preserve"> intake</w:t>
      </w:r>
      <w:r w:rsidR="009771E7" w:rsidRPr="00F03CBB">
        <w:rPr>
          <w:rFonts w:cs="Times New Roman"/>
          <w:sz w:val="24"/>
          <w:szCs w:val="24"/>
        </w:rPr>
        <w:t xml:space="preserve"> is also high; it comes next to maize. </w:t>
      </w:r>
      <w:r w:rsidR="000B383F" w:rsidRPr="00F03CBB">
        <w:rPr>
          <w:rFonts w:cs="Times New Roman"/>
          <w:sz w:val="24"/>
          <w:szCs w:val="24"/>
        </w:rPr>
        <w:t xml:space="preserve">This implies that even small levels of aflatoxin contamination </w:t>
      </w:r>
      <w:r w:rsidR="00B51979" w:rsidRPr="00F03CBB">
        <w:rPr>
          <w:rFonts w:cs="Times New Roman"/>
          <w:sz w:val="24"/>
          <w:szCs w:val="24"/>
        </w:rPr>
        <w:t>in maize</w:t>
      </w:r>
      <w:r w:rsidR="009771E7" w:rsidRPr="00F03CBB">
        <w:rPr>
          <w:rFonts w:cs="Times New Roman"/>
          <w:sz w:val="24"/>
          <w:szCs w:val="24"/>
        </w:rPr>
        <w:t>, rice</w:t>
      </w:r>
      <w:r w:rsidR="00B51979" w:rsidRPr="00F03CBB">
        <w:rPr>
          <w:rFonts w:cs="Times New Roman"/>
          <w:sz w:val="24"/>
          <w:szCs w:val="24"/>
        </w:rPr>
        <w:t xml:space="preserve"> and groundnuts </w:t>
      </w:r>
      <w:r w:rsidR="000B383F" w:rsidRPr="00F03CBB">
        <w:rPr>
          <w:rFonts w:cs="Times New Roman"/>
          <w:sz w:val="24"/>
          <w:szCs w:val="24"/>
        </w:rPr>
        <w:t>could present a high risk of aflatoxin exposure particularly in mainland Tanzania</w:t>
      </w:r>
      <w:r w:rsidR="00ED01BA" w:rsidRPr="00F03CBB">
        <w:rPr>
          <w:rFonts w:cs="Times New Roman"/>
          <w:sz w:val="24"/>
          <w:szCs w:val="24"/>
        </w:rPr>
        <w:t>.</w:t>
      </w:r>
      <w:r w:rsidR="00E76E66" w:rsidRPr="00F03CBB">
        <w:rPr>
          <w:rFonts w:cs="Times New Roman"/>
          <w:sz w:val="24"/>
          <w:szCs w:val="24"/>
        </w:rPr>
        <w:t xml:space="preserve"> </w:t>
      </w:r>
    </w:p>
    <w:p w14:paraId="0D020CD0" w14:textId="77777777" w:rsidR="0061386A" w:rsidRPr="00F03CBB" w:rsidRDefault="0061386A" w:rsidP="00E96F54">
      <w:pPr>
        <w:pStyle w:val="BulletsLast"/>
        <w:numPr>
          <w:ilvl w:val="0"/>
          <w:numId w:val="0"/>
        </w:numPr>
        <w:ind w:left="288" w:hanging="288"/>
        <w:jc w:val="both"/>
        <w:rPr>
          <w:rFonts w:cs="Times New Roman"/>
          <w:sz w:val="24"/>
          <w:szCs w:val="24"/>
        </w:rPr>
      </w:pPr>
    </w:p>
    <w:p w14:paraId="22B23A4B" w14:textId="77777777" w:rsidR="0061386A" w:rsidRPr="00F03CBB" w:rsidRDefault="00C92C74" w:rsidP="00E96F54">
      <w:pPr>
        <w:pStyle w:val="Heading1"/>
        <w:shd w:val="clear" w:color="auto" w:fill="DA291C" w:themeFill="accent1"/>
        <w:rPr>
          <w:rFonts w:ascii="Times New Roman" w:hAnsi="Times New Roman" w:cs="Times New Roman"/>
          <w:sz w:val="24"/>
          <w:szCs w:val="24"/>
        </w:rPr>
      </w:pPr>
      <w:r w:rsidRPr="00F03CBB">
        <w:rPr>
          <w:rFonts w:ascii="Times New Roman" w:hAnsi="Times New Roman" w:cs="Times New Roman"/>
          <w:sz w:val="24"/>
          <w:szCs w:val="24"/>
        </w:rPr>
        <w:t xml:space="preserve">How adequate are </w:t>
      </w:r>
      <w:r w:rsidR="0061386A" w:rsidRPr="00F03CBB">
        <w:rPr>
          <w:rFonts w:ascii="Times New Roman" w:hAnsi="Times New Roman" w:cs="Times New Roman"/>
          <w:sz w:val="24"/>
          <w:szCs w:val="24"/>
        </w:rPr>
        <w:t>the existing food safety policies for aflatoxins control?</w:t>
      </w:r>
    </w:p>
    <w:p w14:paraId="2A730199" w14:textId="77777777" w:rsidR="0061386A" w:rsidRPr="00F03CBB" w:rsidRDefault="0061386A" w:rsidP="00E96F54">
      <w:pPr>
        <w:pStyle w:val="BulletsLast"/>
        <w:numPr>
          <w:ilvl w:val="0"/>
          <w:numId w:val="0"/>
        </w:numPr>
        <w:ind w:left="288" w:hanging="288"/>
        <w:jc w:val="both"/>
        <w:rPr>
          <w:rFonts w:cs="Times New Roman"/>
          <w:sz w:val="24"/>
          <w:szCs w:val="24"/>
        </w:rPr>
      </w:pPr>
    </w:p>
    <w:p w14:paraId="191126D2" w14:textId="16CCF377" w:rsidR="00C92C74" w:rsidRPr="00F03CBB" w:rsidRDefault="00C92C74" w:rsidP="00E96F54">
      <w:pPr>
        <w:pStyle w:val="BulletsLast"/>
        <w:numPr>
          <w:ilvl w:val="0"/>
          <w:numId w:val="0"/>
        </w:numPr>
        <w:jc w:val="both"/>
        <w:rPr>
          <w:rFonts w:cs="Times New Roman"/>
          <w:sz w:val="24"/>
          <w:szCs w:val="24"/>
        </w:rPr>
      </w:pPr>
      <w:r w:rsidRPr="00F03CBB">
        <w:rPr>
          <w:rFonts w:cs="Times New Roman"/>
          <w:sz w:val="24"/>
          <w:szCs w:val="24"/>
          <w:lang w:val="en-GB"/>
        </w:rPr>
        <w:t xml:space="preserve">A review of the Tanzania Food Safety Policies was conducted in the year 2014/2015 in order to identify areas for improvement if any, as well as policy statements for which implementation strategies can be incorporated in the TAFSIP to ensure operationalization of the policy. </w:t>
      </w:r>
      <w:r w:rsidRPr="00F03CBB">
        <w:rPr>
          <w:rFonts w:cs="Times New Roman"/>
          <w:sz w:val="24"/>
          <w:szCs w:val="24"/>
        </w:rPr>
        <w:t xml:space="preserve">The policies that were </w:t>
      </w:r>
      <w:r w:rsidR="00DC1EF1" w:rsidRPr="00F03CBB">
        <w:rPr>
          <w:rFonts w:cs="Times New Roman"/>
          <w:sz w:val="24"/>
          <w:szCs w:val="24"/>
        </w:rPr>
        <w:t>reviewed are</w:t>
      </w:r>
      <w:r w:rsidRPr="00F03CBB">
        <w:rPr>
          <w:rFonts w:cs="Times New Roman"/>
          <w:sz w:val="24"/>
          <w:szCs w:val="24"/>
        </w:rPr>
        <w:t xml:space="preserve"> the National Agriculture Policy (NAP) of 2013 and the Agricultural </w:t>
      </w:r>
      <w:r w:rsidR="000D79DC" w:rsidRPr="00F03CBB">
        <w:rPr>
          <w:rFonts w:cs="Times New Roman"/>
          <w:sz w:val="24"/>
          <w:szCs w:val="24"/>
        </w:rPr>
        <w:t>M</w:t>
      </w:r>
      <w:r w:rsidR="00DC1EF1" w:rsidRPr="00F03CBB">
        <w:rPr>
          <w:rFonts w:cs="Times New Roman"/>
          <w:sz w:val="24"/>
          <w:szCs w:val="24"/>
        </w:rPr>
        <w:t>arketing</w:t>
      </w:r>
      <w:r w:rsidRPr="00F03CBB">
        <w:rPr>
          <w:rFonts w:cs="Times New Roman"/>
          <w:sz w:val="24"/>
          <w:szCs w:val="24"/>
        </w:rPr>
        <w:t xml:space="preserve"> Policy </w:t>
      </w:r>
      <w:r w:rsidR="00946210" w:rsidRPr="00F03CBB">
        <w:rPr>
          <w:rFonts w:cs="Times New Roman"/>
          <w:sz w:val="24"/>
          <w:szCs w:val="24"/>
        </w:rPr>
        <w:t xml:space="preserve">(AMP) </w:t>
      </w:r>
      <w:r w:rsidRPr="00F03CBB">
        <w:rPr>
          <w:rFonts w:cs="Times New Roman"/>
          <w:sz w:val="24"/>
          <w:szCs w:val="24"/>
        </w:rPr>
        <w:t>of 2008. Also</w:t>
      </w:r>
      <w:r w:rsidR="00006B39" w:rsidRPr="00F03CBB">
        <w:rPr>
          <w:rFonts w:cs="Times New Roman"/>
          <w:sz w:val="24"/>
          <w:szCs w:val="24"/>
        </w:rPr>
        <w:t>,</w:t>
      </w:r>
      <w:r w:rsidRPr="00F03CBB">
        <w:rPr>
          <w:rFonts w:cs="Times New Roman"/>
          <w:sz w:val="24"/>
          <w:szCs w:val="24"/>
        </w:rPr>
        <w:t xml:space="preserve"> two </w:t>
      </w:r>
      <w:r w:rsidR="00006B39" w:rsidRPr="00F03CBB">
        <w:rPr>
          <w:rFonts w:cs="Times New Roman"/>
          <w:sz w:val="24"/>
          <w:szCs w:val="24"/>
        </w:rPr>
        <w:t xml:space="preserve">policy </w:t>
      </w:r>
      <w:r w:rsidRPr="00F03CBB">
        <w:rPr>
          <w:rFonts w:cs="Times New Roman"/>
          <w:sz w:val="24"/>
          <w:szCs w:val="24"/>
        </w:rPr>
        <w:t>documents under development</w:t>
      </w:r>
      <w:r w:rsidR="00006B39" w:rsidRPr="00F03CBB">
        <w:rPr>
          <w:rFonts w:cs="Times New Roman"/>
          <w:sz w:val="24"/>
          <w:szCs w:val="24"/>
        </w:rPr>
        <w:t xml:space="preserve"> </w:t>
      </w:r>
      <w:r w:rsidR="00006B39" w:rsidRPr="00F03CBB">
        <w:rPr>
          <w:rFonts w:cs="Times New Roman"/>
          <w:sz w:val="24"/>
          <w:szCs w:val="24"/>
        </w:rPr>
        <w:lastRenderedPageBreak/>
        <w:t xml:space="preserve">were </w:t>
      </w:r>
      <w:r w:rsidRPr="00F03CBB">
        <w:rPr>
          <w:rFonts w:cs="Times New Roman"/>
          <w:sz w:val="24"/>
          <w:szCs w:val="24"/>
        </w:rPr>
        <w:t>reviewed</w:t>
      </w:r>
      <w:r w:rsidR="00006B39" w:rsidRPr="00F03CBB">
        <w:rPr>
          <w:rFonts w:cs="Times New Roman"/>
          <w:sz w:val="24"/>
          <w:szCs w:val="24"/>
        </w:rPr>
        <w:t>;</w:t>
      </w:r>
      <w:r w:rsidRPr="00F03CBB">
        <w:rPr>
          <w:rFonts w:cs="Times New Roman"/>
          <w:sz w:val="24"/>
          <w:szCs w:val="24"/>
        </w:rPr>
        <w:t xml:space="preserve"> </w:t>
      </w:r>
      <w:r w:rsidR="00006B39" w:rsidRPr="00F03CBB">
        <w:rPr>
          <w:rFonts w:cs="Times New Roman"/>
          <w:sz w:val="24"/>
          <w:szCs w:val="24"/>
        </w:rPr>
        <w:t>t</w:t>
      </w:r>
      <w:r w:rsidRPr="00F03CBB">
        <w:rPr>
          <w:rFonts w:cs="Times New Roman"/>
          <w:sz w:val="24"/>
          <w:szCs w:val="24"/>
        </w:rPr>
        <w:t xml:space="preserve">hese are the Tanzania National Food and Nutrition </w:t>
      </w:r>
      <w:r w:rsidR="00006B39" w:rsidRPr="00F03CBB">
        <w:rPr>
          <w:rFonts w:cs="Times New Roman"/>
          <w:sz w:val="24"/>
          <w:szCs w:val="24"/>
        </w:rPr>
        <w:t>P</w:t>
      </w:r>
      <w:r w:rsidRPr="00F03CBB">
        <w:rPr>
          <w:rFonts w:cs="Times New Roman"/>
          <w:sz w:val="24"/>
          <w:szCs w:val="24"/>
        </w:rPr>
        <w:t>olicy and the Tanzania Food Safety and Quality Policy. The review</w:t>
      </w:r>
      <w:r w:rsidR="000D3225" w:rsidRPr="00F03CBB">
        <w:rPr>
          <w:rFonts w:cs="Times New Roman"/>
          <w:sz w:val="24"/>
          <w:szCs w:val="24"/>
        </w:rPr>
        <w:t>s</w:t>
      </w:r>
      <w:r w:rsidRPr="00F03CBB">
        <w:rPr>
          <w:rFonts w:cs="Times New Roman"/>
          <w:sz w:val="24"/>
          <w:szCs w:val="24"/>
        </w:rPr>
        <w:t xml:space="preserve"> </w:t>
      </w:r>
      <w:r w:rsidR="000F1C11" w:rsidRPr="00F03CBB">
        <w:rPr>
          <w:rFonts w:cs="Times New Roman"/>
          <w:sz w:val="24"/>
          <w:szCs w:val="24"/>
        </w:rPr>
        <w:t>revealed</w:t>
      </w:r>
      <w:r w:rsidRPr="00F03CBB">
        <w:rPr>
          <w:rFonts w:cs="Times New Roman"/>
          <w:sz w:val="24"/>
          <w:szCs w:val="24"/>
        </w:rPr>
        <w:t xml:space="preserve"> the following </w:t>
      </w:r>
      <w:r w:rsidR="00AD2407" w:rsidRPr="00F03CBB">
        <w:rPr>
          <w:rFonts w:cs="Times New Roman"/>
          <w:sz w:val="24"/>
          <w:szCs w:val="24"/>
        </w:rPr>
        <w:t>limitations</w:t>
      </w:r>
      <w:r w:rsidRPr="00F03CBB">
        <w:rPr>
          <w:rFonts w:cs="Times New Roman"/>
          <w:sz w:val="24"/>
          <w:szCs w:val="24"/>
        </w:rPr>
        <w:t>:</w:t>
      </w:r>
    </w:p>
    <w:p w14:paraId="420B10C5" w14:textId="77777777" w:rsidR="00C92C74" w:rsidRPr="00F03CBB" w:rsidRDefault="00C92C74" w:rsidP="00E96F54">
      <w:pPr>
        <w:pStyle w:val="BulletsLast"/>
        <w:numPr>
          <w:ilvl w:val="0"/>
          <w:numId w:val="0"/>
        </w:numPr>
        <w:jc w:val="both"/>
        <w:rPr>
          <w:rFonts w:cs="Times New Roman"/>
          <w:sz w:val="24"/>
          <w:szCs w:val="24"/>
        </w:rPr>
      </w:pPr>
    </w:p>
    <w:p w14:paraId="3D8F1E2C" w14:textId="79BEAFB9" w:rsidR="00C92C74" w:rsidRPr="00F03CBB" w:rsidRDefault="00C92C74" w:rsidP="00300E57">
      <w:pPr>
        <w:pStyle w:val="Bullets"/>
        <w:ind w:left="360"/>
        <w:jc w:val="both"/>
        <w:rPr>
          <w:rFonts w:cs="Times New Roman"/>
          <w:sz w:val="24"/>
          <w:szCs w:val="24"/>
        </w:rPr>
      </w:pPr>
      <w:r w:rsidRPr="00F03CBB">
        <w:rPr>
          <w:rFonts w:cs="Times New Roman"/>
          <w:sz w:val="24"/>
          <w:szCs w:val="24"/>
        </w:rPr>
        <w:t>Food safety coordination is weak</w:t>
      </w:r>
      <w:r w:rsidR="00D56A9F" w:rsidRPr="00F03CBB">
        <w:rPr>
          <w:rFonts w:cs="Times New Roman"/>
          <w:sz w:val="24"/>
          <w:szCs w:val="24"/>
        </w:rPr>
        <w:t xml:space="preserve"> and unrealistic </w:t>
      </w:r>
      <w:r w:rsidR="000705E0" w:rsidRPr="00F03CBB">
        <w:rPr>
          <w:rFonts w:cs="Times New Roman"/>
          <w:sz w:val="24"/>
          <w:szCs w:val="24"/>
        </w:rPr>
        <w:t>because it</w:t>
      </w:r>
      <w:r w:rsidR="00D56A9F" w:rsidRPr="00F03CBB">
        <w:rPr>
          <w:rFonts w:cs="Times New Roman"/>
          <w:sz w:val="24"/>
          <w:szCs w:val="24"/>
        </w:rPr>
        <w:t xml:space="preserve"> relies on TFDA (a semi-autonomous body under the Ministry of Health and Social Welfare) as the agency responsible for food safety from farm to </w:t>
      </w:r>
      <w:r w:rsidR="00F76E2A" w:rsidRPr="00F03CBB">
        <w:rPr>
          <w:rFonts w:cs="Times New Roman"/>
          <w:sz w:val="24"/>
          <w:szCs w:val="24"/>
        </w:rPr>
        <w:t>fork</w:t>
      </w:r>
      <w:r w:rsidR="00D56A9F" w:rsidRPr="00F03CBB">
        <w:rPr>
          <w:rFonts w:cs="Times New Roman"/>
          <w:sz w:val="24"/>
          <w:szCs w:val="24"/>
        </w:rPr>
        <w:t xml:space="preserve">. The TFDA Director General and Ministerial Board are </w:t>
      </w:r>
      <w:r w:rsidR="00CC49F9" w:rsidRPr="00F03CBB">
        <w:rPr>
          <w:rFonts w:cs="Times New Roman"/>
          <w:sz w:val="24"/>
          <w:szCs w:val="24"/>
        </w:rPr>
        <w:t xml:space="preserve">directly accountable </w:t>
      </w:r>
      <w:r w:rsidR="000705E0" w:rsidRPr="00F03CBB">
        <w:rPr>
          <w:rFonts w:cs="Times New Roman"/>
          <w:sz w:val="24"/>
          <w:szCs w:val="24"/>
        </w:rPr>
        <w:t>to the</w:t>
      </w:r>
      <w:r w:rsidR="00D56A9F" w:rsidRPr="00F03CBB">
        <w:rPr>
          <w:rFonts w:cs="Times New Roman"/>
          <w:sz w:val="24"/>
          <w:szCs w:val="24"/>
        </w:rPr>
        <w:t xml:space="preserve"> Minister responsible for health. This strong alignment to the ministry responsible for health does not </w:t>
      </w:r>
      <w:r w:rsidR="00CC49F9" w:rsidRPr="00F03CBB">
        <w:rPr>
          <w:rFonts w:cs="Times New Roman"/>
          <w:sz w:val="24"/>
          <w:szCs w:val="24"/>
        </w:rPr>
        <w:t>give TFDA</w:t>
      </w:r>
      <w:r w:rsidR="00D56A9F" w:rsidRPr="00F03CBB">
        <w:rPr>
          <w:rFonts w:cs="Times New Roman"/>
          <w:sz w:val="24"/>
          <w:szCs w:val="24"/>
        </w:rPr>
        <w:t xml:space="preserve"> the authority it deserves to be able to oversee implementation of food safety issues under other ministries such as Trade and Industry</w:t>
      </w:r>
      <w:r w:rsidR="00D12A6C" w:rsidRPr="00F03CBB">
        <w:rPr>
          <w:rFonts w:cs="Times New Roman"/>
          <w:sz w:val="24"/>
          <w:szCs w:val="24"/>
        </w:rPr>
        <w:t>,</w:t>
      </w:r>
      <w:r w:rsidR="00D56A9F" w:rsidRPr="00F03CBB">
        <w:rPr>
          <w:rFonts w:cs="Times New Roman"/>
          <w:sz w:val="24"/>
          <w:szCs w:val="24"/>
        </w:rPr>
        <w:t xml:space="preserve"> and Agriculture. </w:t>
      </w:r>
      <w:r w:rsidR="00CC49F9" w:rsidRPr="00F03CBB">
        <w:rPr>
          <w:rFonts w:cs="Times New Roman"/>
          <w:sz w:val="24"/>
          <w:szCs w:val="24"/>
        </w:rPr>
        <w:t>T</w:t>
      </w:r>
      <w:r w:rsidR="00D56A9F" w:rsidRPr="00F03CBB">
        <w:rPr>
          <w:rFonts w:cs="Times New Roman"/>
          <w:sz w:val="24"/>
          <w:szCs w:val="24"/>
        </w:rPr>
        <w:t xml:space="preserve">he current composition of the Ministerial Board for TFDA does not have </w:t>
      </w:r>
      <w:r w:rsidR="00CC49F9" w:rsidRPr="00F03CBB">
        <w:rPr>
          <w:rFonts w:cs="Times New Roman"/>
          <w:sz w:val="24"/>
          <w:szCs w:val="24"/>
        </w:rPr>
        <w:t xml:space="preserve">any </w:t>
      </w:r>
      <w:r w:rsidR="00D56A9F" w:rsidRPr="00F03CBB">
        <w:rPr>
          <w:rFonts w:cs="Times New Roman"/>
          <w:sz w:val="24"/>
          <w:szCs w:val="24"/>
        </w:rPr>
        <w:t>representative from key ministries for food safety regulation</w:t>
      </w:r>
      <w:r w:rsidR="000F1C11" w:rsidRPr="00F03CBB">
        <w:rPr>
          <w:rFonts w:cs="Times New Roman"/>
          <w:sz w:val="24"/>
          <w:szCs w:val="24"/>
        </w:rPr>
        <w:t>. These are</w:t>
      </w:r>
      <w:r w:rsidR="00D56A9F" w:rsidRPr="00F03CBB">
        <w:rPr>
          <w:rFonts w:cs="Times New Roman"/>
          <w:sz w:val="24"/>
          <w:szCs w:val="24"/>
        </w:rPr>
        <w:t xml:space="preserve"> the ministr</w:t>
      </w:r>
      <w:r w:rsidR="000F1C11" w:rsidRPr="00F03CBB">
        <w:rPr>
          <w:rFonts w:cs="Times New Roman"/>
          <w:sz w:val="24"/>
          <w:szCs w:val="24"/>
        </w:rPr>
        <w:t>ies</w:t>
      </w:r>
      <w:r w:rsidR="00D56A9F" w:rsidRPr="00F03CBB">
        <w:rPr>
          <w:rFonts w:cs="Times New Roman"/>
          <w:sz w:val="24"/>
          <w:szCs w:val="24"/>
        </w:rPr>
        <w:t xml:space="preserve"> responsible for agriculture, livestock</w:t>
      </w:r>
      <w:r w:rsidR="000101CC" w:rsidRPr="00F03CBB">
        <w:rPr>
          <w:rFonts w:cs="Times New Roman"/>
          <w:sz w:val="24"/>
          <w:szCs w:val="24"/>
        </w:rPr>
        <w:t>,</w:t>
      </w:r>
      <w:r w:rsidR="00D56A9F" w:rsidRPr="00F03CBB">
        <w:rPr>
          <w:rFonts w:cs="Times New Roman"/>
          <w:sz w:val="24"/>
          <w:szCs w:val="24"/>
        </w:rPr>
        <w:t xml:space="preserve"> and trade and industry. A high level multi-sectorial board mandated to advise on food control services in the country is important as part of the</w:t>
      </w:r>
      <w:r w:rsidR="00621EBB" w:rsidRPr="00F03CBB">
        <w:rPr>
          <w:rFonts w:cs="Times New Roman"/>
          <w:sz w:val="24"/>
          <w:szCs w:val="24"/>
        </w:rPr>
        <w:t xml:space="preserve"> TFDA. A good example of such a</w:t>
      </w:r>
      <w:r w:rsidR="00D56A9F" w:rsidRPr="00F03CBB">
        <w:rPr>
          <w:rFonts w:cs="Times New Roman"/>
          <w:sz w:val="24"/>
          <w:szCs w:val="24"/>
        </w:rPr>
        <w:t xml:space="preserve"> board is what was established under the then Food (Control of Quality) Act</w:t>
      </w:r>
      <w:r w:rsidR="000F1C11" w:rsidRPr="00F03CBB">
        <w:rPr>
          <w:rFonts w:cs="Times New Roman"/>
          <w:sz w:val="24"/>
          <w:szCs w:val="24"/>
        </w:rPr>
        <w:t xml:space="preserve"> of</w:t>
      </w:r>
      <w:r w:rsidR="00D56A9F" w:rsidRPr="00F03CBB">
        <w:rPr>
          <w:rFonts w:cs="Times New Roman"/>
          <w:sz w:val="24"/>
          <w:szCs w:val="24"/>
        </w:rPr>
        <w:t xml:space="preserve"> 1978 which was composed of</w:t>
      </w:r>
      <w:r w:rsidR="000F1C11" w:rsidRPr="00F03CBB">
        <w:rPr>
          <w:rFonts w:cs="Times New Roman"/>
          <w:sz w:val="24"/>
          <w:szCs w:val="24"/>
        </w:rPr>
        <w:t xml:space="preserve"> </w:t>
      </w:r>
      <w:r w:rsidR="00D56A9F" w:rsidRPr="00F03CBB">
        <w:rPr>
          <w:rFonts w:cs="Times New Roman"/>
          <w:sz w:val="24"/>
          <w:szCs w:val="24"/>
        </w:rPr>
        <w:t xml:space="preserve">the Managing Director of TFNC, </w:t>
      </w:r>
      <w:r w:rsidR="000F1C11" w:rsidRPr="00F03CBB">
        <w:rPr>
          <w:rFonts w:cs="Times New Roman"/>
          <w:sz w:val="24"/>
          <w:szCs w:val="24"/>
        </w:rPr>
        <w:t xml:space="preserve">the </w:t>
      </w:r>
      <w:r w:rsidR="00D56A9F" w:rsidRPr="00F03CBB">
        <w:rPr>
          <w:rFonts w:cs="Times New Roman"/>
          <w:sz w:val="24"/>
          <w:szCs w:val="24"/>
        </w:rPr>
        <w:t>Director General of TBS, the Government Chemist, and the Director of Crop protection</w:t>
      </w:r>
      <w:r w:rsidR="000F1C11" w:rsidRPr="00F03CBB">
        <w:rPr>
          <w:rFonts w:cs="Times New Roman"/>
          <w:sz w:val="24"/>
          <w:szCs w:val="24"/>
        </w:rPr>
        <w:t xml:space="preserve"> among other government officials</w:t>
      </w:r>
      <w:r w:rsidR="00D56A9F" w:rsidRPr="00F03CBB">
        <w:rPr>
          <w:rFonts w:cs="Times New Roman"/>
          <w:sz w:val="24"/>
          <w:szCs w:val="24"/>
        </w:rPr>
        <w:t>.</w:t>
      </w:r>
    </w:p>
    <w:p w14:paraId="36855833" w14:textId="744DBE32" w:rsidR="00D56A9F" w:rsidRPr="00F03CBB" w:rsidRDefault="00D56A9F" w:rsidP="00300E57">
      <w:pPr>
        <w:pStyle w:val="Bullets"/>
        <w:ind w:left="360"/>
        <w:jc w:val="both"/>
        <w:rPr>
          <w:rFonts w:cs="Times New Roman"/>
          <w:sz w:val="24"/>
          <w:szCs w:val="24"/>
        </w:rPr>
      </w:pPr>
      <w:r w:rsidRPr="00F03CBB">
        <w:rPr>
          <w:rFonts w:cs="Times New Roman"/>
          <w:sz w:val="24"/>
          <w:szCs w:val="24"/>
        </w:rPr>
        <w:t>In Tanzania</w:t>
      </w:r>
      <w:r w:rsidR="00162532" w:rsidRPr="00F03CBB">
        <w:rPr>
          <w:rFonts w:cs="Times New Roman"/>
          <w:sz w:val="24"/>
          <w:szCs w:val="24"/>
        </w:rPr>
        <w:t>,</w:t>
      </w:r>
      <w:r w:rsidRPr="00F03CBB">
        <w:rPr>
          <w:rFonts w:cs="Times New Roman"/>
          <w:sz w:val="24"/>
          <w:szCs w:val="24"/>
        </w:rPr>
        <w:t xml:space="preserve"> </w:t>
      </w:r>
      <w:r w:rsidR="00162532" w:rsidRPr="00F03CBB">
        <w:rPr>
          <w:rFonts w:cs="Times New Roman"/>
          <w:sz w:val="24"/>
          <w:szCs w:val="24"/>
        </w:rPr>
        <w:t>f</w:t>
      </w:r>
      <w:r w:rsidRPr="00F03CBB">
        <w:rPr>
          <w:rFonts w:cs="Times New Roman"/>
          <w:sz w:val="24"/>
          <w:szCs w:val="24"/>
        </w:rPr>
        <w:t xml:space="preserve">ood processors and distributors do not have a coordinated voluntary mechanism for self-regulation of safety and quality. Self-regulation is more reliable and possible particularly for food processors and distributors. </w:t>
      </w:r>
    </w:p>
    <w:p w14:paraId="34956AAE" w14:textId="0C0F17BB" w:rsidR="00D56A9F" w:rsidRPr="00F03CBB" w:rsidRDefault="00D56A9F" w:rsidP="00300E57">
      <w:pPr>
        <w:pStyle w:val="Bullets"/>
        <w:ind w:left="360"/>
        <w:jc w:val="both"/>
        <w:rPr>
          <w:rFonts w:cs="Times New Roman"/>
          <w:sz w:val="24"/>
          <w:szCs w:val="24"/>
        </w:rPr>
      </w:pPr>
      <w:r w:rsidRPr="00F03CBB">
        <w:rPr>
          <w:rFonts w:cs="Times New Roman"/>
          <w:sz w:val="24"/>
          <w:szCs w:val="24"/>
        </w:rPr>
        <w:t xml:space="preserve">Although the NAP and AMP are comprehensive enough to provide for regulatory and institutional </w:t>
      </w:r>
      <w:r w:rsidR="00443610" w:rsidRPr="00F03CBB">
        <w:rPr>
          <w:rFonts w:cs="Times New Roman"/>
          <w:sz w:val="24"/>
          <w:szCs w:val="24"/>
        </w:rPr>
        <w:t>frameworks that</w:t>
      </w:r>
      <w:r w:rsidRPr="00F03CBB">
        <w:rPr>
          <w:rFonts w:cs="Times New Roman"/>
          <w:sz w:val="24"/>
          <w:szCs w:val="24"/>
        </w:rPr>
        <w:t xml:space="preserve"> are needed for effective and efficient regulation and promotion of the safety and quality of agricultural products, strategies for their implementation are yet to be developed.</w:t>
      </w:r>
    </w:p>
    <w:p w14:paraId="6ACB5BBC" w14:textId="53A01685" w:rsidR="00DC1EF1" w:rsidRPr="00971C0B" w:rsidRDefault="00621EBB" w:rsidP="00971C0B">
      <w:pPr>
        <w:pStyle w:val="Bullets"/>
        <w:ind w:left="360"/>
        <w:jc w:val="both"/>
        <w:rPr>
          <w:rFonts w:cs="Times New Roman"/>
          <w:sz w:val="24"/>
          <w:szCs w:val="24"/>
        </w:rPr>
      </w:pPr>
      <w:r w:rsidRPr="00F03CBB">
        <w:rPr>
          <w:rFonts w:cs="Times New Roman"/>
          <w:sz w:val="24"/>
          <w:szCs w:val="24"/>
        </w:rPr>
        <w:t>Tanzania does not have a</w:t>
      </w:r>
      <w:r w:rsidR="00D56A9F" w:rsidRPr="00F03CBB">
        <w:rPr>
          <w:rFonts w:cs="Times New Roman"/>
          <w:sz w:val="24"/>
          <w:szCs w:val="24"/>
        </w:rPr>
        <w:t xml:space="preserve"> Food Safety Policy. </w:t>
      </w:r>
      <w:r w:rsidR="00DC1EF1" w:rsidRPr="00F03CBB">
        <w:rPr>
          <w:rFonts w:cs="Times New Roman"/>
          <w:sz w:val="24"/>
          <w:szCs w:val="24"/>
        </w:rPr>
        <w:t>It is therefore necessary to improve</w:t>
      </w:r>
      <w:r w:rsidR="00443610" w:rsidRPr="00F03CBB">
        <w:rPr>
          <w:rFonts w:cs="Times New Roman"/>
          <w:sz w:val="24"/>
          <w:szCs w:val="24"/>
        </w:rPr>
        <w:t xml:space="preserve"> and finalize</w:t>
      </w:r>
      <w:r w:rsidR="00DC1EF1" w:rsidRPr="00F03CBB">
        <w:rPr>
          <w:rFonts w:cs="Times New Roman"/>
          <w:sz w:val="24"/>
          <w:szCs w:val="24"/>
        </w:rPr>
        <w:t xml:space="preserve"> the d</w:t>
      </w:r>
      <w:r w:rsidR="00D56A9F" w:rsidRPr="00F03CBB">
        <w:rPr>
          <w:rFonts w:cs="Times New Roman"/>
          <w:sz w:val="24"/>
          <w:szCs w:val="24"/>
        </w:rPr>
        <w:t xml:space="preserve">raft </w:t>
      </w:r>
      <w:r w:rsidR="00E17367" w:rsidRPr="00F03CBB">
        <w:rPr>
          <w:rFonts w:cs="Times New Roman"/>
          <w:sz w:val="24"/>
          <w:szCs w:val="24"/>
        </w:rPr>
        <w:t>F</w:t>
      </w:r>
      <w:r w:rsidR="00DC1EF1" w:rsidRPr="00F03CBB">
        <w:rPr>
          <w:rFonts w:cs="Times New Roman"/>
          <w:sz w:val="24"/>
          <w:szCs w:val="24"/>
        </w:rPr>
        <w:t xml:space="preserve">ood </w:t>
      </w:r>
      <w:r w:rsidR="00E17367" w:rsidRPr="00F03CBB">
        <w:rPr>
          <w:rFonts w:cs="Times New Roman"/>
          <w:sz w:val="24"/>
          <w:szCs w:val="24"/>
        </w:rPr>
        <w:t>S</w:t>
      </w:r>
      <w:r w:rsidR="00DC1EF1" w:rsidRPr="00F03CBB">
        <w:rPr>
          <w:rFonts w:cs="Times New Roman"/>
          <w:sz w:val="24"/>
          <w:szCs w:val="24"/>
        </w:rPr>
        <w:t xml:space="preserve">afety and </w:t>
      </w:r>
      <w:r w:rsidR="00E17367" w:rsidRPr="00F03CBB">
        <w:rPr>
          <w:rFonts w:cs="Times New Roman"/>
          <w:sz w:val="24"/>
          <w:szCs w:val="24"/>
        </w:rPr>
        <w:t>Q</w:t>
      </w:r>
      <w:r w:rsidR="00DC1EF1" w:rsidRPr="00F03CBB">
        <w:rPr>
          <w:rFonts w:cs="Times New Roman"/>
          <w:sz w:val="24"/>
          <w:szCs w:val="24"/>
        </w:rPr>
        <w:t xml:space="preserve">uality </w:t>
      </w:r>
      <w:r w:rsidR="00D56A9F" w:rsidRPr="00F03CBB">
        <w:rPr>
          <w:rFonts w:cs="Times New Roman"/>
          <w:sz w:val="24"/>
          <w:szCs w:val="24"/>
        </w:rPr>
        <w:t>Policy by including policy statements for improving food safety risk assessment, management and coordinati</w:t>
      </w:r>
      <w:r w:rsidR="00DC1EF1" w:rsidRPr="00F03CBB">
        <w:rPr>
          <w:rFonts w:cs="Times New Roman"/>
          <w:sz w:val="24"/>
          <w:szCs w:val="24"/>
        </w:rPr>
        <w:t>on as necessary. If accepted by all stakeholders, a food safety policy will possibly address all issues necessary for food safety risk analysis (Risk Assessment, Risk Management and Risk Communication).</w:t>
      </w:r>
    </w:p>
    <w:p w14:paraId="1EA13C89" w14:textId="74D978E4" w:rsidR="00443610" w:rsidRPr="00F03CBB" w:rsidRDefault="00807D42" w:rsidP="00300E57">
      <w:pPr>
        <w:pStyle w:val="Bullets"/>
        <w:ind w:left="360"/>
        <w:jc w:val="both"/>
        <w:rPr>
          <w:rFonts w:cs="Times New Roman"/>
          <w:sz w:val="24"/>
          <w:szCs w:val="24"/>
        </w:rPr>
      </w:pPr>
      <w:r w:rsidRPr="00F03CBB">
        <w:rPr>
          <w:rFonts w:cs="Times New Roman"/>
          <w:sz w:val="24"/>
          <w:szCs w:val="24"/>
        </w:rPr>
        <w:t>If the Food and Nutrition draft policy is approved it may help to improve coordination and nutrition interventions in Tanzania by putting the coordination mandate under an institution that is not aligned to one ministry</w:t>
      </w:r>
    </w:p>
    <w:p w14:paraId="168B1BCF" w14:textId="77777777" w:rsidR="00C92C74" w:rsidRPr="00F03CBB" w:rsidRDefault="00C92C74" w:rsidP="00E96F54">
      <w:pPr>
        <w:keepNext/>
        <w:spacing w:after="200"/>
        <w:rPr>
          <w:rFonts w:eastAsia="MS Mincho" w:cs="Times New Roman"/>
          <w:b/>
          <w:bCs/>
          <w:sz w:val="24"/>
          <w:szCs w:val="24"/>
        </w:rPr>
      </w:pPr>
    </w:p>
    <w:p w14:paraId="71B685E0" w14:textId="77777777" w:rsidR="000F2462" w:rsidRPr="00F03CBB" w:rsidRDefault="000F2462" w:rsidP="00E96F54">
      <w:pPr>
        <w:pStyle w:val="Heading1"/>
        <w:shd w:val="clear" w:color="auto" w:fill="DA291C" w:themeFill="accent1"/>
        <w:rPr>
          <w:rFonts w:ascii="Times New Roman" w:hAnsi="Times New Roman" w:cs="Times New Roman"/>
          <w:sz w:val="24"/>
          <w:szCs w:val="24"/>
        </w:rPr>
      </w:pPr>
      <w:r w:rsidRPr="00F03CBB">
        <w:rPr>
          <w:rFonts w:ascii="Times New Roman" w:hAnsi="Times New Roman" w:cs="Times New Roman"/>
          <w:sz w:val="24"/>
          <w:szCs w:val="24"/>
        </w:rPr>
        <w:t>What are the potential solutions for aflatoxin control</w:t>
      </w:r>
      <w:r w:rsidR="00390F38" w:rsidRPr="00F03CBB">
        <w:rPr>
          <w:rFonts w:ascii="Times New Roman" w:hAnsi="Times New Roman" w:cs="Times New Roman"/>
          <w:sz w:val="24"/>
          <w:szCs w:val="24"/>
        </w:rPr>
        <w:t>?</w:t>
      </w:r>
    </w:p>
    <w:p w14:paraId="023ACCA1" w14:textId="359FCC9C" w:rsidR="000F2462" w:rsidRPr="00F03CBB" w:rsidRDefault="009A2CF9" w:rsidP="00E96F54">
      <w:pPr>
        <w:pStyle w:val="Bullets"/>
        <w:numPr>
          <w:ilvl w:val="0"/>
          <w:numId w:val="0"/>
        </w:numPr>
        <w:jc w:val="both"/>
        <w:rPr>
          <w:rFonts w:cs="Times New Roman"/>
          <w:sz w:val="24"/>
          <w:szCs w:val="24"/>
        </w:rPr>
      </w:pPr>
      <w:r w:rsidRPr="00F03CBB">
        <w:rPr>
          <w:rFonts w:cs="Times New Roman"/>
          <w:sz w:val="24"/>
          <w:szCs w:val="24"/>
        </w:rPr>
        <w:t xml:space="preserve">The Tanzania </w:t>
      </w:r>
      <w:r w:rsidR="00492E41" w:rsidRPr="00F03CBB">
        <w:rPr>
          <w:rFonts w:cs="Times New Roman"/>
          <w:sz w:val="24"/>
          <w:szCs w:val="24"/>
        </w:rPr>
        <w:t>c</w:t>
      </w:r>
      <w:r w:rsidR="000F2462" w:rsidRPr="00F03CBB">
        <w:rPr>
          <w:rFonts w:cs="Times New Roman"/>
          <w:sz w:val="24"/>
          <w:szCs w:val="24"/>
        </w:rPr>
        <w:t xml:space="preserve">ountry </w:t>
      </w:r>
      <w:r w:rsidR="00E74808" w:rsidRPr="00F03CBB">
        <w:rPr>
          <w:rFonts w:cs="Times New Roman"/>
          <w:sz w:val="24"/>
          <w:szCs w:val="24"/>
        </w:rPr>
        <w:t xml:space="preserve">Food Safety and Aflatoxin Situation </w:t>
      </w:r>
      <w:r w:rsidR="000F2462" w:rsidRPr="00F03CBB">
        <w:rPr>
          <w:rFonts w:cs="Times New Roman"/>
          <w:sz w:val="24"/>
          <w:szCs w:val="24"/>
        </w:rPr>
        <w:t xml:space="preserve">assessment helped identify opportunities for aflatoxin control in Tanzania in the three sectors </w:t>
      </w:r>
      <w:r w:rsidR="001B45B1" w:rsidRPr="00F03CBB">
        <w:rPr>
          <w:rFonts w:cs="Times New Roman"/>
          <w:sz w:val="24"/>
          <w:szCs w:val="24"/>
        </w:rPr>
        <w:t>of concern</w:t>
      </w:r>
      <w:r w:rsidR="00833DAE" w:rsidRPr="00F03CBB">
        <w:rPr>
          <w:rFonts w:cs="Times New Roman"/>
          <w:sz w:val="24"/>
          <w:szCs w:val="24"/>
        </w:rPr>
        <w:t xml:space="preserve"> (</w:t>
      </w:r>
      <w:r w:rsidR="000F2462" w:rsidRPr="00F03CBB">
        <w:rPr>
          <w:rFonts w:cs="Times New Roman"/>
          <w:sz w:val="24"/>
          <w:szCs w:val="24"/>
        </w:rPr>
        <w:t>agriculture, trade</w:t>
      </w:r>
      <w:r w:rsidR="008B59D1" w:rsidRPr="00F03CBB">
        <w:rPr>
          <w:rFonts w:cs="Times New Roman"/>
          <w:sz w:val="24"/>
          <w:szCs w:val="24"/>
        </w:rPr>
        <w:t>,</w:t>
      </w:r>
      <w:r w:rsidR="009771E7" w:rsidRPr="00F03CBB">
        <w:rPr>
          <w:rFonts w:cs="Times New Roman"/>
          <w:sz w:val="24"/>
          <w:szCs w:val="24"/>
        </w:rPr>
        <w:t xml:space="preserve"> and health</w:t>
      </w:r>
      <w:r w:rsidR="00833DAE" w:rsidRPr="00F03CBB">
        <w:rPr>
          <w:rFonts w:cs="Times New Roman"/>
          <w:sz w:val="24"/>
          <w:szCs w:val="24"/>
        </w:rPr>
        <w:t xml:space="preserve">) </w:t>
      </w:r>
      <w:r w:rsidR="009771E7" w:rsidRPr="00F03CBB">
        <w:rPr>
          <w:rFonts w:cs="Times New Roman"/>
          <w:sz w:val="24"/>
          <w:szCs w:val="24"/>
        </w:rPr>
        <w:t>as well as in the education and research sectors.</w:t>
      </w:r>
      <w:r w:rsidR="00A44D7E" w:rsidRPr="00F03CBB">
        <w:rPr>
          <w:rFonts w:cs="Times New Roman"/>
          <w:sz w:val="24"/>
          <w:szCs w:val="24"/>
        </w:rPr>
        <w:t xml:space="preserve"> </w:t>
      </w:r>
    </w:p>
    <w:p w14:paraId="24C8DF7B" w14:textId="5D80A49B" w:rsidR="000F2462" w:rsidRPr="00F03CBB" w:rsidRDefault="00FB569F" w:rsidP="00E96F54">
      <w:pPr>
        <w:pStyle w:val="Bullets"/>
        <w:numPr>
          <w:ilvl w:val="0"/>
          <w:numId w:val="0"/>
        </w:numPr>
        <w:jc w:val="both"/>
        <w:rPr>
          <w:rFonts w:cs="Times New Roman"/>
          <w:sz w:val="24"/>
          <w:szCs w:val="24"/>
        </w:rPr>
      </w:pPr>
      <w:r w:rsidRPr="00F03CBB">
        <w:rPr>
          <w:rFonts w:cs="Times New Roman"/>
          <w:sz w:val="24"/>
          <w:szCs w:val="24"/>
        </w:rPr>
        <w:t xml:space="preserve">In 2012, </w:t>
      </w:r>
      <w:r w:rsidR="000F2462" w:rsidRPr="00F03CBB">
        <w:rPr>
          <w:rFonts w:cs="Times New Roman"/>
          <w:sz w:val="24"/>
          <w:szCs w:val="24"/>
        </w:rPr>
        <w:t xml:space="preserve">Tanzanian stakeholders came together at the aflatoxin stakeholders’ workshop (co-organized by TFDA and </w:t>
      </w:r>
      <w:r w:rsidR="00833DAE" w:rsidRPr="00F03CBB">
        <w:rPr>
          <w:rFonts w:cs="Times New Roman"/>
          <w:sz w:val="24"/>
          <w:szCs w:val="24"/>
        </w:rPr>
        <w:t xml:space="preserve">the </w:t>
      </w:r>
      <w:r w:rsidR="000F2462" w:rsidRPr="00F03CBB">
        <w:rPr>
          <w:rFonts w:cs="Times New Roman"/>
          <w:sz w:val="24"/>
          <w:szCs w:val="24"/>
        </w:rPr>
        <w:t>Abt Associates</w:t>
      </w:r>
      <w:r w:rsidR="00ED596A" w:rsidRPr="00F03CBB">
        <w:rPr>
          <w:rFonts w:cs="Times New Roman"/>
          <w:sz w:val="24"/>
          <w:szCs w:val="24"/>
        </w:rPr>
        <w:t xml:space="preserve"> Inc</w:t>
      </w:r>
      <w:r w:rsidR="000F2462" w:rsidRPr="00F03CBB">
        <w:rPr>
          <w:rFonts w:cs="Times New Roman"/>
          <w:sz w:val="24"/>
          <w:szCs w:val="24"/>
        </w:rPr>
        <w:t xml:space="preserve">) to </w:t>
      </w:r>
      <w:r w:rsidR="00705A14" w:rsidRPr="00F03CBB">
        <w:rPr>
          <w:rFonts w:cs="Times New Roman"/>
          <w:sz w:val="24"/>
          <w:szCs w:val="24"/>
        </w:rPr>
        <w:t xml:space="preserve">evaluate gaps in the aflatoxin control system and </w:t>
      </w:r>
      <w:r w:rsidR="000F2462" w:rsidRPr="00F03CBB">
        <w:rPr>
          <w:rFonts w:cs="Times New Roman"/>
          <w:sz w:val="24"/>
          <w:szCs w:val="24"/>
        </w:rPr>
        <w:t xml:space="preserve">identify priority control strategies in these three sectors. </w:t>
      </w:r>
      <w:r w:rsidR="009771E7" w:rsidRPr="00F03CBB">
        <w:rPr>
          <w:rFonts w:cs="Times New Roman"/>
          <w:sz w:val="24"/>
          <w:szCs w:val="24"/>
        </w:rPr>
        <w:t>Those strategies are included in this action plan.</w:t>
      </w:r>
    </w:p>
    <w:p w14:paraId="493244DB" w14:textId="107A2704" w:rsidR="000F2462" w:rsidRPr="00F03CBB" w:rsidRDefault="00705A14" w:rsidP="00E96F54">
      <w:pPr>
        <w:pStyle w:val="Bullets"/>
        <w:numPr>
          <w:ilvl w:val="0"/>
          <w:numId w:val="0"/>
        </w:numPr>
        <w:jc w:val="both"/>
        <w:rPr>
          <w:rFonts w:cs="Times New Roman"/>
          <w:sz w:val="24"/>
          <w:szCs w:val="24"/>
        </w:rPr>
      </w:pPr>
      <w:r w:rsidRPr="00F03CBB">
        <w:rPr>
          <w:rFonts w:cs="Times New Roman"/>
          <w:sz w:val="24"/>
          <w:szCs w:val="24"/>
        </w:rPr>
        <w:t>In 2015 other gaps were identified (particularly related to food safety policies) and strategic actions/activities for addres</w:t>
      </w:r>
      <w:r w:rsidR="00BB397C" w:rsidRPr="00F03CBB">
        <w:rPr>
          <w:rFonts w:cs="Times New Roman"/>
          <w:sz w:val="24"/>
          <w:szCs w:val="24"/>
        </w:rPr>
        <w:t>sing them</w:t>
      </w:r>
      <w:r w:rsidR="00833DAE" w:rsidRPr="00F03CBB">
        <w:rPr>
          <w:rFonts w:cs="Times New Roman"/>
          <w:sz w:val="24"/>
          <w:szCs w:val="24"/>
        </w:rPr>
        <w:t xml:space="preserve"> were</w:t>
      </w:r>
      <w:r w:rsidR="00BB397C" w:rsidRPr="00F03CBB">
        <w:rPr>
          <w:rFonts w:cs="Times New Roman"/>
          <w:sz w:val="24"/>
          <w:szCs w:val="24"/>
        </w:rPr>
        <w:t xml:space="preserve"> formulated. These challenges</w:t>
      </w:r>
      <w:r w:rsidRPr="00F03CBB">
        <w:rPr>
          <w:rFonts w:cs="Times New Roman"/>
          <w:sz w:val="24"/>
          <w:szCs w:val="24"/>
        </w:rPr>
        <w:t xml:space="preserve"> and those identified in the 2012 </w:t>
      </w:r>
      <w:r w:rsidR="00BB397C" w:rsidRPr="00F03CBB">
        <w:rPr>
          <w:rFonts w:cs="Times New Roman"/>
          <w:sz w:val="24"/>
          <w:szCs w:val="24"/>
        </w:rPr>
        <w:t>as well as the strategic action</w:t>
      </w:r>
      <w:r w:rsidRPr="00F03CBB">
        <w:rPr>
          <w:rFonts w:cs="Times New Roman"/>
          <w:sz w:val="24"/>
          <w:szCs w:val="24"/>
        </w:rPr>
        <w:t xml:space="preserve"> for each are shown in Table 2. </w:t>
      </w:r>
      <w:r w:rsidR="000E692D" w:rsidRPr="00F03CBB">
        <w:rPr>
          <w:rFonts w:cs="Times New Roman"/>
          <w:sz w:val="24"/>
          <w:szCs w:val="24"/>
        </w:rPr>
        <w:t>Based on this</w:t>
      </w:r>
      <w:r w:rsidR="00E74808" w:rsidRPr="00F03CBB">
        <w:rPr>
          <w:rFonts w:cs="Times New Roman"/>
          <w:sz w:val="24"/>
          <w:szCs w:val="24"/>
        </w:rPr>
        <w:t>, Strategic</w:t>
      </w:r>
      <w:r w:rsidR="00E96F54" w:rsidRPr="00F03CBB">
        <w:rPr>
          <w:rFonts w:cs="Times New Roman"/>
          <w:sz w:val="24"/>
          <w:szCs w:val="24"/>
        </w:rPr>
        <w:t xml:space="preserve"> </w:t>
      </w:r>
      <w:r w:rsidR="00E96F54" w:rsidRPr="00F03CBB">
        <w:rPr>
          <w:rFonts w:cs="Times New Roman"/>
          <w:sz w:val="24"/>
          <w:szCs w:val="24"/>
        </w:rPr>
        <w:lastRenderedPageBreak/>
        <w:t xml:space="preserve">Action Plan with </w:t>
      </w:r>
      <w:r w:rsidRPr="00F03CBB">
        <w:rPr>
          <w:rFonts w:cs="Times New Roman"/>
          <w:sz w:val="24"/>
          <w:szCs w:val="24"/>
        </w:rPr>
        <w:t>obje</w:t>
      </w:r>
      <w:r w:rsidR="00E96F54" w:rsidRPr="00F03CBB">
        <w:rPr>
          <w:rFonts w:cs="Times New Roman"/>
          <w:sz w:val="24"/>
          <w:szCs w:val="24"/>
        </w:rPr>
        <w:t>ctively verifiable indicators, means of v</w:t>
      </w:r>
      <w:r w:rsidRPr="00F03CBB">
        <w:rPr>
          <w:rFonts w:cs="Times New Roman"/>
          <w:sz w:val="24"/>
          <w:szCs w:val="24"/>
        </w:rPr>
        <w:t>erification as well as responsible ministry/institution/organization and implementation cost for each strategic action</w:t>
      </w:r>
      <w:r w:rsidR="00E74808" w:rsidRPr="00F03CBB">
        <w:rPr>
          <w:rFonts w:cs="Times New Roman"/>
          <w:sz w:val="24"/>
          <w:szCs w:val="24"/>
        </w:rPr>
        <w:t>, was</w:t>
      </w:r>
      <w:r w:rsidR="000E692D" w:rsidRPr="00F03CBB">
        <w:rPr>
          <w:rFonts w:cs="Times New Roman"/>
          <w:sz w:val="24"/>
          <w:szCs w:val="24"/>
        </w:rPr>
        <w:t xml:space="preserve"> formulated</w:t>
      </w:r>
      <w:r w:rsidRPr="00F03CBB">
        <w:rPr>
          <w:rFonts w:cs="Times New Roman"/>
          <w:sz w:val="24"/>
          <w:szCs w:val="24"/>
        </w:rPr>
        <w:t xml:space="preserve">. The Strategic </w:t>
      </w:r>
      <w:r w:rsidR="00E96F54" w:rsidRPr="00F03CBB">
        <w:rPr>
          <w:rFonts w:cs="Times New Roman"/>
          <w:sz w:val="24"/>
          <w:szCs w:val="24"/>
        </w:rPr>
        <w:t>Action Plan is shown in Table 3.</w:t>
      </w:r>
    </w:p>
    <w:p w14:paraId="288867DE" w14:textId="77777777" w:rsidR="00621EBB" w:rsidRPr="00F03CBB" w:rsidRDefault="00621EBB" w:rsidP="00E96F54">
      <w:pPr>
        <w:pStyle w:val="BodyText"/>
        <w:ind w:left="1080" w:hanging="1080"/>
        <w:jc w:val="both"/>
        <w:rPr>
          <w:rFonts w:cs="Times New Roman"/>
          <w:b/>
          <w:sz w:val="24"/>
          <w:szCs w:val="24"/>
        </w:rPr>
      </w:pPr>
    </w:p>
    <w:p w14:paraId="1ACE0AAA" w14:textId="629BBE88" w:rsidR="008769C0" w:rsidRPr="00F03CBB" w:rsidRDefault="000E69F8" w:rsidP="00E96F54">
      <w:pPr>
        <w:pStyle w:val="BodyText"/>
        <w:ind w:left="1080" w:hanging="1080"/>
        <w:jc w:val="both"/>
        <w:rPr>
          <w:rFonts w:cs="Times New Roman"/>
          <w:b/>
          <w:sz w:val="24"/>
          <w:szCs w:val="24"/>
        </w:rPr>
      </w:pPr>
      <w:r w:rsidRPr="00F03CBB">
        <w:rPr>
          <w:rFonts w:cs="Times New Roman"/>
          <w:b/>
          <w:sz w:val="24"/>
          <w:szCs w:val="24"/>
        </w:rPr>
        <w:t>Table 2:</w:t>
      </w:r>
      <w:r w:rsidRPr="00F03CBB">
        <w:rPr>
          <w:rFonts w:cs="Times New Roman"/>
          <w:b/>
          <w:sz w:val="24"/>
          <w:szCs w:val="24"/>
        </w:rPr>
        <w:tab/>
      </w:r>
      <w:r w:rsidR="00160B8F" w:rsidRPr="00F03CBB">
        <w:rPr>
          <w:rFonts w:cs="Times New Roman"/>
          <w:b/>
          <w:sz w:val="24"/>
          <w:szCs w:val="24"/>
        </w:rPr>
        <w:t>Challenges</w:t>
      </w:r>
      <w:r w:rsidRPr="00F03CBB">
        <w:rPr>
          <w:rFonts w:cs="Times New Roman"/>
          <w:b/>
          <w:sz w:val="24"/>
          <w:szCs w:val="24"/>
        </w:rPr>
        <w:t xml:space="preserve"> and recommended </w:t>
      </w:r>
      <w:r w:rsidR="00160B8F" w:rsidRPr="00F03CBB">
        <w:rPr>
          <w:rFonts w:cs="Times New Roman"/>
          <w:b/>
          <w:sz w:val="24"/>
          <w:szCs w:val="24"/>
        </w:rPr>
        <w:t>actions to overcome them</w:t>
      </w:r>
      <w:r w:rsidRPr="00F03CBB">
        <w:rPr>
          <w:rFonts w:cs="Times New Roman"/>
          <w:b/>
          <w:sz w:val="24"/>
          <w:szCs w:val="24"/>
        </w:rPr>
        <w:t xml:space="preserve"> </w:t>
      </w:r>
    </w:p>
    <w:p w14:paraId="6D7BCF15" w14:textId="77777777" w:rsidR="009D4D8D" w:rsidRPr="00F03CBB" w:rsidRDefault="009D4D8D" w:rsidP="00E96F54">
      <w:pPr>
        <w:pStyle w:val="BodyText"/>
        <w:jc w:val="both"/>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4233"/>
        <w:gridCol w:w="4229"/>
      </w:tblGrid>
      <w:tr w:rsidR="00AA4F95" w:rsidRPr="00F03CBB" w14:paraId="6B07F3F1" w14:textId="77777777" w:rsidTr="00FE0942">
        <w:trPr>
          <w:trHeight w:val="548"/>
        </w:trPr>
        <w:tc>
          <w:tcPr>
            <w:tcW w:w="582" w:type="pct"/>
            <w:shd w:val="clear" w:color="000000" w:fill="F79646"/>
            <w:hideMark/>
          </w:tcPr>
          <w:p w14:paraId="41C442BA" w14:textId="77777777" w:rsidR="00AA4F95" w:rsidRPr="00F03CBB" w:rsidRDefault="00AA4F95" w:rsidP="00E96F54">
            <w:pPr>
              <w:rPr>
                <w:rFonts w:eastAsia="Times New Roman" w:cs="Times New Roman"/>
                <w:b/>
                <w:bCs/>
                <w:color w:val="000000"/>
                <w:sz w:val="24"/>
                <w:szCs w:val="24"/>
              </w:rPr>
            </w:pPr>
            <w:r w:rsidRPr="00F03CBB">
              <w:rPr>
                <w:rFonts w:eastAsia="Times New Roman" w:cs="Times New Roman"/>
                <w:b/>
                <w:bCs/>
                <w:color w:val="000000"/>
                <w:sz w:val="24"/>
                <w:szCs w:val="24"/>
              </w:rPr>
              <w:t>SN</w:t>
            </w:r>
          </w:p>
        </w:tc>
        <w:tc>
          <w:tcPr>
            <w:tcW w:w="2210" w:type="pct"/>
            <w:shd w:val="clear" w:color="000000" w:fill="F79646"/>
          </w:tcPr>
          <w:p w14:paraId="2140BB34" w14:textId="77777777" w:rsidR="00AA4F95" w:rsidRPr="00F03CBB" w:rsidRDefault="00BB397C" w:rsidP="00E96F54">
            <w:pPr>
              <w:jc w:val="both"/>
              <w:rPr>
                <w:rFonts w:eastAsia="Times New Roman" w:cs="Times New Roman"/>
                <w:b/>
                <w:bCs/>
                <w:color w:val="000000"/>
                <w:sz w:val="24"/>
                <w:szCs w:val="24"/>
              </w:rPr>
            </w:pPr>
            <w:r w:rsidRPr="00F03CBB">
              <w:rPr>
                <w:rFonts w:eastAsia="Times New Roman" w:cs="Times New Roman"/>
                <w:b/>
                <w:bCs/>
                <w:color w:val="000000"/>
                <w:sz w:val="24"/>
                <w:szCs w:val="24"/>
              </w:rPr>
              <w:t>Challenge</w:t>
            </w:r>
          </w:p>
        </w:tc>
        <w:tc>
          <w:tcPr>
            <w:tcW w:w="2208" w:type="pct"/>
            <w:shd w:val="clear" w:color="000000" w:fill="F79646"/>
            <w:hideMark/>
          </w:tcPr>
          <w:p w14:paraId="4B5A875E" w14:textId="77777777" w:rsidR="00AA4F95" w:rsidRPr="00F03CBB" w:rsidRDefault="00AA4F95" w:rsidP="00E96F54">
            <w:pPr>
              <w:jc w:val="both"/>
              <w:rPr>
                <w:rFonts w:eastAsia="Times New Roman" w:cs="Times New Roman"/>
                <w:b/>
                <w:bCs/>
                <w:color w:val="000000"/>
                <w:sz w:val="24"/>
                <w:szCs w:val="24"/>
              </w:rPr>
            </w:pPr>
            <w:r w:rsidRPr="00F03CBB">
              <w:rPr>
                <w:rFonts w:eastAsia="Times New Roman" w:cs="Times New Roman"/>
                <w:b/>
                <w:bCs/>
                <w:color w:val="000000"/>
                <w:sz w:val="24"/>
                <w:szCs w:val="24"/>
              </w:rPr>
              <w:t>Intervention</w:t>
            </w:r>
          </w:p>
        </w:tc>
      </w:tr>
      <w:tr w:rsidR="00AA4F95" w:rsidRPr="00F03CBB" w14:paraId="5EE4EDB6" w14:textId="77777777" w:rsidTr="00FE0942">
        <w:trPr>
          <w:trHeight w:val="945"/>
        </w:trPr>
        <w:tc>
          <w:tcPr>
            <w:tcW w:w="582" w:type="pct"/>
            <w:shd w:val="clear" w:color="000000" w:fill="00B050"/>
            <w:hideMark/>
          </w:tcPr>
          <w:p w14:paraId="2B2659BD" w14:textId="77777777" w:rsidR="00AA4F95" w:rsidRPr="00F03CBB" w:rsidRDefault="00AA4F95" w:rsidP="00E96F54">
            <w:pPr>
              <w:jc w:val="right"/>
              <w:rPr>
                <w:rFonts w:eastAsia="Times New Roman" w:cs="Times New Roman"/>
                <w:b/>
                <w:bCs/>
                <w:color w:val="000000"/>
                <w:sz w:val="24"/>
                <w:szCs w:val="24"/>
              </w:rPr>
            </w:pPr>
            <w:r w:rsidRPr="00F03CBB">
              <w:rPr>
                <w:rFonts w:eastAsia="Times New Roman" w:cs="Times New Roman"/>
                <w:b/>
                <w:bCs/>
                <w:color w:val="000000"/>
                <w:sz w:val="24"/>
                <w:szCs w:val="24"/>
              </w:rPr>
              <w:t>1</w:t>
            </w:r>
          </w:p>
        </w:tc>
        <w:tc>
          <w:tcPr>
            <w:tcW w:w="2210" w:type="pct"/>
            <w:shd w:val="clear" w:color="000000" w:fill="00B050"/>
          </w:tcPr>
          <w:p w14:paraId="794D84CB" w14:textId="77777777" w:rsidR="00AA4F95" w:rsidRPr="00F03CBB" w:rsidRDefault="00AA4F95" w:rsidP="00E96F54">
            <w:pPr>
              <w:jc w:val="both"/>
              <w:rPr>
                <w:rFonts w:eastAsia="Times New Roman" w:cs="Times New Roman"/>
                <w:b/>
                <w:bCs/>
                <w:color w:val="000000"/>
                <w:sz w:val="24"/>
                <w:szCs w:val="24"/>
              </w:rPr>
            </w:pPr>
            <w:r w:rsidRPr="00F03CBB">
              <w:rPr>
                <w:rFonts w:eastAsia="Times New Roman" w:cs="Times New Roman"/>
                <w:b/>
                <w:bCs/>
                <w:color w:val="000000"/>
                <w:sz w:val="24"/>
                <w:szCs w:val="24"/>
              </w:rPr>
              <w:t>High prevalence of maize and groundnut with aflatoxin contamination above the regulatory limit</w:t>
            </w:r>
          </w:p>
        </w:tc>
        <w:tc>
          <w:tcPr>
            <w:tcW w:w="2208" w:type="pct"/>
            <w:shd w:val="clear" w:color="000000" w:fill="00B050"/>
            <w:hideMark/>
          </w:tcPr>
          <w:p w14:paraId="2DEC577C" w14:textId="611052EA" w:rsidR="00AA4F95" w:rsidRPr="00F03CBB" w:rsidRDefault="00AA4F95" w:rsidP="00B00B80">
            <w:pPr>
              <w:jc w:val="both"/>
              <w:rPr>
                <w:rFonts w:eastAsia="Times New Roman" w:cs="Times New Roman"/>
                <w:b/>
                <w:bCs/>
                <w:color w:val="000000"/>
                <w:sz w:val="24"/>
                <w:szCs w:val="24"/>
              </w:rPr>
            </w:pPr>
            <w:r w:rsidRPr="00F03CBB">
              <w:rPr>
                <w:rFonts w:eastAsia="Times New Roman" w:cs="Times New Roman"/>
                <w:b/>
                <w:bCs/>
                <w:color w:val="000000"/>
                <w:sz w:val="24"/>
                <w:szCs w:val="24"/>
              </w:rPr>
              <w:t xml:space="preserve">Improve </w:t>
            </w:r>
            <w:r w:rsidR="00B00B80" w:rsidRPr="00F03CBB">
              <w:rPr>
                <w:rFonts w:eastAsia="Times New Roman" w:cs="Times New Roman"/>
                <w:b/>
                <w:bCs/>
                <w:color w:val="000000"/>
                <w:sz w:val="24"/>
                <w:szCs w:val="24"/>
              </w:rPr>
              <w:t>a</w:t>
            </w:r>
            <w:r w:rsidRPr="00F03CBB">
              <w:rPr>
                <w:rFonts w:eastAsia="Times New Roman" w:cs="Times New Roman"/>
                <w:b/>
                <w:bCs/>
                <w:color w:val="000000"/>
                <w:sz w:val="24"/>
                <w:szCs w:val="24"/>
              </w:rPr>
              <w:t xml:space="preserve">flatoxins risk management capacity </w:t>
            </w:r>
          </w:p>
        </w:tc>
      </w:tr>
      <w:tr w:rsidR="00AA4F95" w:rsidRPr="00F03CBB" w14:paraId="5D76B3DA" w14:textId="77777777" w:rsidTr="00FE0942">
        <w:trPr>
          <w:trHeight w:val="1260"/>
        </w:trPr>
        <w:tc>
          <w:tcPr>
            <w:tcW w:w="582" w:type="pct"/>
            <w:shd w:val="clear" w:color="auto" w:fill="auto"/>
            <w:hideMark/>
          </w:tcPr>
          <w:p w14:paraId="6FC08B55" w14:textId="218D65AB" w:rsidR="00AA4F95" w:rsidRPr="00F03CBB" w:rsidRDefault="00AA4F95" w:rsidP="00E96F54">
            <w:pPr>
              <w:jc w:val="right"/>
              <w:rPr>
                <w:rFonts w:eastAsia="Times New Roman" w:cs="Times New Roman"/>
                <w:color w:val="000000"/>
                <w:sz w:val="24"/>
                <w:szCs w:val="24"/>
              </w:rPr>
            </w:pPr>
            <w:r w:rsidRPr="00F03CBB">
              <w:rPr>
                <w:rFonts w:eastAsia="Times New Roman" w:cs="Times New Roman"/>
                <w:color w:val="000000"/>
                <w:sz w:val="24"/>
                <w:szCs w:val="24"/>
              </w:rPr>
              <w:t xml:space="preserve">1.1 </w:t>
            </w:r>
          </w:p>
        </w:tc>
        <w:tc>
          <w:tcPr>
            <w:tcW w:w="2210" w:type="pct"/>
          </w:tcPr>
          <w:p w14:paraId="48AE357D" w14:textId="31557E3B" w:rsidR="00AA4F95" w:rsidRPr="00F03CBB" w:rsidRDefault="00AA4F95" w:rsidP="00E96F54">
            <w:pPr>
              <w:jc w:val="both"/>
              <w:rPr>
                <w:rFonts w:eastAsia="Times New Roman" w:cs="Times New Roman"/>
                <w:color w:val="000000"/>
                <w:sz w:val="24"/>
                <w:szCs w:val="24"/>
              </w:rPr>
            </w:pPr>
            <w:r w:rsidRPr="00F03CBB">
              <w:rPr>
                <w:rFonts w:cs="Times New Roman"/>
                <w:sz w:val="24"/>
                <w:szCs w:val="24"/>
              </w:rPr>
              <w:t xml:space="preserve">TFDA is a semi-autonomous body with a strong inclination to the MoHSW and a Ministerial Board without </w:t>
            </w:r>
            <w:r w:rsidR="006114B9" w:rsidRPr="00F03CBB">
              <w:rPr>
                <w:rFonts w:cs="Times New Roman"/>
                <w:sz w:val="24"/>
                <w:szCs w:val="24"/>
              </w:rPr>
              <w:t>any representative</w:t>
            </w:r>
            <w:r w:rsidRPr="00F03CBB">
              <w:rPr>
                <w:rFonts w:cs="Times New Roman"/>
                <w:sz w:val="24"/>
                <w:szCs w:val="24"/>
              </w:rPr>
              <w:t xml:space="preserve"> from key ministries for food safety regulation (</w:t>
            </w:r>
            <w:r w:rsidR="007A78FA">
              <w:rPr>
                <w:rFonts w:cs="Times New Roman"/>
                <w:sz w:val="24"/>
                <w:szCs w:val="24"/>
              </w:rPr>
              <w:t>MAFC</w:t>
            </w:r>
            <w:r w:rsidRPr="00F03CBB">
              <w:rPr>
                <w:rFonts w:cs="Times New Roman"/>
                <w:sz w:val="24"/>
                <w:szCs w:val="24"/>
              </w:rPr>
              <w:t>, MoLDF, MoIT and PMO-RALG),</w:t>
            </w:r>
          </w:p>
        </w:tc>
        <w:tc>
          <w:tcPr>
            <w:tcW w:w="2208" w:type="pct"/>
            <w:shd w:val="clear" w:color="auto" w:fill="auto"/>
            <w:hideMark/>
          </w:tcPr>
          <w:p w14:paraId="5E46CEC1" w14:textId="77777777" w:rsidR="00AA4F95" w:rsidRPr="00F03CBB" w:rsidRDefault="00AA4F95" w:rsidP="00E96F54">
            <w:pPr>
              <w:jc w:val="both"/>
              <w:rPr>
                <w:rFonts w:eastAsia="Times New Roman" w:cs="Times New Roman"/>
                <w:color w:val="000000"/>
                <w:sz w:val="24"/>
                <w:szCs w:val="24"/>
              </w:rPr>
            </w:pPr>
            <w:r w:rsidRPr="00F03CBB">
              <w:rPr>
                <w:rFonts w:eastAsia="Times New Roman" w:cs="Times New Roman"/>
                <w:color w:val="000000"/>
                <w:sz w:val="24"/>
                <w:szCs w:val="24"/>
              </w:rPr>
              <w:t xml:space="preserve">Facilitate transformation of TFDA to establish an autonomous body, with a multi-sectoral food safety board, mandated to coordinate food safety and quality from farm to fork. </w:t>
            </w:r>
          </w:p>
        </w:tc>
      </w:tr>
      <w:tr w:rsidR="00AA4F95" w:rsidRPr="00F03CBB" w14:paraId="41D52B9C" w14:textId="77777777" w:rsidTr="00FE0942">
        <w:trPr>
          <w:trHeight w:val="945"/>
        </w:trPr>
        <w:tc>
          <w:tcPr>
            <w:tcW w:w="582" w:type="pct"/>
            <w:shd w:val="clear" w:color="auto" w:fill="auto"/>
            <w:hideMark/>
          </w:tcPr>
          <w:p w14:paraId="2DDEA80F" w14:textId="48821CE0" w:rsidR="00AA4F95" w:rsidRPr="00F03CBB" w:rsidRDefault="00AA4F95" w:rsidP="00E96F54">
            <w:pPr>
              <w:jc w:val="right"/>
              <w:rPr>
                <w:rFonts w:eastAsia="Times New Roman" w:cs="Times New Roman"/>
                <w:color w:val="000000"/>
                <w:sz w:val="24"/>
                <w:szCs w:val="24"/>
              </w:rPr>
            </w:pPr>
            <w:r w:rsidRPr="00F03CBB">
              <w:rPr>
                <w:rFonts w:eastAsia="Times New Roman" w:cs="Times New Roman"/>
                <w:color w:val="000000"/>
                <w:sz w:val="24"/>
                <w:szCs w:val="24"/>
              </w:rPr>
              <w:t>1.2</w:t>
            </w:r>
          </w:p>
        </w:tc>
        <w:tc>
          <w:tcPr>
            <w:tcW w:w="2210" w:type="pct"/>
          </w:tcPr>
          <w:p w14:paraId="51E21693" w14:textId="37D87A1F" w:rsidR="00AA4F95" w:rsidRPr="00F03CBB" w:rsidRDefault="00E327BF" w:rsidP="00E96F54">
            <w:pPr>
              <w:jc w:val="both"/>
              <w:rPr>
                <w:rFonts w:eastAsia="Times New Roman" w:cs="Times New Roman"/>
                <w:color w:val="000000"/>
                <w:sz w:val="24"/>
                <w:szCs w:val="24"/>
              </w:rPr>
            </w:pPr>
            <w:r w:rsidRPr="00F03CBB">
              <w:rPr>
                <w:rFonts w:eastAsia="Times New Roman" w:cs="Times New Roman"/>
                <w:color w:val="000000"/>
                <w:sz w:val="24"/>
                <w:szCs w:val="24"/>
              </w:rPr>
              <w:t xml:space="preserve">Low </w:t>
            </w:r>
            <w:r w:rsidR="00AA4F95" w:rsidRPr="00F03CBB">
              <w:rPr>
                <w:rFonts w:eastAsia="Times New Roman" w:cs="Times New Roman"/>
                <w:color w:val="000000"/>
                <w:sz w:val="24"/>
                <w:szCs w:val="24"/>
              </w:rPr>
              <w:t xml:space="preserve">budgetary allocation for aflatoxin management activities, particularly under the </w:t>
            </w:r>
            <w:r w:rsidR="007A78FA">
              <w:rPr>
                <w:rFonts w:eastAsia="Times New Roman" w:cs="Times New Roman"/>
                <w:color w:val="000000"/>
                <w:sz w:val="24"/>
                <w:szCs w:val="24"/>
              </w:rPr>
              <w:t>MAFC</w:t>
            </w:r>
            <w:r w:rsidR="00AA4F95" w:rsidRPr="00F03CBB">
              <w:rPr>
                <w:rFonts w:eastAsia="Times New Roman" w:cs="Times New Roman"/>
                <w:color w:val="000000"/>
                <w:sz w:val="24"/>
                <w:szCs w:val="24"/>
              </w:rPr>
              <w:t>, MoLDF and PMO-RALG</w:t>
            </w:r>
          </w:p>
        </w:tc>
        <w:tc>
          <w:tcPr>
            <w:tcW w:w="2208" w:type="pct"/>
            <w:shd w:val="clear" w:color="auto" w:fill="auto"/>
            <w:hideMark/>
          </w:tcPr>
          <w:p w14:paraId="6988D80C" w14:textId="77777777" w:rsidR="00AA4F95" w:rsidRPr="00F03CBB" w:rsidRDefault="00AA4F95" w:rsidP="00E96F54">
            <w:pPr>
              <w:jc w:val="both"/>
              <w:rPr>
                <w:rFonts w:eastAsia="Times New Roman" w:cs="Times New Roman"/>
                <w:color w:val="000000"/>
                <w:sz w:val="24"/>
                <w:szCs w:val="24"/>
              </w:rPr>
            </w:pPr>
            <w:r w:rsidRPr="00F03CBB">
              <w:rPr>
                <w:rFonts w:eastAsia="Times New Roman" w:cs="Times New Roman"/>
                <w:color w:val="000000"/>
                <w:sz w:val="24"/>
                <w:szCs w:val="24"/>
              </w:rPr>
              <w:t>Set a mechanism for resource mobilization for food safety activities</w:t>
            </w:r>
          </w:p>
        </w:tc>
      </w:tr>
      <w:tr w:rsidR="00AA4F95" w:rsidRPr="00F03CBB" w14:paraId="68CF1275" w14:textId="77777777" w:rsidTr="00FE0942">
        <w:trPr>
          <w:trHeight w:val="945"/>
        </w:trPr>
        <w:tc>
          <w:tcPr>
            <w:tcW w:w="582" w:type="pct"/>
            <w:shd w:val="clear" w:color="auto" w:fill="auto"/>
            <w:hideMark/>
          </w:tcPr>
          <w:p w14:paraId="29F6E50D" w14:textId="429A895A" w:rsidR="00AA4F95" w:rsidRPr="00F03CBB" w:rsidRDefault="00AA4F95" w:rsidP="00E96F54">
            <w:pPr>
              <w:jc w:val="right"/>
              <w:rPr>
                <w:rFonts w:eastAsia="Times New Roman" w:cs="Times New Roman"/>
                <w:color w:val="000000"/>
                <w:sz w:val="24"/>
                <w:szCs w:val="24"/>
              </w:rPr>
            </w:pPr>
            <w:r w:rsidRPr="00F03CBB">
              <w:rPr>
                <w:rFonts w:eastAsia="Times New Roman" w:cs="Times New Roman"/>
                <w:color w:val="000000"/>
                <w:sz w:val="24"/>
                <w:szCs w:val="24"/>
              </w:rPr>
              <w:t>1.3</w:t>
            </w:r>
          </w:p>
        </w:tc>
        <w:tc>
          <w:tcPr>
            <w:tcW w:w="2210" w:type="pct"/>
          </w:tcPr>
          <w:p w14:paraId="7FBDF458" w14:textId="0BE949F1" w:rsidR="00AA4F95" w:rsidRPr="00F03CBB" w:rsidRDefault="00AA4F95" w:rsidP="00E96F54">
            <w:pPr>
              <w:jc w:val="both"/>
              <w:rPr>
                <w:rFonts w:eastAsia="Times New Roman" w:cs="Times New Roman"/>
                <w:color w:val="000000"/>
                <w:sz w:val="24"/>
                <w:szCs w:val="24"/>
              </w:rPr>
            </w:pPr>
            <w:r w:rsidRPr="00F03CBB">
              <w:rPr>
                <w:rFonts w:eastAsia="Times New Roman" w:cs="Times New Roman"/>
                <w:color w:val="000000"/>
                <w:sz w:val="24"/>
                <w:szCs w:val="24"/>
              </w:rPr>
              <w:t xml:space="preserve">The National Mycotoxin Steering </w:t>
            </w:r>
            <w:r w:rsidR="00833DAE" w:rsidRPr="00F03CBB">
              <w:rPr>
                <w:rFonts w:eastAsia="Times New Roman" w:cs="Times New Roman"/>
                <w:color w:val="000000"/>
                <w:sz w:val="24"/>
                <w:szCs w:val="24"/>
              </w:rPr>
              <w:t>Committee cannot</w:t>
            </w:r>
            <w:r w:rsidRPr="00F03CBB">
              <w:rPr>
                <w:rFonts w:eastAsia="Times New Roman" w:cs="Times New Roman"/>
                <w:color w:val="000000"/>
                <w:sz w:val="24"/>
                <w:szCs w:val="24"/>
              </w:rPr>
              <w:t xml:space="preserve"> meet regularly due to limited budget</w:t>
            </w:r>
          </w:p>
        </w:tc>
        <w:tc>
          <w:tcPr>
            <w:tcW w:w="2208" w:type="pct"/>
            <w:shd w:val="clear" w:color="auto" w:fill="auto"/>
            <w:hideMark/>
          </w:tcPr>
          <w:p w14:paraId="3553BEE4" w14:textId="77777777" w:rsidR="00AA4F95" w:rsidRPr="00F03CBB" w:rsidRDefault="00AA4F95" w:rsidP="00E96F54">
            <w:pPr>
              <w:jc w:val="both"/>
              <w:rPr>
                <w:rFonts w:eastAsia="Times New Roman" w:cs="Times New Roman"/>
                <w:color w:val="000000"/>
                <w:sz w:val="24"/>
                <w:szCs w:val="24"/>
              </w:rPr>
            </w:pPr>
            <w:r w:rsidRPr="00F03CBB">
              <w:rPr>
                <w:rFonts w:eastAsia="Times New Roman" w:cs="Times New Roman"/>
                <w:color w:val="000000"/>
                <w:sz w:val="24"/>
                <w:szCs w:val="24"/>
              </w:rPr>
              <w:t>Increase support for operations of the National Mycotoxin Steering Committee</w:t>
            </w:r>
          </w:p>
        </w:tc>
      </w:tr>
      <w:tr w:rsidR="00AA4F95" w:rsidRPr="00F03CBB" w14:paraId="62E12F8C" w14:textId="77777777" w:rsidTr="00FE0942">
        <w:trPr>
          <w:trHeight w:val="1575"/>
        </w:trPr>
        <w:tc>
          <w:tcPr>
            <w:tcW w:w="582" w:type="pct"/>
            <w:shd w:val="clear" w:color="auto" w:fill="auto"/>
            <w:hideMark/>
          </w:tcPr>
          <w:p w14:paraId="6B040657" w14:textId="3D942294" w:rsidR="00AA4F95" w:rsidRPr="00F03CBB" w:rsidRDefault="00AA4F95" w:rsidP="00E96F54">
            <w:pPr>
              <w:jc w:val="right"/>
              <w:rPr>
                <w:rFonts w:eastAsia="Times New Roman" w:cs="Times New Roman"/>
                <w:color w:val="000000"/>
                <w:sz w:val="24"/>
                <w:szCs w:val="24"/>
              </w:rPr>
            </w:pPr>
            <w:r w:rsidRPr="00F03CBB">
              <w:rPr>
                <w:rFonts w:eastAsia="Times New Roman" w:cs="Times New Roman"/>
                <w:color w:val="000000"/>
                <w:sz w:val="24"/>
                <w:szCs w:val="24"/>
              </w:rPr>
              <w:t>1.4</w:t>
            </w:r>
          </w:p>
        </w:tc>
        <w:tc>
          <w:tcPr>
            <w:tcW w:w="2210" w:type="pct"/>
          </w:tcPr>
          <w:p w14:paraId="147430C4" w14:textId="77777777" w:rsidR="00AA4F95" w:rsidRPr="00F03CBB" w:rsidRDefault="00AA4F95" w:rsidP="00E96F54">
            <w:pPr>
              <w:jc w:val="both"/>
              <w:rPr>
                <w:rFonts w:eastAsia="Times New Roman" w:cs="Times New Roman"/>
                <w:color w:val="000000"/>
                <w:sz w:val="24"/>
                <w:szCs w:val="24"/>
              </w:rPr>
            </w:pPr>
            <w:r w:rsidRPr="00F03CBB">
              <w:rPr>
                <w:rFonts w:eastAsia="Times New Roman" w:cs="Times New Roman"/>
                <w:color w:val="000000"/>
                <w:sz w:val="24"/>
                <w:szCs w:val="24"/>
              </w:rPr>
              <w:t>Tanzania has regulations on treatment and disposal for unfit foods but the regulations do not contain specific directives on how to handle aflatoxin contaminated foods</w:t>
            </w:r>
          </w:p>
        </w:tc>
        <w:tc>
          <w:tcPr>
            <w:tcW w:w="2208" w:type="pct"/>
            <w:shd w:val="clear" w:color="auto" w:fill="auto"/>
            <w:hideMark/>
          </w:tcPr>
          <w:p w14:paraId="487F9E1A" w14:textId="0FC6508F" w:rsidR="00AA4F95" w:rsidRPr="00F03CBB" w:rsidRDefault="00AA4F95" w:rsidP="00E96F54">
            <w:pPr>
              <w:jc w:val="both"/>
              <w:rPr>
                <w:rFonts w:eastAsia="Times New Roman" w:cs="Times New Roman"/>
                <w:color w:val="000000"/>
                <w:sz w:val="24"/>
                <w:szCs w:val="24"/>
              </w:rPr>
            </w:pPr>
            <w:r w:rsidRPr="00F03CBB">
              <w:rPr>
                <w:rFonts w:eastAsia="Times New Roman" w:cs="Times New Roman"/>
                <w:color w:val="000000"/>
                <w:sz w:val="24"/>
                <w:szCs w:val="24"/>
              </w:rPr>
              <w:t xml:space="preserve">Improve </w:t>
            </w:r>
            <w:r w:rsidR="00833DAE" w:rsidRPr="00F03CBB">
              <w:rPr>
                <w:rFonts w:eastAsia="Times New Roman" w:cs="Times New Roman"/>
                <w:color w:val="000000"/>
                <w:sz w:val="24"/>
                <w:szCs w:val="24"/>
              </w:rPr>
              <w:t>regulations and</w:t>
            </w:r>
            <w:r w:rsidRPr="00F03CBB">
              <w:rPr>
                <w:rFonts w:eastAsia="Times New Roman" w:cs="Times New Roman"/>
                <w:color w:val="000000"/>
                <w:sz w:val="24"/>
                <w:szCs w:val="24"/>
              </w:rPr>
              <w:t xml:space="preserve"> procedures for product withdrawal, including alternative uses for contaminated food</w:t>
            </w:r>
          </w:p>
        </w:tc>
      </w:tr>
      <w:tr w:rsidR="00AA4F95" w:rsidRPr="00F03CBB" w14:paraId="21DD1FAB" w14:textId="77777777" w:rsidTr="00FE0942">
        <w:trPr>
          <w:trHeight w:val="630"/>
        </w:trPr>
        <w:tc>
          <w:tcPr>
            <w:tcW w:w="582" w:type="pct"/>
            <w:shd w:val="clear" w:color="auto" w:fill="auto"/>
            <w:hideMark/>
          </w:tcPr>
          <w:p w14:paraId="73EA0179" w14:textId="76FF5C48" w:rsidR="00AA4F95" w:rsidRPr="00F03CBB" w:rsidRDefault="00AA4F95" w:rsidP="00E96F54">
            <w:pPr>
              <w:jc w:val="right"/>
              <w:rPr>
                <w:rFonts w:eastAsia="Times New Roman" w:cs="Times New Roman"/>
                <w:color w:val="000000"/>
                <w:sz w:val="24"/>
                <w:szCs w:val="24"/>
              </w:rPr>
            </w:pPr>
            <w:r w:rsidRPr="00F03CBB">
              <w:rPr>
                <w:rFonts w:eastAsia="Times New Roman" w:cs="Times New Roman"/>
                <w:color w:val="000000"/>
                <w:sz w:val="24"/>
                <w:szCs w:val="24"/>
              </w:rPr>
              <w:t>1.5</w:t>
            </w:r>
          </w:p>
        </w:tc>
        <w:tc>
          <w:tcPr>
            <w:tcW w:w="2210" w:type="pct"/>
          </w:tcPr>
          <w:p w14:paraId="73476335" w14:textId="77777777" w:rsidR="00AA4F95" w:rsidRPr="00F03CBB" w:rsidRDefault="00AA4F95" w:rsidP="00E96F54">
            <w:pPr>
              <w:jc w:val="both"/>
              <w:rPr>
                <w:rFonts w:eastAsia="Times New Roman" w:cs="Times New Roman"/>
                <w:color w:val="000000"/>
                <w:sz w:val="24"/>
                <w:szCs w:val="24"/>
              </w:rPr>
            </w:pPr>
            <w:r w:rsidRPr="00F03CBB">
              <w:rPr>
                <w:rFonts w:eastAsia="Times New Roman" w:cs="Times New Roman"/>
                <w:color w:val="000000"/>
                <w:sz w:val="24"/>
                <w:szCs w:val="24"/>
              </w:rPr>
              <w:t>There are no specific regulations for aflatoxins in foods</w:t>
            </w:r>
          </w:p>
        </w:tc>
        <w:tc>
          <w:tcPr>
            <w:tcW w:w="2208" w:type="pct"/>
            <w:shd w:val="clear" w:color="auto" w:fill="auto"/>
            <w:hideMark/>
          </w:tcPr>
          <w:p w14:paraId="14B5E9F5" w14:textId="4A49CBC6" w:rsidR="00AA4F95" w:rsidRPr="00F03CBB" w:rsidRDefault="00833DAE" w:rsidP="00D93509">
            <w:pPr>
              <w:jc w:val="both"/>
              <w:rPr>
                <w:rFonts w:eastAsia="Times New Roman" w:cs="Times New Roman"/>
                <w:color w:val="000000"/>
                <w:sz w:val="24"/>
                <w:szCs w:val="24"/>
              </w:rPr>
            </w:pPr>
            <w:r w:rsidRPr="00F03CBB">
              <w:rPr>
                <w:rFonts w:eastAsia="Times New Roman" w:cs="Times New Roman"/>
                <w:color w:val="000000"/>
                <w:sz w:val="24"/>
                <w:szCs w:val="24"/>
              </w:rPr>
              <w:t>Formulate and</w:t>
            </w:r>
            <w:r w:rsidR="00AA4F95" w:rsidRPr="00F03CBB">
              <w:rPr>
                <w:rFonts w:eastAsia="Times New Roman" w:cs="Times New Roman"/>
                <w:color w:val="000000"/>
                <w:sz w:val="24"/>
                <w:szCs w:val="24"/>
              </w:rPr>
              <w:t xml:space="preserve"> enforce regulations for </w:t>
            </w:r>
            <w:r w:rsidR="00D93509" w:rsidRPr="00F03CBB">
              <w:rPr>
                <w:rFonts w:eastAsia="Times New Roman" w:cs="Times New Roman"/>
                <w:color w:val="000000"/>
                <w:sz w:val="24"/>
                <w:szCs w:val="24"/>
              </w:rPr>
              <w:t>a</w:t>
            </w:r>
            <w:r w:rsidR="006114B9" w:rsidRPr="00F03CBB">
              <w:rPr>
                <w:rFonts w:eastAsia="Times New Roman" w:cs="Times New Roman"/>
                <w:color w:val="000000"/>
                <w:sz w:val="24"/>
                <w:szCs w:val="24"/>
              </w:rPr>
              <w:t>flatoxins</w:t>
            </w:r>
            <w:r w:rsidR="00AA4F95" w:rsidRPr="00F03CBB">
              <w:rPr>
                <w:rFonts w:eastAsia="Times New Roman" w:cs="Times New Roman"/>
                <w:color w:val="000000"/>
                <w:sz w:val="24"/>
                <w:szCs w:val="24"/>
              </w:rPr>
              <w:t xml:space="preserve"> contamination in maize and groundnuts </w:t>
            </w:r>
          </w:p>
        </w:tc>
      </w:tr>
      <w:tr w:rsidR="00FE0942" w:rsidRPr="00F03CBB" w14:paraId="039E26D3" w14:textId="77777777" w:rsidTr="00FE0942">
        <w:trPr>
          <w:trHeight w:val="1260"/>
        </w:trPr>
        <w:tc>
          <w:tcPr>
            <w:tcW w:w="582" w:type="pct"/>
            <w:shd w:val="clear" w:color="auto" w:fill="auto"/>
            <w:hideMark/>
          </w:tcPr>
          <w:p w14:paraId="3B14976C" w14:textId="3D84322A" w:rsidR="00FE0942" w:rsidRPr="00F03CBB" w:rsidRDefault="00FE0942" w:rsidP="00FE0942">
            <w:pPr>
              <w:jc w:val="right"/>
              <w:rPr>
                <w:rFonts w:eastAsia="Times New Roman" w:cs="Times New Roman"/>
                <w:color w:val="000000"/>
                <w:sz w:val="24"/>
                <w:szCs w:val="24"/>
              </w:rPr>
            </w:pPr>
            <w:r w:rsidRPr="00F03CBB">
              <w:rPr>
                <w:rFonts w:eastAsia="Times New Roman" w:cs="Times New Roman"/>
                <w:color w:val="000000"/>
                <w:sz w:val="24"/>
                <w:szCs w:val="24"/>
              </w:rPr>
              <w:t>1.6</w:t>
            </w:r>
          </w:p>
        </w:tc>
        <w:tc>
          <w:tcPr>
            <w:tcW w:w="2210" w:type="pct"/>
          </w:tcPr>
          <w:p w14:paraId="2001DBD5" w14:textId="4F80B0B3" w:rsidR="00FE0942" w:rsidRPr="00F03CBB" w:rsidRDefault="00FE0942" w:rsidP="00FE0942">
            <w:pPr>
              <w:jc w:val="both"/>
              <w:rPr>
                <w:rFonts w:eastAsia="Times New Roman" w:cs="Times New Roman"/>
                <w:color w:val="000000"/>
                <w:sz w:val="24"/>
                <w:szCs w:val="24"/>
              </w:rPr>
            </w:pPr>
            <w:r w:rsidRPr="00F03CBB">
              <w:rPr>
                <w:rFonts w:eastAsia="Times New Roman" w:cs="Times New Roman"/>
                <w:color w:val="000000"/>
                <w:sz w:val="24"/>
                <w:szCs w:val="24"/>
              </w:rPr>
              <w:t xml:space="preserve">There is no regular plan or budget for monitoring of aflatoxins in the informal internal market. </w:t>
            </w:r>
            <w:r w:rsidRPr="00F03CBB">
              <w:rPr>
                <w:rFonts w:cs="Times New Roman"/>
                <w:sz w:val="24"/>
                <w:szCs w:val="24"/>
              </w:rPr>
              <w:t>TFDA enforces commodity standards but mostly for packaged foods and foods bound for the formal export market; thus, the vast majority of foods consumed by the Tanzania population are not regulated for aflatoxin</w:t>
            </w:r>
          </w:p>
        </w:tc>
        <w:tc>
          <w:tcPr>
            <w:tcW w:w="2208" w:type="pct"/>
            <w:shd w:val="clear" w:color="auto" w:fill="auto"/>
            <w:hideMark/>
          </w:tcPr>
          <w:p w14:paraId="025B4CCE" w14:textId="1707ACAE" w:rsidR="00FE0942" w:rsidRPr="00F03CBB" w:rsidRDefault="00FE0942" w:rsidP="00FE0942">
            <w:pPr>
              <w:jc w:val="both"/>
              <w:rPr>
                <w:rFonts w:eastAsia="Times New Roman" w:cs="Times New Roman"/>
                <w:color w:val="000000"/>
                <w:sz w:val="24"/>
                <w:szCs w:val="24"/>
              </w:rPr>
            </w:pPr>
            <w:r w:rsidRPr="00F03CBB">
              <w:rPr>
                <w:rFonts w:eastAsia="Times New Roman" w:cs="Times New Roman"/>
                <w:color w:val="000000"/>
                <w:sz w:val="24"/>
                <w:szCs w:val="24"/>
              </w:rPr>
              <w:t>Routinely monitor aflatoxins in the informal internal market, giving priority to cereal-based weaning foods</w:t>
            </w:r>
          </w:p>
        </w:tc>
      </w:tr>
      <w:tr w:rsidR="00AA4F95" w:rsidRPr="00F03CBB" w14:paraId="44ED486E" w14:textId="77777777" w:rsidTr="00FE0942">
        <w:trPr>
          <w:trHeight w:val="630"/>
        </w:trPr>
        <w:tc>
          <w:tcPr>
            <w:tcW w:w="582" w:type="pct"/>
            <w:shd w:val="clear" w:color="auto" w:fill="auto"/>
            <w:hideMark/>
          </w:tcPr>
          <w:p w14:paraId="654411AB" w14:textId="1385406A" w:rsidR="00AA4F95" w:rsidRPr="00F03CBB" w:rsidRDefault="00AA4F95" w:rsidP="00E96F54">
            <w:pPr>
              <w:jc w:val="right"/>
              <w:rPr>
                <w:rFonts w:eastAsia="Times New Roman" w:cs="Times New Roman"/>
                <w:color w:val="000000"/>
                <w:sz w:val="24"/>
                <w:szCs w:val="24"/>
              </w:rPr>
            </w:pPr>
            <w:r w:rsidRPr="00F03CBB">
              <w:rPr>
                <w:rFonts w:eastAsia="Times New Roman" w:cs="Times New Roman"/>
                <w:color w:val="000000"/>
                <w:sz w:val="24"/>
                <w:szCs w:val="24"/>
              </w:rPr>
              <w:t>1.7</w:t>
            </w:r>
          </w:p>
        </w:tc>
        <w:tc>
          <w:tcPr>
            <w:tcW w:w="2210" w:type="pct"/>
          </w:tcPr>
          <w:p w14:paraId="7F66B39C" w14:textId="77777777" w:rsidR="00AA4F95" w:rsidRPr="00F03CBB" w:rsidRDefault="00AA4F95" w:rsidP="00E96F54">
            <w:pPr>
              <w:jc w:val="both"/>
              <w:rPr>
                <w:rFonts w:eastAsia="Times New Roman" w:cs="Times New Roman"/>
                <w:color w:val="000000"/>
                <w:sz w:val="24"/>
                <w:szCs w:val="24"/>
              </w:rPr>
            </w:pPr>
            <w:r w:rsidRPr="00F03CBB">
              <w:rPr>
                <w:rFonts w:eastAsia="Times New Roman" w:cs="Times New Roman"/>
                <w:color w:val="000000"/>
                <w:sz w:val="24"/>
                <w:szCs w:val="24"/>
              </w:rPr>
              <w:t>Aflatoxin analysis is centralized in Dar es Salaam (at TFDA) or Arusha (at NM-AIST)</w:t>
            </w:r>
          </w:p>
        </w:tc>
        <w:tc>
          <w:tcPr>
            <w:tcW w:w="2208" w:type="pct"/>
            <w:shd w:val="clear" w:color="auto" w:fill="auto"/>
            <w:hideMark/>
          </w:tcPr>
          <w:p w14:paraId="22056B2C" w14:textId="0636115B" w:rsidR="00AA4F95" w:rsidRPr="00F03CBB" w:rsidRDefault="00833DAE" w:rsidP="00E96F54">
            <w:pPr>
              <w:jc w:val="both"/>
              <w:rPr>
                <w:rFonts w:eastAsia="Times New Roman" w:cs="Times New Roman"/>
                <w:color w:val="000000"/>
                <w:sz w:val="24"/>
                <w:szCs w:val="24"/>
              </w:rPr>
            </w:pPr>
            <w:r w:rsidRPr="00F03CBB">
              <w:rPr>
                <w:rFonts w:eastAsia="Times New Roman" w:cs="Times New Roman"/>
                <w:color w:val="000000"/>
                <w:sz w:val="24"/>
                <w:szCs w:val="24"/>
              </w:rPr>
              <w:t>Establish five</w:t>
            </w:r>
            <w:r w:rsidR="00AA4F95" w:rsidRPr="00F03CBB">
              <w:rPr>
                <w:rFonts w:eastAsia="Times New Roman" w:cs="Times New Roman"/>
                <w:color w:val="000000"/>
                <w:sz w:val="24"/>
                <w:szCs w:val="24"/>
              </w:rPr>
              <w:t xml:space="preserve"> zonal laboratories for aflatoxins screening in the country</w:t>
            </w:r>
          </w:p>
        </w:tc>
      </w:tr>
      <w:tr w:rsidR="00264B2B" w:rsidRPr="00F03CBB" w14:paraId="4719F6A2" w14:textId="77777777" w:rsidTr="00FE0942">
        <w:trPr>
          <w:trHeight w:val="630"/>
        </w:trPr>
        <w:tc>
          <w:tcPr>
            <w:tcW w:w="582" w:type="pct"/>
            <w:shd w:val="clear" w:color="auto" w:fill="auto"/>
          </w:tcPr>
          <w:p w14:paraId="5E008ECF" w14:textId="7A04DD19" w:rsidR="00264B2B" w:rsidRPr="00F03CBB" w:rsidRDefault="00264B2B" w:rsidP="00264B2B">
            <w:pPr>
              <w:jc w:val="right"/>
              <w:rPr>
                <w:rFonts w:eastAsia="Times New Roman" w:cs="Times New Roman"/>
                <w:color w:val="000000"/>
                <w:sz w:val="24"/>
                <w:szCs w:val="24"/>
              </w:rPr>
            </w:pPr>
            <w:r w:rsidRPr="00F03CBB">
              <w:rPr>
                <w:rFonts w:eastAsia="Times New Roman" w:cs="Times New Roman"/>
                <w:color w:val="000000"/>
                <w:sz w:val="24"/>
                <w:szCs w:val="24"/>
              </w:rPr>
              <w:lastRenderedPageBreak/>
              <w:t>1.8</w:t>
            </w:r>
          </w:p>
        </w:tc>
        <w:tc>
          <w:tcPr>
            <w:tcW w:w="2210" w:type="pct"/>
          </w:tcPr>
          <w:p w14:paraId="567375C9" w14:textId="5B39D252" w:rsidR="00264B2B" w:rsidRPr="00F03CBB" w:rsidRDefault="00264B2B" w:rsidP="00264B2B">
            <w:pPr>
              <w:jc w:val="both"/>
              <w:rPr>
                <w:rFonts w:eastAsia="Times New Roman" w:cs="Times New Roman"/>
                <w:color w:val="000000"/>
                <w:sz w:val="24"/>
                <w:szCs w:val="24"/>
              </w:rPr>
            </w:pPr>
            <w:r w:rsidRPr="00F03CBB">
              <w:rPr>
                <w:rFonts w:eastAsia="Times New Roman" w:cs="Times New Roman"/>
                <w:color w:val="000000"/>
                <w:sz w:val="24"/>
                <w:szCs w:val="24"/>
              </w:rPr>
              <w:t>TFDA formed a secretariat to the National Mycotoxin Steering Committee but  the secretariat  is also responsible for many other food safety issues</w:t>
            </w:r>
          </w:p>
        </w:tc>
        <w:tc>
          <w:tcPr>
            <w:tcW w:w="2208" w:type="pct"/>
            <w:shd w:val="clear" w:color="auto" w:fill="auto"/>
          </w:tcPr>
          <w:p w14:paraId="267A9103" w14:textId="06D1C531" w:rsidR="00264B2B" w:rsidRPr="00F03CBB" w:rsidRDefault="00264B2B" w:rsidP="00264B2B">
            <w:pPr>
              <w:jc w:val="both"/>
              <w:rPr>
                <w:rFonts w:eastAsia="Times New Roman" w:cs="Times New Roman"/>
                <w:color w:val="000000"/>
                <w:sz w:val="24"/>
                <w:szCs w:val="24"/>
              </w:rPr>
            </w:pPr>
            <w:r w:rsidRPr="00F03CBB">
              <w:rPr>
                <w:rFonts w:eastAsia="Times New Roman" w:cs="Times New Roman"/>
                <w:color w:val="000000"/>
                <w:sz w:val="24"/>
                <w:szCs w:val="24"/>
              </w:rPr>
              <w:t xml:space="preserve">Establish a full time coordination office for aflatoxin activities; with a coordinator at TFDA and two advisors (one at TBS and another at </w:t>
            </w:r>
            <w:r w:rsidR="007A78FA">
              <w:rPr>
                <w:rFonts w:eastAsia="Times New Roman" w:cs="Times New Roman"/>
                <w:color w:val="000000"/>
                <w:sz w:val="24"/>
                <w:szCs w:val="24"/>
              </w:rPr>
              <w:t>MAFC</w:t>
            </w:r>
            <w:r w:rsidRPr="00F03CBB">
              <w:rPr>
                <w:rFonts w:eastAsia="Times New Roman" w:cs="Times New Roman"/>
                <w:color w:val="000000"/>
                <w:sz w:val="24"/>
                <w:szCs w:val="24"/>
              </w:rPr>
              <w:t>)</w:t>
            </w:r>
          </w:p>
        </w:tc>
      </w:tr>
      <w:tr w:rsidR="00AA4F95" w:rsidRPr="00F03CBB" w14:paraId="2023A9F6" w14:textId="77777777" w:rsidTr="0001791D">
        <w:trPr>
          <w:trHeight w:val="1151"/>
        </w:trPr>
        <w:tc>
          <w:tcPr>
            <w:tcW w:w="582" w:type="pct"/>
            <w:shd w:val="clear" w:color="auto" w:fill="00B050"/>
            <w:hideMark/>
          </w:tcPr>
          <w:p w14:paraId="4A1776D3" w14:textId="27A309EF" w:rsidR="00AA4F95" w:rsidRPr="00F03CBB" w:rsidRDefault="00AA4F95" w:rsidP="0001791D">
            <w:pPr>
              <w:rPr>
                <w:rFonts w:eastAsia="Times New Roman" w:cs="Times New Roman"/>
                <w:b/>
                <w:bCs/>
                <w:color w:val="000000"/>
                <w:sz w:val="24"/>
                <w:szCs w:val="24"/>
              </w:rPr>
            </w:pPr>
            <w:r w:rsidRPr="00F03CBB">
              <w:rPr>
                <w:rFonts w:eastAsia="Times New Roman" w:cs="Times New Roman"/>
                <w:b/>
                <w:bCs/>
                <w:color w:val="000000"/>
                <w:sz w:val="24"/>
                <w:szCs w:val="24"/>
              </w:rPr>
              <w:t>2</w:t>
            </w:r>
          </w:p>
        </w:tc>
        <w:tc>
          <w:tcPr>
            <w:tcW w:w="2210" w:type="pct"/>
            <w:shd w:val="clear" w:color="auto" w:fill="00B050"/>
          </w:tcPr>
          <w:p w14:paraId="01364B8E" w14:textId="1C784709" w:rsidR="00AA4F95" w:rsidRPr="00F03CBB" w:rsidRDefault="00AA4F95" w:rsidP="00E96F54">
            <w:pPr>
              <w:pStyle w:val="Bullets"/>
              <w:numPr>
                <w:ilvl w:val="0"/>
                <w:numId w:val="0"/>
              </w:numPr>
              <w:rPr>
                <w:rFonts w:eastAsia="Times New Roman" w:cs="Times New Roman"/>
                <w:b/>
                <w:bCs/>
                <w:color w:val="000000"/>
                <w:sz w:val="24"/>
                <w:szCs w:val="24"/>
              </w:rPr>
            </w:pPr>
            <w:r w:rsidRPr="00F03CBB">
              <w:rPr>
                <w:rFonts w:eastAsia="Times New Roman" w:cs="Times New Roman"/>
                <w:b/>
                <w:bCs/>
                <w:color w:val="000000"/>
                <w:sz w:val="24"/>
                <w:szCs w:val="24"/>
              </w:rPr>
              <w:t xml:space="preserve">Tanzanian farmers cannot recognize </w:t>
            </w:r>
            <w:r w:rsidR="001D3A5B" w:rsidRPr="00F03CBB">
              <w:rPr>
                <w:rFonts w:eastAsia="Times New Roman" w:cs="Times New Roman"/>
                <w:b/>
                <w:bCs/>
                <w:color w:val="000000"/>
                <w:sz w:val="24"/>
                <w:szCs w:val="24"/>
              </w:rPr>
              <w:t>a</w:t>
            </w:r>
            <w:r w:rsidR="00E96F54" w:rsidRPr="00F03CBB">
              <w:rPr>
                <w:rFonts w:eastAsia="Times New Roman" w:cs="Times New Roman"/>
                <w:b/>
                <w:bCs/>
                <w:color w:val="000000"/>
                <w:sz w:val="24"/>
                <w:szCs w:val="24"/>
              </w:rPr>
              <w:t>flatoxins</w:t>
            </w:r>
            <w:r w:rsidRPr="00F03CBB">
              <w:rPr>
                <w:rFonts w:eastAsia="Times New Roman" w:cs="Times New Roman"/>
                <w:b/>
                <w:bCs/>
                <w:color w:val="000000"/>
                <w:sz w:val="24"/>
                <w:szCs w:val="24"/>
              </w:rPr>
              <w:t xml:space="preserve"> contaminated harvest, nor do they face </w:t>
            </w:r>
            <w:r w:rsidR="003F0E71" w:rsidRPr="00F03CBB">
              <w:rPr>
                <w:rFonts w:eastAsia="Times New Roman" w:cs="Times New Roman"/>
                <w:b/>
                <w:bCs/>
                <w:color w:val="000000"/>
                <w:sz w:val="24"/>
                <w:szCs w:val="24"/>
              </w:rPr>
              <w:t xml:space="preserve">any restriction </w:t>
            </w:r>
            <w:r w:rsidRPr="00F03CBB">
              <w:rPr>
                <w:rFonts w:eastAsia="Times New Roman" w:cs="Times New Roman"/>
                <w:b/>
                <w:bCs/>
                <w:color w:val="000000"/>
                <w:sz w:val="24"/>
                <w:szCs w:val="24"/>
              </w:rPr>
              <w:t xml:space="preserve">for aflatoxin-contaminated food. </w:t>
            </w:r>
          </w:p>
          <w:p w14:paraId="1AFD4454" w14:textId="77777777" w:rsidR="00AA4F95" w:rsidRPr="00F03CBB" w:rsidRDefault="00AA4F95" w:rsidP="00E96F54">
            <w:pPr>
              <w:pStyle w:val="Bullets"/>
              <w:numPr>
                <w:ilvl w:val="0"/>
                <w:numId w:val="0"/>
              </w:numPr>
              <w:ind w:left="288" w:hanging="288"/>
              <w:jc w:val="both"/>
              <w:rPr>
                <w:rFonts w:eastAsia="Times New Roman" w:cs="Times New Roman"/>
                <w:b/>
                <w:bCs/>
                <w:color w:val="000000"/>
                <w:sz w:val="24"/>
                <w:szCs w:val="24"/>
              </w:rPr>
            </w:pPr>
          </w:p>
        </w:tc>
        <w:tc>
          <w:tcPr>
            <w:tcW w:w="2208" w:type="pct"/>
            <w:shd w:val="clear" w:color="auto" w:fill="00B050"/>
            <w:hideMark/>
          </w:tcPr>
          <w:p w14:paraId="013317C6" w14:textId="77777777" w:rsidR="00AA4F95" w:rsidRPr="00F03CBB" w:rsidRDefault="00AA4F95" w:rsidP="00E96F54">
            <w:pPr>
              <w:jc w:val="both"/>
              <w:rPr>
                <w:rFonts w:eastAsia="Times New Roman" w:cs="Times New Roman"/>
                <w:b/>
                <w:bCs/>
                <w:color w:val="000000"/>
                <w:sz w:val="24"/>
                <w:szCs w:val="24"/>
              </w:rPr>
            </w:pPr>
            <w:r w:rsidRPr="00F03CBB">
              <w:rPr>
                <w:rFonts w:eastAsia="Times New Roman" w:cs="Times New Roman"/>
                <w:b/>
                <w:bCs/>
                <w:color w:val="000000"/>
                <w:sz w:val="24"/>
                <w:szCs w:val="24"/>
              </w:rPr>
              <w:t xml:space="preserve">Farmers enabled to recognize the aflatoxin problem and take measures to comply with aflatoxin regulations </w:t>
            </w:r>
          </w:p>
        </w:tc>
      </w:tr>
      <w:tr w:rsidR="00FE0942" w:rsidRPr="00F03CBB" w14:paraId="6ECF2A53" w14:textId="77777777" w:rsidTr="00E327BF">
        <w:trPr>
          <w:trHeight w:val="1260"/>
        </w:trPr>
        <w:tc>
          <w:tcPr>
            <w:tcW w:w="582" w:type="pct"/>
            <w:shd w:val="clear" w:color="auto" w:fill="auto"/>
            <w:hideMark/>
          </w:tcPr>
          <w:p w14:paraId="133C05D8" w14:textId="34C0E76C" w:rsidR="00FE0942" w:rsidRPr="00F03CBB" w:rsidRDefault="00FE0942" w:rsidP="00FE0942">
            <w:pPr>
              <w:jc w:val="right"/>
              <w:rPr>
                <w:rFonts w:eastAsia="Times New Roman" w:cs="Times New Roman"/>
                <w:color w:val="000000"/>
                <w:sz w:val="24"/>
                <w:szCs w:val="24"/>
              </w:rPr>
            </w:pPr>
            <w:r w:rsidRPr="00F03CBB">
              <w:rPr>
                <w:rFonts w:eastAsia="Times New Roman" w:cs="Times New Roman"/>
                <w:color w:val="000000"/>
                <w:sz w:val="24"/>
                <w:szCs w:val="24"/>
              </w:rPr>
              <w:t>2.1</w:t>
            </w:r>
          </w:p>
        </w:tc>
        <w:tc>
          <w:tcPr>
            <w:tcW w:w="2210" w:type="pct"/>
            <w:vMerge w:val="restart"/>
          </w:tcPr>
          <w:p w14:paraId="00B8F109" w14:textId="4D49E41C" w:rsidR="00FE0942" w:rsidRPr="00F03CBB" w:rsidRDefault="00FE0942" w:rsidP="00FE0942">
            <w:pPr>
              <w:jc w:val="both"/>
              <w:rPr>
                <w:rFonts w:eastAsia="Times New Roman" w:cs="Times New Roman"/>
                <w:color w:val="000000"/>
                <w:sz w:val="24"/>
                <w:szCs w:val="24"/>
              </w:rPr>
            </w:pPr>
            <w:r w:rsidRPr="00F03CBB">
              <w:rPr>
                <w:rFonts w:eastAsia="MS Mincho" w:cs="Times New Roman"/>
                <w:sz w:val="24"/>
                <w:szCs w:val="24"/>
                <w:lang w:eastAsia="ja-JP"/>
              </w:rPr>
              <w:t xml:space="preserve">GAP guidelines with aflatoxin control measures are not available. Also </w:t>
            </w:r>
            <w:r w:rsidRPr="00F03CBB">
              <w:rPr>
                <w:rFonts w:eastAsia="Times New Roman" w:cs="Times New Roman"/>
                <w:color w:val="000000"/>
                <w:sz w:val="24"/>
                <w:szCs w:val="24"/>
              </w:rPr>
              <w:t>farmers storage facilities are inadequate for protection of food from contamination</w:t>
            </w:r>
          </w:p>
        </w:tc>
        <w:tc>
          <w:tcPr>
            <w:tcW w:w="2208" w:type="pct"/>
            <w:shd w:val="clear" w:color="auto" w:fill="auto"/>
          </w:tcPr>
          <w:p w14:paraId="52039746" w14:textId="15FAFFEA" w:rsidR="00FE0942" w:rsidRPr="00F03CBB" w:rsidRDefault="00E327BF" w:rsidP="00E327BF">
            <w:pPr>
              <w:jc w:val="both"/>
              <w:rPr>
                <w:rFonts w:eastAsia="Times New Roman" w:cs="Times New Roman"/>
                <w:color w:val="000000"/>
                <w:sz w:val="24"/>
                <w:szCs w:val="24"/>
              </w:rPr>
            </w:pPr>
            <w:r w:rsidRPr="00F03CBB">
              <w:rPr>
                <w:rFonts w:eastAsia="Times New Roman" w:cs="Times New Roman"/>
                <w:color w:val="000000"/>
                <w:sz w:val="24"/>
                <w:szCs w:val="24"/>
              </w:rPr>
              <w:t xml:space="preserve">Integrate aflatoxin control measures in the  GAP guidelines </w:t>
            </w:r>
          </w:p>
        </w:tc>
      </w:tr>
      <w:tr w:rsidR="00FE0942" w:rsidRPr="00F03CBB" w14:paraId="001F47D6" w14:textId="77777777" w:rsidTr="00E327BF">
        <w:trPr>
          <w:trHeight w:val="1575"/>
        </w:trPr>
        <w:tc>
          <w:tcPr>
            <w:tcW w:w="582" w:type="pct"/>
            <w:shd w:val="clear" w:color="auto" w:fill="auto"/>
            <w:hideMark/>
          </w:tcPr>
          <w:p w14:paraId="1C97ABEA" w14:textId="677AECA7" w:rsidR="00FE0942" w:rsidRPr="00F03CBB" w:rsidRDefault="00FE0942" w:rsidP="00FE0942">
            <w:pPr>
              <w:jc w:val="right"/>
              <w:rPr>
                <w:rFonts w:eastAsia="Times New Roman" w:cs="Times New Roman"/>
                <w:color w:val="000000"/>
                <w:sz w:val="24"/>
                <w:szCs w:val="24"/>
              </w:rPr>
            </w:pPr>
            <w:r w:rsidRPr="00F03CBB">
              <w:rPr>
                <w:rFonts w:eastAsia="Times New Roman" w:cs="Times New Roman"/>
                <w:color w:val="000000"/>
                <w:sz w:val="24"/>
                <w:szCs w:val="24"/>
              </w:rPr>
              <w:t>2.3</w:t>
            </w:r>
          </w:p>
        </w:tc>
        <w:tc>
          <w:tcPr>
            <w:tcW w:w="2210" w:type="pct"/>
            <w:vMerge/>
          </w:tcPr>
          <w:p w14:paraId="01AAE9EE" w14:textId="77777777" w:rsidR="00FE0942" w:rsidRPr="00F03CBB" w:rsidRDefault="00FE0942" w:rsidP="00FE0942">
            <w:pPr>
              <w:jc w:val="both"/>
              <w:rPr>
                <w:rFonts w:eastAsia="Times New Roman" w:cs="Times New Roman"/>
                <w:color w:val="000000"/>
                <w:sz w:val="24"/>
                <w:szCs w:val="24"/>
              </w:rPr>
            </w:pPr>
          </w:p>
        </w:tc>
        <w:tc>
          <w:tcPr>
            <w:tcW w:w="2208" w:type="pct"/>
            <w:shd w:val="clear" w:color="auto" w:fill="auto"/>
          </w:tcPr>
          <w:p w14:paraId="14DD129A" w14:textId="2AFD697F" w:rsidR="00FE0942" w:rsidRPr="00F03CBB" w:rsidRDefault="00E327BF" w:rsidP="00FE0942">
            <w:pPr>
              <w:jc w:val="both"/>
              <w:rPr>
                <w:rFonts w:eastAsia="Times New Roman" w:cs="Times New Roman"/>
                <w:color w:val="000000"/>
                <w:sz w:val="24"/>
                <w:szCs w:val="24"/>
              </w:rPr>
            </w:pPr>
            <w:r w:rsidRPr="00F03CBB">
              <w:rPr>
                <w:rFonts w:eastAsia="Times New Roman" w:cs="Times New Roman"/>
                <w:color w:val="000000"/>
                <w:sz w:val="24"/>
                <w:szCs w:val="24"/>
              </w:rPr>
              <w:t>Formulate codes for prevention of aflatoxin contamination during transportation of food crops and feeds</w:t>
            </w:r>
          </w:p>
        </w:tc>
      </w:tr>
      <w:tr w:rsidR="004D7183" w:rsidRPr="00F03CBB" w14:paraId="7D68A20E" w14:textId="77777777" w:rsidTr="00FE0942">
        <w:trPr>
          <w:trHeight w:val="945"/>
        </w:trPr>
        <w:tc>
          <w:tcPr>
            <w:tcW w:w="582" w:type="pct"/>
            <w:shd w:val="clear" w:color="auto" w:fill="auto"/>
            <w:hideMark/>
          </w:tcPr>
          <w:p w14:paraId="4B139576" w14:textId="3368D40C" w:rsidR="004D7183" w:rsidRPr="00F03CBB" w:rsidRDefault="0001791D" w:rsidP="00E96F54">
            <w:pPr>
              <w:jc w:val="right"/>
              <w:rPr>
                <w:rFonts w:eastAsia="Times New Roman" w:cs="Times New Roman"/>
                <w:color w:val="000000"/>
                <w:sz w:val="24"/>
                <w:szCs w:val="24"/>
              </w:rPr>
            </w:pPr>
            <w:r>
              <w:rPr>
                <w:rFonts w:eastAsia="Times New Roman" w:cs="Times New Roman"/>
                <w:color w:val="000000"/>
                <w:sz w:val="24"/>
                <w:szCs w:val="24"/>
              </w:rPr>
              <w:t>2.4</w:t>
            </w:r>
          </w:p>
        </w:tc>
        <w:tc>
          <w:tcPr>
            <w:tcW w:w="2210" w:type="pct"/>
            <w:vMerge/>
          </w:tcPr>
          <w:p w14:paraId="4959BCF7" w14:textId="77777777" w:rsidR="004D7183" w:rsidRPr="00F03CBB" w:rsidRDefault="004D7183" w:rsidP="00E96F54">
            <w:pPr>
              <w:jc w:val="both"/>
              <w:rPr>
                <w:rFonts w:eastAsia="Times New Roman" w:cs="Times New Roman"/>
                <w:color w:val="000000"/>
                <w:sz w:val="24"/>
                <w:szCs w:val="24"/>
              </w:rPr>
            </w:pPr>
          </w:p>
        </w:tc>
        <w:tc>
          <w:tcPr>
            <w:tcW w:w="2208" w:type="pct"/>
            <w:shd w:val="clear" w:color="auto" w:fill="auto"/>
            <w:hideMark/>
          </w:tcPr>
          <w:p w14:paraId="12B32394" w14:textId="2C9F3938" w:rsidR="004D7183" w:rsidRPr="00F03CBB" w:rsidRDefault="00E327BF" w:rsidP="00E96F54">
            <w:pPr>
              <w:jc w:val="both"/>
              <w:rPr>
                <w:rFonts w:eastAsia="Times New Roman" w:cs="Times New Roman"/>
                <w:color w:val="000000"/>
                <w:sz w:val="24"/>
                <w:szCs w:val="24"/>
              </w:rPr>
            </w:pPr>
            <w:r w:rsidRPr="00F03CBB">
              <w:rPr>
                <w:rFonts w:eastAsia="Times New Roman" w:cs="Times New Roman"/>
                <w:color w:val="000000"/>
                <w:sz w:val="24"/>
                <w:szCs w:val="24"/>
              </w:rPr>
              <w:t>Empower agricultural extension officers to disseminate information on aflatoxins measures in the GAP and Codes of Practices</w:t>
            </w:r>
          </w:p>
        </w:tc>
      </w:tr>
      <w:tr w:rsidR="004D7183" w:rsidRPr="00F03CBB" w14:paraId="614E2A8B" w14:textId="77777777" w:rsidTr="00FE0942">
        <w:trPr>
          <w:trHeight w:val="1260"/>
        </w:trPr>
        <w:tc>
          <w:tcPr>
            <w:tcW w:w="582" w:type="pct"/>
            <w:shd w:val="clear" w:color="auto" w:fill="auto"/>
            <w:hideMark/>
          </w:tcPr>
          <w:p w14:paraId="321DE341" w14:textId="0C959F38" w:rsidR="004D7183" w:rsidRPr="00F03CBB" w:rsidRDefault="0001791D" w:rsidP="00E96F54">
            <w:pPr>
              <w:jc w:val="right"/>
              <w:rPr>
                <w:rFonts w:eastAsia="Times New Roman" w:cs="Times New Roman"/>
                <w:color w:val="000000"/>
                <w:sz w:val="24"/>
                <w:szCs w:val="24"/>
              </w:rPr>
            </w:pPr>
            <w:r>
              <w:rPr>
                <w:rFonts w:eastAsia="Times New Roman" w:cs="Times New Roman"/>
                <w:color w:val="000000"/>
                <w:sz w:val="24"/>
                <w:szCs w:val="24"/>
              </w:rPr>
              <w:t>2.5</w:t>
            </w:r>
          </w:p>
        </w:tc>
        <w:tc>
          <w:tcPr>
            <w:tcW w:w="2210" w:type="pct"/>
            <w:vMerge/>
          </w:tcPr>
          <w:p w14:paraId="3FA40B4E" w14:textId="77777777" w:rsidR="004D7183" w:rsidRPr="00F03CBB" w:rsidRDefault="004D7183" w:rsidP="00E96F54">
            <w:pPr>
              <w:jc w:val="both"/>
              <w:rPr>
                <w:rFonts w:eastAsia="Times New Roman" w:cs="Times New Roman"/>
                <w:color w:val="000000"/>
                <w:sz w:val="24"/>
                <w:szCs w:val="24"/>
              </w:rPr>
            </w:pPr>
          </w:p>
        </w:tc>
        <w:tc>
          <w:tcPr>
            <w:tcW w:w="2208" w:type="pct"/>
            <w:shd w:val="clear" w:color="auto" w:fill="auto"/>
            <w:hideMark/>
          </w:tcPr>
          <w:p w14:paraId="13528F3F" w14:textId="15EC93AF" w:rsidR="004D7183" w:rsidRPr="00F03CBB" w:rsidRDefault="00E327BF" w:rsidP="00E327BF">
            <w:pPr>
              <w:jc w:val="both"/>
              <w:rPr>
                <w:rFonts w:eastAsia="Times New Roman" w:cs="Times New Roman"/>
                <w:color w:val="000000"/>
                <w:sz w:val="24"/>
                <w:szCs w:val="24"/>
              </w:rPr>
            </w:pPr>
            <w:r w:rsidRPr="00F03CBB">
              <w:rPr>
                <w:rFonts w:eastAsia="Times New Roman" w:cs="Times New Roman"/>
                <w:color w:val="000000"/>
                <w:sz w:val="24"/>
                <w:szCs w:val="24"/>
              </w:rPr>
              <w:t>Support dissemination of information on aflatoxins measures in the GAP and Codes of Practices</w:t>
            </w:r>
          </w:p>
        </w:tc>
      </w:tr>
      <w:tr w:rsidR="00E327BF" w:rsidRPr="00F03CBB" w14:paraId="6F732B15" w14:textId="77777777" w:rsidTr="00FE0942">
        <w:trPr>
          <w:trHeight w:val="945"/>
        </w:trPr>
        <w:tc>
          <w:tcPr>
            <w:tcW w:w="582" w:type="pct"/>
            <w:shd w:val="clear" w:color="auto" w:fill="auto"/>
            <w:hideMark/>
          </w:tcPr>
          <w:p w14:paraId="0EC2FB5A" w14:textId="0CC8F434" w:rsidR="00E327BF" w:rsidRPr="00F03CBB" w:rsidRDefault="0001791D" w:rsidP="00E327BF">
            <w:pPr>
              <w:jc w:val="right"/>
              <w:rPr>
                <w:rFonts w:eastAsia="Times New Roman" w:cs="Times New Roman"/>
                <w:color w:val="000000"/>
                <w:sz w:val="24"/>
                <w:szCs w:val="24"/>
              </w:rPr>
            </w:pPr>
            <w:r>
              <w:rPr>
                <w:rFonts w:eastAsia="Times New Roman" w:cs="Times New Roman"/>
                <w:color w:val="000000"/>
                <w:sz w:val="24"/>
                <w:szCs w:val="24"/>
              </w:rPr>
              <w:t>2.6</w:t>
            </w:r>
          </w:p>
        </w:tc>
        <w:tc>
          <w:tcPr>
            <w:tcW w:w="2210" w:type="pct"/>
            <w:vMerge/>
          </w:tcPr>
          <w:p w14:paraId="693171E7" w14:textId="77777777" w:rsidR="00E327BF" w:rsidRPr="00F03CBB" w:rsidRDefault="00E327BF" w:rsidP="00E327BF">
            <w:pPr>
              <w:jc w:val="both"/>
              <w:rPr>
                <w:rFonts w:eastAsia="Times New Roman" w:cs="Times New Roman"/>
                <w:color w:val="000000"/>
                <w:sz w:val="24"/>
                <w:szCs w:val="24"/>
              </w:rPr>
            </w:pPr>
          </w:p>
        </w:tc>
        <w:tc>
          <w:tcPr>
            <w:tcW w:w="2208" w:type="pct"/>
            <w:shd w:val="clear" w:color="auto" w:fill="auto"/>
            <w:hideMark/>
          </w:tcPr>
          <w:p w14:paraId="28EB8C54" w14:textId="63303514" w:rsidR="00E327BF" w:rsidRPr="00F03CBB" w:rsidRDefault="00E327BF" w:rsidP="00E327BF">
            <w:pPr>
              <w:jc w:val="both"/>
              <w:rPr>
                <w:rFonts w:eastAsia="Times New Roman" w:cs="Times New Roman"/>
                <w:color w:val="000000"/>
                <w:sz w:val="24"/>
                <w:szCs w:val="24"/>
              </w:rPr>
            </w:pPr>
            <w:r w:rsidRPr="00F03CBB">
              <w:rPr>
                <w:rFonts w:eastAsia="Times New Roman" w:cs="Times New Roman"/>
                <w:color w:val="000000"/>
                <w:sz w:val="24"/>
                <w:szCs w:val="24"/>
              </w:rPr>
              <w:t xml:space="preserve">Develop models of improved postharvest handling facilities (e.g. improved threshing, drying, storage technologies) for use at community level </w:t>
            </w:r>
          </w:p>
        </w:tc>
      </w:tr>
      <w:tr w:rsidR="00E327BF" w:rsidRPr="00F03CBB" w14:paraId="1FA58E17" w14:textId="77777777" w:rsidTr="00FE0942">
        <w:trPr>
          <w:trHeight w:val="945"/>
        </w:trPr>
        <w:tc>
          <w:tcPr>
            <w:tcW w:w="582" w:type="pct"/>
            <w:shd w:val="clear" w:color="auto" w:fill="auto"/>
            <w:hideMark/>
          </w:tcPr>
          <w:p w14:paraId="3048CA27" w14:textId="714B5DDD" w:rsidR="00E327BF" w:rsidRPr="00F03CBB" w:rsidRDefault="0001791D" w:rsidP="00E327BF">
            <w:pPr>
              <w:jc w:val="right"/>
              <w:rPr>
                <w:rFonts w:eastAsia="Times New Roman" w:cs="Times New Roman"/>
                <w:color w:val="000000"/>
                <w:sz w:val="24"/>
                <w:szCs w:val="24"/>
              </w:rPr>
            </w:pPr>
            <w:r>
              <w:rPr>
                <w:rFonts w:eastAsia="Times New Roman" w:cs="Times New Roman"/>
                <w:color w:val="000000"/>
                <w:sz w:val="24"/>
                <w:szCs w:val="24"/>
              </w:rPr>
              <w:t>2.7</w:t>
            </w:r>
          </w:p>
        </w:tc>
        <w:tc>
          <w:tcPr>
            <w:tcW w:w="2210" w:type="pct"/>
            <w:vMerge/>
          </w:tcPr>
          <w:p w14:paraId="73800804" w14:textId="77777777" w:rsidR="00E327BF" w:rsidRPr="00F03CBB" w:rsidRDefault="00E327BF" w:rsidP="00E327BF">
            <w:pPr>
              <w:jc w:val="both"/>
              <w:rPr>
                <w:rFonts w:eastAsia="Times New Roman" w:cs="Times New Roman"/>
                <w:color w:val="000000"/>
                <w:sz w:val="24"/>
                <w:szCs w:val="24"/>
              </w:rPr>
            </w:pPr>
          </w:p>
        </w:tc>
        <w:tc>
          <w:tcPr>
            <w:tcW w:w="2208" w:type="pct"/>
            <w:shd w:val="clear" w:color="auto" w:fill="auto"/>
            <w:hideMark/>
          </w:tcPr>
          <w:p w14:paraId="11C07718" w14:textId="4B71232C" w:rsidR="00E327BF" w:rsidRPr="00F03CBB" w:rsidRDefault="00E327BF" w:rsidP="00E327BF">
            <w:pPr>
              <w:jc w:val="both"/>
              <w:rPr>
                <w:rFonts w:eastAsia="Times New Roman" w:cs="Times New Roman"/>
                <w:color w:val="000000"/>
                <w:sz w:val="24"/>
                <w:szCs w:val="24"/>
              </w:rPr>
            </w:pPr>
            <w:r w:rsidRPr="00F03CBB">
              <w:rPr>
                <w:rFonts w:eastAsia="Times New Roman" w:cs="Times New Roman"/>
                <w:color w:val="000000"/>
                <w:sz w:val="24"/>
                <w:szCs w:val="24"/>
              </w:rPr>
              <w:t>Pilot and disseminate models of improved storage facilities for use at community level</w:t>
            </w:r>
          </w:p>
        </w:tc>
      </w:tr>
      <w:tr w:rsidR="00BF1CBD" w:rsidRPr="00F03CBB" w14:paraId="6C446353" w14:textId="77777777" w:rsidTr="00FE0942">
        <w:trPr>
          <w:trHeight w:val="945"/>
        </w:trPr>
        <w:tc>
          <w:tcPr>
            <w:tcW w:w="582" w:type="pct"/>
            <w:shd w:val="clear" w:color="auto" w:fill="auto"/>
          </w:tcPr>
          <w:p w14:paraId="1165C93D" w14:textId="16A352AD" w:rsidR="00BF1CBD" w:rsidRDefault="00BF1CBD" w:rsidP="00BF1CBD">
            <w:pPr>
              <w:jc w:val="right"/>
              <w:rPr>
                <w:rFonts w:eastAsia="Times New Roman" w:cs="Times New Roman"/>
                <w:color w:val="000000"/>
                <w:sz w:val="24"/>
                <w:szCs w:val="24"/>
              </w:rPr>
            </w:pPr>
            <w:r>
              <w:rPr>
                <w:rFonts w:eastAsia="Times New Roman" w:cs="Times New Roman"/>
                <w:color w:val="000000"/>
                <w:sz w:val="24"/>
                <w:szCs w:val="24"/>
              </w:rPr>
              <w:t>2.8</w:t>
            </w:r>
          </w:p>
        </w:tc>
        <w:tc>
          <w:tcPr>
            <w:tcW w:w="2210" w:type="pct"/>
            <w:vMerge w:val="restart"/>
          </w:tcPr>
          <w:p w14:paraId="25C42D72" w14:textId="77777777" w:rsidR="00BF1CBD"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The biocontrol technology which has been proven to be effective in Nigeria is not introduced in Tanzania</w:t>
            </w:r>
          </w:p>
          <w:p w14:paraId="08E5E27C" w14:textId="68D626A3" w:rsidR="00BF1CBD" w:rsidRPr="00F03CBB" w:rsidRDefault="00BF1CBD" w:rsidP="00BF1CBD">
            <w:pPr>
              <w:jc w:val="both"/>
              <w:rPr>
                <w:rFonts w:eastAsia="Times New Roman" w:cs="Times New Roman"/>
                <w:color w:val="000000"/>
                <w:sz w:val="24"/>
                <w:szCs w:val="24"/>
              </w:rPr>
            </w:pPr>
          </w:p>
        </w:tc>
        <w:tc>
          <w:tcPr>
            <w:tcW w:w="2208" w:type="pct"/>
            <w:shd w:val="clear" w:color="auto" w:fill="auto"/>
          </w:tcPr>
          <w:p w14:paraId="762E60CC" w14:textId="70EB0E3F"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Develop bio-control for Tanzania, keeping in mind the cost implications for poorer farmers</w:t>
            </w:r>
          </w:p>
        </w:tc>
      </w:tr>
      <w:tr w:rsidR="00BF1CBD" w:rsidRPr="00F03CBB" w14:paraId="44452071" w14:textId="77777777" w:rsidTr="00FE0942">
        <w:trPr>
          <w:trHeight w:val="945"/>
        </w:trPr>
        <w:tc>
          <w:tcPr>
            <w:tcW w:w="582" w:type="pct"/>
            <w:shd w:val="clear" w:color="auto" w:fill="auto"/>
          </w:tcPr>
          <w:p w14:paraId="7157BC98" w14:textId="1204B43B" w:rsidR="00BF1CBD" w:rsidRDefault="00BF1CBD" w:rsidP="00BF1CBD">
            <w:pPr>
              <w:jc w:val="right"/>
              <w:rPr>
                <w:rFonts w:eastAsia="Times New Roman" w:cs="Times New Roman"/>
                <w:color w:val="000000"/>
                <w:sz w:val="24"/>
                <w:szCs w:val="24"/>
              </w:rPr>
            </w:pPr>
            <w:r>
              <w:rPr>
                <w:rFonts w:eastAsia="Times New Roman" w:cs="Times New Roman"/>
                <w:color w:val="000000"/>
                <w:sz w:val="24"/>
                <w:szCs w:val="24"/>
              </w:rPr>
              <w:t>2,9</w:t>
            </w:r>
          </w:p>
        </w:tc>
        <w:tc>
          <w:tcPr>
            <w:tcW w:w="2210" w:type="pct"/>
            <w:vMerge/>
          </w:tcPr>
          <w:p w14:paraId="4DEB05C9" w14:textId="77777777" w:rsidR="00BF1CBD" w:rsidRPr="00F03CBB" w:rsidRDefault="00BF1CBD" w:rsidP="00BF1CBD">
            <w:pPr>
              <w:jc w:val="both"/>
              <w:rPr>
                <w:rFonts w:eastAsia="Times New Roman" w:cs="Times New Roman"/>
                <w:color w:val="000000"/>
                <w:sz w:val="24"/>
                <w:szCs w:val="24"/>
              </w:rPr>
            </w:pPr>
          </w:p>
        </w:tc>
        <w:tc>
          <w:tcPr>
            <w:tcW w:w="2208" w:type="pct"/>
            <w:shd w:val="clear" w:color="auto" w:fill="auto"/>
          </w:tcPr>
          <w:p w14:paraId="4C49BF85" w14:textId="1668F380" w:rsidR="00BF1CBD" w:rsidRPr="00F03CBB" w:rsidRDefault="00BF1CBD" w:rsidP="00BF1CBD">
            <w:pPr>
              <w:jc w:val="both"/>
              <w:rPr>
                <w:rFonts w:eastAsia="Times New Roman" w:cs="Times New Roman"/>
                <w:color w:val="000000"/>
                <w:sz w:val="24"/>
                <w:szCs w:val="24"/>
              </w:rPr>
            </w:pPr>
            <w:r w:rsidRPr="00F03CBB">
              <w:rPr>
                <w:rFonts w:cs="Times New Roman"/>
                <w:sz w:val="24"/>
                <w:szCs w:val="24"/>
              </w:rPr>
              <w:t>Scale up biocontrol product within the country to benefit poor farmers</w:t>
            </w:r>
          </w:p>
        </w:tc>
      </w:tr>
      <w:tr w:rsidR="00BF1CBD" w:rsidRPr="00F03CBB" w14:paraId="5A2C77AF" w14:textId="77777777" w:rsidTr="00FE0942">
        <w:trPr>
          <w:trHeight w:val="945"/>
        </w:trPr>
        <w:tc>
          <w:tcPr>
            <w:tcW w:w="582" w:type="pct"/>
            <w:shd w:val="clear" w:color="auto" w:fill="auto"/>
          </w:tcPr>
          <w:p w14:paraId="36515497" w14:textId="5982ED09" w:rsidR="00BF1CBD" w:rsidRDefault="00BF1CBD" w:rsidP="00BF1CBD">
            <w:pPr>
              <w:jc w:val="right"/>
              <w:rPr>
                <w:rFonts w:eastAsia="Times New Roman" w:cs="Times New Roman"/>
                <w:color w:val="000000"/>
                <w:sz w:val="24"/>
                <w:szCs w:val="24"/>
              </w:rPr>
            </w:pPr>
            <w:r>
              <w:rPr>
                <w:rFonts w:eastAsia="Times New Roman" w:cs="Times New Roman"/>
                <w:color w:val="000000"/>
                <w:sz w:val="24"/>
                <w:szCs w:val="24"/>
              </w:rPr>
              <w:t>2.10</w:t>
            </w:r>
          </w:p>
        </w:tc>
        <w:tc>
          <w:tcPr>
            <w:tcW w:w="2210" w:type="pct"/>
            <w:vMerge/>
          </w:tcPr>
          <w:p w14:paraId="6926E96A" w14:textId="77777777" w:rsidR="00BF1CBD" w:rsidRPr="00F03CBB" w:rsidRDefault="00BF1CBD" w:rsidP="00BF1CBD">
            <w:pPr>
              <w:jc w:val="both"/>
              <w:rPr>
                <w:rFonts w:eastAsia="Times New Roman" w:cs="Times New Roman"/>
                <w:color w:val="000000"/>
                <w:sz w:val="24"/>
                <w:szCs w:val="24"/>
              </w:rPr>
            </w:pPr>
          </w:p>
        </w:tc>
        <w:tc>
          <w:tcPr>
            <w:tcW w:w="2208" w:type="pct"/>
            <w:shd w:val="clear" w:color="auto" w:fill="auto"/>
          </w:tcPr>
          <w:p w14:paraId="14D56911" w14:textId="76F84B7D"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Develop capacity for evaluation of effectiveness and efficacy of bio-control products</w:t>
            </w:r>
          </w:p>
        </w:tc>
      </w:tr>
      <w:tr w:rsidR="00BF1CBD" w:rsidRPr="00F03CBB" w14:paraId="20EA3278" w14:textId="77777777" w:rsidTr="00FE0942">
        <w:trPr>
          <w:trHeight w:val="945"/>
        </w:trPr>
        <w:tc>
          <w:tcPr>
            <w:tcW w:w="582" w:type="pct"/>
            <w:shd w:val="clear" w:color="auto" w:fill="auto"/>
          </w:tcPr>
          <w:p w14:paraId="2D48CEF0" w14:textId="4FFACF8C" w:rsidR="00BF1CBD" w:rsidRPr="00F03CBB" w:rsidRDefault="00BF1CBD" w:rsidP="00BF1CBD">
            <w:pPr>
              <w:jc w:val="right"/>
              <w:rPr>
                <w:rFonts w:eastAsia="Times New Roman" w:cs="Times New Roman"/>
                <w:color w:val="000000"/>
                <w:sz w:val="24"/>
                <w:szCs w:val="24"/>
              </w:rPr>
            </w:pPr>
            <w:r>
              <w:rPr>
                <w:rFonts w:eastAsia="Times New Roman" w:cs="Times New Roman"/>
                <w:color w:val="000000"/>
                <w:sz w:val="24"/>
                <w:szCs w:val="24"/>
              </w:rPr>
              <w:lastRenderedPageBreak/>
              <w:t>2.11</w:t>
            </w:r>
          </w:p>
        </w:tc>
        <w:tc>
          <w:tcPr>
            <w:tcW w:w="2210" w:type="pct"/>
          </w:tcPr>
          <w:p w14:paraId="5D37AB12"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 xml:space="preserve">There are no regulations for prevention of aflatoxin contamination in animal feed. </w:t>
            </w:r>
            <w:r w:rsidRPr="00F03CBB">
              <w:rPr>
                <w:rFonts w:cs="Times New Roman"/>
                <w:sz w:val="24"/>
                <w:szCs w:val="24"/>
              </w:rPr>
              <w:t>Maize chaff generated by large millers is used by the feed industry as raw material and is not regulated or tested for aflatoxins, which raises concern for aflatoxin contamination in animal products, particularly milk and possibly eggs</w:t>
            </w:r>
          </w:p>
        </w:tc>
        <w:tc>
          <w:tcPr>
            <w:tcW w:w="2208" w:type="pct"/>
            <w:shd w:val="clear" w:color="auto" w:fill="auto"/>
          </w:tcPr>
          <w:p w14:paraId="3BAAC23B" w14:textId="1620831E"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 xml:space="preserve">Formulate specific regulations for aflatoxins in feed. </w:t>
            </w:r>
          </w:p>
        </w:tc>
      </w:tr>
      <w:tr w:rsidR="00BF1CBD" w:rsidRPr="00F03CBB" w14:paraId="4EFB9045" w14:textId="77777777" w:rsidTr="00FE0942">
        <w:trPr>
          <w:trHeight w:val="945"/>
        </w:trPr>
        <w:tc>
          <w:tcPr>
            <w:tcW w:w="582" w:type="pct"/>
            <w:shd w:val="clear" w:color="auto" w:fill="auto"/>
          </w:tcPr>
          <w:p w14:paraId="539EE1AF" w14:textId="664411B2" w:rsidR="00BF1CBD" w:rsidRPr="00F03CBB" w:rsidRDefault="00BF1CBD" w:rsidP="00BF1CBD">
            <w:pPr>
              <w:jc w:val="right"/>
              <w:rPr>
                <w:rFonts w:eastAsia="Times New Roman" w:cs="Times New Roman"/>
                <w:color w:val="000000"/>
                <w:sz w:val="24"/>
                <w:szCs w:val="24"/>
              </w:rPr>
            </w:pPr>
            <w:r>
              <w:rPr>
                <w:rFonts w:eastAsia="Times New Roman" w:cs="Times New Roman"/>
                <w:color w:val="000000"/>
                <w:sz w:val="24"/>
                <w:szCs w:val="24"/>
              </w:rPr>
              <w:t>2.12</w:t>
            </w:r>
          </w:p>
        </w:tc>
        <w:tc>
          <w:tcPr>
            <w:tcW w:w="2210" w:type="pct"/>
          </w:tcPr>
          <w:p w14:paraId="1144EA57" w14:textId="77777777" w:rsidR="00BF1CBD" w:rsidRPr="00F03CBB" w:rsidRDefault="00BF1CBD" w:rsidP="00BF1CBD">
            <w:pPr>
              <w:jc w:val="both"/>
              <w:rPr>
                <w:rFonts w:eastAsia="Times New Roman" w:cs="Times New Roman"/>
                <w:color w:val="000000"/>
                <w:sz w:val="24"/>
                <w:szCs w:val="24"/>
              </w:rPr>
            </w:pPr>
            <w:r w:rsidRPr="00F03CBB">
              <w:rPr>
                <w:rFonts w:cs="Times New Roman"/>
                <w:sz w:val="24"/>
                <w:szCs w:val="24"/>
              </w:rPr>
              <w:t xml:space="preserve">Although the </w:t>
            </w:r>
            <w:r w:rsidRPr="00F03CBB">
              <w:rPr>
                <w:rFonts w:eastAsia="Times New Roman" w:cs="Times New Roman"/>
                <w:color w:val="000000"/>
                <w:sz w:val="24"/>
                <w:szCs w:val="24"/>
              </w:rPr>
              <w:t xml:space="preserve">National Agriculture Policy (2013) </w:t>
            </w:r>
            <w:r w:rsidRPr="00F03CBB">
              <w:rPr>
                <w:rFonts w:cs="Times New Roman"/>
                <w:sz w:val="24"/>
                <w:szCs w:val="24"/>
              </w:rPr>
              <w:t>is comprehensive enough to provide for regulatory and institutional frameworks which are needed for effective and efficient regulation and promotion of the safety and quality of agricultural products, strategies for its implementation is yet to be developed</w:t>
            </w:r>
          </w:p>
        </w:tc>
        <w:tc>
          <w:tcPr>
            <w:tcW w:w="2208" w:type="pct"/>
            <w:shd w:val="clear" w:color="auto" w:fill="auto"/>
          </w:tcPr>
          <w:p w14:paraId="1BDED76F"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 xml:space="preserve">Formulate strategies for implementation of food safety related policy statements of the National Agriculture Policy (2013) </w:t>
            </w:r>
          </w:p>
        </w:tc>
      </w:tr>
      <w:tr w:rsidR="00BF1CBD" w:rsidRPr="00F03CBB" w14:paraId="2315B37F" w14:textId="77777777" w:rsidTr="0001791D">
        <w:trPr>
          <w:trHeight w:val="1260"/>
        </w:trPr>
        <w:tc>
          <w:tcPr>
            <w:tcW w:w="582" w:type="pct"/>
            <w:shd w:val="clear" w:color="auto" w:fill="00B050"/>
            <w:hideMark/>
          </w:tcPr>
          <w:p w14:paraId="23DA83D4" w14:textId="46E4FBCD" w:rsidR="00BF1CBD" w:rsidRPr="00F03CBB" w:rsidRDefault="00BF1CBD" w:rsidP="00BF1CBD">
            <w:pPr>
              <w:jc w:val="right"/>
              <w:rPr>
                <w:rFonts w:eastAsia="Times New Roman" w:cs="Times New Roman"/>
                <w:b/>
                <w:bCs/>
                <w:color w:val="000000"/>
                <w:sz w:val="24"/>
                <w:szCs w:val="24"/>
              </w:rPr>
            </w:pPr>
            <w:r w:rsidRPr="00F03CBB">
              <w:rPr>
                <w:rFonts w:eastAsia="Times New Roman" w:cs="Times New Roman"/>
                <w:b/>
                <w:bCs/>
                <w:color w:val="000000"/>
                <w:sz w:val="24"/>
                <w:szCs w:val="24"/>
              </w:rPr>
              <w:t>3</w:t>
            </w:r>
          </w:p>
        </w:tc>
        <w:tc>
          <w:tcPr>
            <w:tcW w:w="2210" w:type="pct"/>
            <w:shd w:val="clear" w:color="auto" w:fill="00B050"/>
          </w:tcPr>
          <w:p w14:paraId="110030EA" w14:textId="77777777" w:rsidR="00BF1CBD" w:rsidRPr="00F03CBB" w:rsidRDefault="00BF1CBD" w:rsidP="00BF1CBD">
            <w:pPr>
              <w:pStyle w:val="Bullets"/>
              <w:numPr>
                <w:ilvl w:val="0"/>
                <w:numId w:val="0"/>
              </w:numPr>
              <w:jc w:val="both"/>
              <w:rPr>
                <w:rFonts w:cs="Times New Roman"/>
                <w:b/>
                <w:sz w:val="24"/>
                <w:szCs w:val="24"/>
              </w:rPr>
            </w:pPr>
            <w:r w:rsidRPr="00F03CBB">
              <w:rPr>
                <w:rFonts w:cs="Times New Roman"/>
                <w:b/>
                <w:sz w:val="24"/>
                <w:szCs w:val="24"/>
              </w:rPr>
              <w:t>No evidence of testing for aflatoxins in the domestic maize and groundnut markets in Tanzania</w:t>
            </w:r>
          </w:p>
          <w:p w14:paraId="4F612CC4" w14:textId="77777777" w:rsidR="00BF1CBD" w:rsidRPr="00F03CBB" w:rsidRDefault="00BF1CBD" w:rsidP="00BF1CBD">
            <w:pPr>
              <w:jc w:val="both"/>
              <w:rPr>
                <w:rFonts w:eastAsia="Times New Roman" w:cs="Times New Roman"/>
                <w:b/>
                <w:bCs/>
                <w:color w:val="000000"/>
                <w:sz w:val="24"/>
                <w:szCs w:val="24"/>
              </w:rPr>
            </w:pPr>
          </w:p>
        </w:tc>
        <w:tc>
          <w:tcPr>
            <w:tcW w:w="2208" w:type="pct"/>
            <w:shd w:val="clear" w:color="auto" w:fill="00B050"/>
            <w:hideMark/>
          </w:tcPr>
          <w:p w14:paraId="5DFF380A" w14:textId="77777777" w:rsidR="00BF1CBD" w:rsidRPr="00F03CBB" w:rsidRDefault="00BF1CBD" w:rsidP="00BF1CBD">
            <w:pPr>
              <w:jc w:val="both"/>
              <w:rPr>
                <w:rFonts w:eastAsia="Times New Roman" w:cs="Times New Roman"/>
                <w:b/>
                <w:bCs/>
                <w:color w:val="000000"/>
                <w:sz w:val="24"/>
                <w:szCs w:val="24"/>
              </w:rPr>
            </w:pPr>
            <w:r w:rsidRPr="00F03CBB">
              <w:rPr>
                <w:rFonts w:eastAsia="Times New Roman" w:cs="Times New Roman"/>
                <w:b/>
                <w:bCs/>
                <w:color w:val="000000"/>
                <w:sz w:val="24"/>
                <w:szCs w:val="24"/>
              </w:rPr>
              <w:t>Enable processors and traders  to recognize the aflatoxin problem and take measures to comply with aflatoxin regulations and access markets</w:t>
            </w:r>
          </w:p>
        </w:tc>
      </w:tr>
      <w:tr w:rsidR="00BF1CBD" w:rsidRPr="00F03CBB" w14:paraId="76089871" w14:textId="77777777" w:rsidTr="00FE0942">
        <w:trPr>
          <w:trHeight w:val="630"/>
        </w:trPr>
        <w:tc>
          <w:tcPr>
            <w:tcW w:w="582" w:type="pct"/>
            <w:shd w:val="clear" w:color="auto" w:fill="auto"/>
            <w:hideMark/>
          </w:tcPr>
          <w:p w14:paraId="1293DD24" w14:textId="599CB22D" w:rsidR="00BF1CBD" w:rsidRPr="00F03CBB" w:rsidRDefault="00BF1CBD" w:rsidP="00BF1CBD">
            <w:pPr>
              <w:jc w:val="right"/>
              <w:rPr>
                <w:rFonts w:eastAsia="Times New Roman" w:cs="Times New Roman"/>
                <w:color w:val="000000"/>
                <w:sz w:val="24"/>
                <w:szCs w:val="24"/>
              </w:rPr>
            </w:pPr>
            <w:r w:rsidRPr="00F03CBB">
              <w:rPr>
                <w:rFonts w:eastAsia="Times New Roman" w:cs="Times New Roman"/>
                <w:color w:val="000000"/>
                <w:sz w:val="24"/>
                <w:szCs w:val="24"/>
              </w:rPr>
              <w:t>3.1</w:t>
            </w:r>
          </w:p>
        </w:tc>
        <w:tc>
          <w:tcPr>
            <w:tcW w:w="2210" w:type="pct"/>
            <w:vMerge w:val="restart"/>
            <w:shd w:val="clear" w:color="auto" w:fill="auto"/>
          </w:tcPr>
          <w:p w14:paraId="4D9764ED"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There are no incentives for testing; no difference in price between contaminated and non-contaminated food</w:t>
            </w:r>
          </w:p>
        </w:tc>
        <w:tc>
          <w:tcPr>
            <w:tcW w:w="2208" w:type="pct"/>
            <w:shd w:val="clear" w:color="auto" w:fill="auto"/>
            <w:hideMark/>
          </w:tcPr>
          <w:p w14:paraId="4407B070"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Formulate  market-based incentives for production of safer food</w:t>
            </w:r>
          </w:p>
        </w:tc>
      </w:tr>
      <w:tr w:rsidR="00BF1CBD" w:rsidRPr="00F03CBB" w14:paraId="26911FF5" w14:textId="77777777" w:rsidTr="00FE0942">
        <w:trPr>
          <w:trHeight w:val="1260"/>
        </w:trPr>
        <w:tc>
          <w:tcPr>
            <w:tcW w:w="582" w:type="pct"/>
            <w:shd w:val="clear" w:color="auto" w:fill="auto"/>
            <w:hideMark/>
          </w:tcPr>
          <w:p w14:paraId="42CD2C80" w14:textId="6B6C45DB" w:rsidR="00BF1CBD" w:rsidRPr="00F03CBB" w:rsidRDefault="00BF1CBD" w:rsidP="00BF1CBD">
            <w:pPr>
              <w:jc w:val="right"/>
              <w:rPr>
                <w:rFonts w:eastAsia="Times New Roman" w:cs="Times New Roman"/>
                <w:color w:val="000000"/>
                <w:sz w:val="24"/>
                <w:szCs w:val="24"/>
              </w:rPr>
            </w:pPr>
            <w:r w:rsidRPr="00F03CBB">
              <w:rPr>
                <w:rFonts w:eastAsia="Times New Roman" w:cs="Times New Roman"/>
                <w:color w:val="000000"/>
                <w:sz w:val="24"/>
                <w:szCs w:val="24"/>
              </w:rPr>
              <w:t>3.2</w:t>
            </w:r>
          </w:p>
        </w:tc>
        <w:tc>
          <w:tcPr>
            <w:tcW w:w="2210" w:type="pct"/>
            <w:vMerge/>
            <w:shd w:val="clear" w:color="auto" w:fill="auto"/>
          </w:tcPr>
          <w:p w14:paraId="5430F14E" w14:textId="77777777" w:rsidR="00BF1CBD" w:rsidRPr="00F03CBB" w:rsidRDefault="00BF1CBD" w:rsidP="00BF1CBD">
            <w:pPr>
              <w:jc w:val="both"/>
              <w:rPr>
                <w:rFonts w:eastAsia="Times New Roman" w:cs="Times New Roman"/>
                <w:color w:val="000000"/>
                <w:sz w:val="24"/>
                <w:szCs w:val="24"/>
              </w:rPr>
            </w:pPr>
          </w:p>
        </w:tc>
        <w:tc>
          <w:tcPr>
            <w:tcW w:w="2208" w:type="pct"/>
            <w:shd w:val="clear" w:color="auto" w:fill="auto"/>
            <w:hideMark/>
          </w:tcPr>
          <w:p w14:paraId="74A63020"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Disseminate market-based incentives for production of safer food</w:t>
            </w:r>
          </w:p>
        </w:tc>
      </w:tr>
      <w:tr w:rsidR="00BF1CBD" w:rsidRPr="00F03CBB" w14:paraId="320BCDB7" w14:textId="77777777" w:rsidTr="00FE0942">
        <w:trPr>
          <w:trHeight w:val="1575"/>
        </w:trPr>
        <w:tc>
          <w:tcPr>
            <w:tcW w:w="582" w:type="pct"/>
            <w:shd w:val="clear" w:color="auto" w:fill="auto"/>
            <w:hideMark/>
          </w:tcPr>
          <w:p w14:paraId="2883B5E0" w14:textId="33C0D6C6" w:rsidR="00BF1CBD" w:rsidRPr="00F03CBB" w:rsidRDefault="00BF1CBD" w:rsidP="00BF1CBD">
            <w:pPr>
              <w:jc w:val="right"/>
              <w:rPr>
                <w:rFonts w:eastAsia="Times New Roman" w:cs="Times New Roman"/>
                <w:color w:val="000000"/>
                <w:sz w:val="24"/>
                <w:szCs w:val="24"/>
              </w:rPr>
            </w:pPr>
            <w:r w:rsidRPr="00F03CBB">
              <w:rPr>
                <w:rFonts w:eastAsia="Times New Roman" w:cs="Times New Roman"/>
                <w:color w:val="000000"/>
                <w:sz w:val="24"/>
                <w:szCs w:val="24"/>
              </w:rPr>
              <w:t>3.3</w:t>
            </w:r>
          </w:p>
        </w:tc>
        <w:tc>
          <w:tcPr>
            <w:tcW w:w="2210" w:type="pct"/>
            <w:vMerge w:val="restart"/>
            <w:shd w:val="clear" w:color="auto" w:fill="auto"/>
          </w:tcPr>
          <w:p w14:paraId="5FE50ADF"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Only one food manufacturer has an HACCP based aflatoxin control plan</w:t>
            </w:r>
          </w:p>
        </w:tc>
        <w:tc>
          <w:tcPr>
            <w:tcW w:w="2208" w:type="pct"/>
            <w:shd w:val="clear" w:color="auto" w:fill="auto"/>
            <w:hideMark/>
          </w:tcPr>
          <w:p w14:paraId="70DEE533"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Develop  guidelines for Good Manufacturing  Practices (GMP)/ HACCP plan for aflatoxins control</w:t>
            </w:r>
          </w:p>
        </w:tc>
      </w:tr>
      <w:tr w:rsidR="00BF1CBD" w:rsidRPr="00F03CBB" w14:paraId="16A204E3" w14:textId="77777777" w:rsidTr="00FE0942">
        <w:trPr>
          <w:trHeight w:val="1575"/>
        </w:trPr>
        <w:tc>
          <w:tcPr>
            <w:tcW w:w="582" w:type="pct"/>
            <w:shd w:val="clear" w:color="auto" w:fill="auto"/>
            <w:hideMark/>
          </w:tcPr>
          <w:p w14:paraId="09DFA672" w14:textId="07FC3948" w:rsidR="00BF1CBD" w:rsidRPr="00F03CBB" w:rsidRDefault="00BF1CBD" w:rsidP="00BF1CBD">
            <w:pPr>
              <w:jc w:val="right"/>
              <w:rPr>
                <w:rFonts w:eastAsia="Times New Roman" w:cs="Times New Roman"/>
                <w:color w:val="000000"/>
                <w:sz w:val="24"/>
                <w:szCs w:val="24"/>
              </w:rPr>
            </w:pPr>
            <w:r w:rsidRPr="00F03CBB">
              <w:rPr>
                <w:rFonts w:eastAsia="Times New Roman" w:cs="Times New Roman"/>
                <w:color w:val="000000"/>
                <w:sz w:val="24"/>
                <w:szCs w:val="24"/>
              </w:rPr>
              <w:t>3.4</w:t>
            </w:r>
          </w:p>
        </w:tc>
        <w:tc>
          <w:tcPr>
            <w:tcW w:w="2210" w:type="pct"/>
            <w:vMerge/>
            <w:shd w:val="clear" w:color="auto" w:fill="auto"/>
          </w:tcPr>
          <w:p w14:paraId="64012965" w14:textId="77777777" w:rsidR="00BF1CBD" w:rsidRPr="00F03CBB" w:rsidRDefault="00BF1CBD" w:rsidP="00BF1CBD">
            <w:pPr>
              <w:jc w:val="both"/>
              <w:rPr>
                <w:rFonts w:eastAsia="Times New Roman" w:cs="Times New Roman"/>
                <w:color w:val="000000"/>
                <w:sz w:val="24"/>
                <w:szCs w:val="24"/>
              </w:rPr>
            </w:pPr>
          </w:p>
        </w:tc>
        <w:tc>
          <w:tcPr>
            <w:tcW w:w="2208" w:type="pct"/>
            <w:shd w:val="clear" w:color="auto" w:fill="auto"/>
            <w:hideMark/>
          </w:tcPr>
          <w:p w14:paraId="1B9DFA8F"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Disseminate guidelines for Good Manufacturing  Practices (GMP)/ HACCP plan for aflatoxins control</w:t>
            </w:r>
          </w:p>
        </w:tc>
      </w:tr>
      <w:tr w:rsidR="00BF1CBD" w:rsidRPr="00F03CBB" w14:paraId="2800EAAA" w14:textId="77777777" w:rsidTr="00FE0942">
        <w:trPr>
          <w:trHeight w:val="1260"/>
        </w:trPr>
        <w:tc>
          <w:tcPr>
            <w:tcW w:w="582" w:type="pct"/>
            <w:shd w:val="clear" w:color="auto" w:fill="auto"/>
            <w:hideMark/>
          </w:tcPr>
          <w:p w14:paraId="60A23023" w14:textId="722E4057" w:rsidR="00BF1CBD" w:rsidRPr="00F03CBB" w:rsidRDefault="00BF1CBD" w:rsidP="00BF1CBD">
            <w:pPr>
              <w:jc w:val="right"/>
              <w:rPr>
                <w:rFonts w:eastAsia="Times New Roman" w:cs="Times New Roman"/>
                <w:color w:val="000000"/>
                <w:sz w:val="24"/>
                <w:szCs w:val="24"/>
              </w:rPr>
            </w:pPr>
            <w:r w:rsidRPr="00F03CBB">
              <w:rPr>
                <w:rFonts w:eastAsia="Times New Roman" w:cs="Times New Roman"/>
                <w:color w:val="000000"/>
                <w:sz w:val="24"/>
                <w:szCs w:val="24"/>
              </w:rPr>
              <w:t>3.5</w:t>
            </w:r>
          </w:p>
        </w:tc>
        <w:tc>
          <w:tcPr>
            <w:tcW w:w="2210" w:type="pct"/>
            <w:shd w:val="clear" w:color="auto" w:fill="auto"/>
          </w:tcPr>
          <w:p w14:paraId="491D86FB" w14:textId="77777777" w:rsidR="00BF1CBD" w:rsidRPr="00F03CBB" w:rsidRDefault="00BF1CBD" w:rsidP="00BF1CBD">
            <w:pPr>
              <w:jc w:val="both"/>
              <w:rPr>
                <w:rFonts w:eastAsia="Times New Roman" w:cs="Times New Roman"/>
                <w:color w:val="000000"/>
                <w:sz w:val="24"/>
                <w:szCs w:val="24"/>
              </w:rPr>
            </w:pPr>
            <w:r w:rsidRPr="00F03CBB">
              <w:rPr>
                <w:rFonts w:cs="Times New Roman"/>
                <w:sz w:val="24"/>
                <w:szCs w:val="24"/>
              </w:rPr>
              <w:t xml:space="preserve">Although the </w:t>
            </w:r>
            <w:r w:rsidRPr="00F03CBB">
              <w:rPr>
                <w:rFonts w:eastAsia="Times New Roman" w:cs="Times New Roman"/>
                <w:color w:val="000000"/>
                <w:sz w:val="24"/>
                <w:szCs w:val="24"/>
              </w:rPr>
              <w:t>Agricultural Marketing Policy (2008)</w:t>
            </w:r>
            <w:r w:rsidRPr="00F03CBB">
              <w:rPr>
                <w:rFonts w:cs="Times New Roman"/>
                <w:sz w:val="24"/>
                <w:szCs w:val="24"/>
              </w:rPr>
              <w:t xml:space="preserve"> is comprehensive enough to provide for regulatory and institutional frameworks which are needed for effective and efficient regulation and promotion of the safety and quality of agricultural products, strategies for ist </w:t>
            </w:r>
            <w:r w:rsidRPr="00F03CBB">
              <w:rPr>
                <w:rFonts w:cs="Times New Roman"/>
                <w:sz w:val="24"/>
                <w:szCs w:val="24"/>
              </w:rPr>
              <w:lastRenderedPageBreak/>
              <w:t>implementation is yet to be developed.</w:t>
            </w:r>
          </w:p>
        </w:tc>
        <w:tc>
          <w:tcPr>
            <w:tcW w:w="2208" w:type="pct"/>
            <w:shd w:val="clear" w:color="auto" w:fill="auto"/>
            <w:hideMark/>
          </w:tcPr>
          <w:p w14:paraId="0CD023FA"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lastRenderedPageBreak/>
              <w:t xml:space="preserve">Formulate strategies for implementation of food safety related policy statements of the National Agricultural Marketing Policy (2008). </w:t>
            </w:r>
          </w:p>
        </w:tc>
      </w:tr>
      <w:tr w:rsidR="00BF1CBD" w:rsidRPr="00F03CBB" w14:paraId="4FBAFADE" w14:textId="77777777" w:rsidTr="00FE0942">
        <w:trPr>
          <w:trHeight w:val="1575"/>
        </w:trPr>
        <w:tc>
          <w:tcPr>
            <w:tcW w:w="582" w:type="pct"/>
            <w:shd w:val="clear" w:color="auto" w:fill="auto"/>
            <w:hideMark/>
          </w:tcPr>
          <w:p w14:paraId="4637421E" w14:textId="73674ADB" w:rsidR="00BF1CBD" w:rsidRPr="00F03CBB" w:rsidRDefault="00BF1CBD" w:rsidP="00BF1CBD">
            <w:pPr>
              <w:jc w:val="right"/>
              <w:rPr>
                <w:rFonts w:eastAsia="Times New Roman" w:cs="Times New Roman"/>
                <w:color w:val="000000"/>
                <w:sz w:val="24"/>
                <w:szCs w:val="24"/>
              </w:rPr>
            </w:pPr>
            <w:r w:rsidRPr="00F03CBB">
              <w:rPr>
                <w:rFonts w:eastAsia="Times New Roman" w:cs="Times New Roman"/>
                <w:color w:val="000000"/>
                <w:sz w:val="24"/>
                <w:szCs w:val="24"/>
              </w:rPr>
              <w:lastRenderedPageBreak/>
              <w:t>3.6</w:t>
            </w:r>
          </w:p>
        </w:tc>
        <w:tc>
          <w:tcPr>
            <w:tcW w:w="2210" w:type="pct"/>
            <w:vMerge w:val="restart"/>
            <w:shd w:val="clear" w:color="auto" w:fill="auto"/>
          </w:tcPr>
          <w:p w14:paraId="50F041E1" w14:textId="18249AC4" w:rsidR="00BF1CBD" w:rsidRPr="00F03CBB" w:rsidRDefault="00BF1CBD" w:rsidP="00BF1CBD">
            <w:pPr>
              <w:jc w:val="both"/>
              <w:rPr>
                <w:rFonts w:eastAsia="Times New Roman" w:cs="Times New Roman"/>
                <w:color w:val="000000"/>
                <w:sz w:val="24"/>
                <w:szCs w:val="24"/>
              </w:rPr>
            </w:pPr>
            <w:r w:rsidRPr="00F03CBB">
              <w:rPr>
                <w:rFonts w:cs="Times New Roman"/>
                <w:sz w:val="24"/>
                <w:szCs w:val="24"/>
              </w:rPr>
              <w:t xml:space="preserve">In Tanzania, food processors and distributors do not have a coordinated voluntary mechanism for self-regulation of safety and quality. </w:t>
            </w:r>
          </w:p>
        </w:tc>
        <w:tc>
          <w:tcPr>
            <w:tcW w:w="2208" w:type="pct"/>
            <w:shd w:val="clear" w:color="auto" w:fill="auto"/>
            <w:hideMark/>
          </w:tcPr>
          <w:p w14:paraId="2C1C2B6F" w14:textId="4F520295"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Establish a voluntary mechanism for self-regulation of food safety and quality</w:t>
            </w:r>
          </w:p>
        </w:tc>
      </w:tr>
      <w:tr w:rsidR="00BF1CBD" w:rsidRPr="00F03CBB" w14:paraId="4178C9F3" w14:textId="77777777" w:rsidTr="00FE0942">
        <w:trPr>
          <w:trHeight w:val="945"/>
        </w:trPr>
        <w:tc>
          <w:tcPr>
            <w:tcW w:w="582" w:type="pct"/>
            <w:shd w:val="clear" w:color="auto" w:fill="auto"/>
            <w:hideMark/>
          </w:tcPr>
          <w:p w14:paraId="533703AB" w14:textId="5CAF9A22" w:rsidR="00BF1CBD" w:rsidRPr="00F03CBB" w:rsidRDefault="00BF1CBD" w:rsidP="00BF1CBD">
            <w:pPr>
              <w:jc w:val="right"/>
              <w:rPr>
                <w:rFonts w:eastAsia="Times New Roman" w:cs="Times New Roman"/>
                <w:color w:val="000000"/>
                <w:sz w:val="24"/>
                <w:szCs w:val="24"/>
              </w:rPr>
            </w:pPr>
            <w:r w:rsidRPr="00F03CBB">
              <w:rPr>
                <w:rFonts w:eastAsia="Times New Roman" w:cs="Times New Roman"/>
                <w:color w:val="000000"/>
                <w:sz w:val="24"/>
                <w:szCs w:val="24"/>
              </w:rPr>
              <w:t>3.7</w:t>
            </w:r>
          </w:p>
        </w:tc>
        <w:tc>
          <w:tcPr>
            <w:tcW w:w="2210" w:type="pct"/>
            <w:vMerge/>
            <w:shd w:val="clear" w:color="auto" w:fill="auto"/>
          </w:tcPr>
          <w:p w14:paraId="00949BFB" w14:textId="77777777" w:rsidR="00BF1CBD" w:rsidRPr="00F03CBB" w:rsidRDefault="00BF1CBD" w:rsidP="00BF1CBD">
            <w:pPr>
              <w:jc w:val="both"/>
              <w:rPr>
                <w:rFonts w:eastAsia="Times New Roman" w:cs="Times New Roman"/>
                <w:color w:val="000000"/>
                <w:sz w:val="24"/>
                <w:szCs w:val="24"/>
              </w:rPr>
            </w:pPr>
          </w:p>
        </w:tc>
        <w:tc>
          <w:tcPr>
            <w:tcW w:w="2208" w:type="pct"/>
            <w:shd w:val="clear" w:color="auto" w:fill="auto"/>
            <w:hideMark/>
          </w:tcPr>
          <w:p w14:paraId="60308C07"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 xml:space="preserve">Promote formation of cooperatives to enable processors and traders acquire improved produce handling technologies </w:t>
            </w:r>
          </w:p>
        </w:tc>
      </w:tr>
      <w:tr w:rsidR="00BF1CBD" w:rsidRPr="00F03CBB" w14:paraId="0CDC3563" w14:textId="77777777" w:rsidTr="00FE0942">
        <w:trPr>
          <w:trHeight w:val="945"/>
        </w:trPr>
        <w:tc>
          <w:tcPr>
            <w:tcW w:w="582" w:type="pct"/>
            <w:shd w:val="clear" w:color="auto" w:fill="auto"/>
          </w:tcPr>
          <w:p w14:paraId="5F5F978C" w14:textId="6EEE113E" w:rsidR="00BF1CBD" w:rsidRPr="00F03CBB" w:rsidRDefault="00BF1CBD" w:rsidP="00BF1CBD">
            <w:pPr>
              <w:jc w:val="right"/>
              <w:rPr>
                <w:rFonts w:eastAsia="Times New Roman" w:cs="Times New Roman"/>
                <w:color w:val="000000"/>
                <w:sz w:val="24"/>
                <w:szCs w:val="24"/>
              </w:rPr>
            </w:pPr>
            <w:r>
              <w:rPr>
                <w:rFonts w:eastAsia="Times New Roman" w:cs="Times New Roman"/>
                <w:color w:val="000000"/>
                <w:sz w:val="24"/>
                <w:szCs w:val="24"/>
              </w:rPr>
              <w:t>3.</w:t>
            </w:r>
            <w:r w:rsidRPr="00F03CBB">
              <w:rPr>
                <w:rFonts w:eastAsia="Times New Roman" w:cs="Times New Roman"/>
                <w:color w:val="000000"/>
                <w:sz w:val="24"/>
                <w:szCs w:val="24"/>
              </w:rPr>
              <w:t>8</w:t>
            </w:r>
          </w:p>
        </w:tc>
        <w:tc>
          <w:tcPr>
            <w:tcW w:w="2210" w:type="pct"/>
            <w:shd w:val="clear" w:color="auto" w:fill="auto"/>
          </w:tcPr>
          <w:p w14:paraId="7145AE59" w14:textId="66233C2E"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Regulatory inspection and enforcement in the informal market is non-existent in Tanzania</w:t>
            </w:r>
          </w:p>
        </w:tc>
        <w:tc>
          <w:tcPr>
            <w:tcW w:w="2208" w:type="pct"/>
            <w:shd w:val="clear" w:color="auto" w:fill="auto"/>
          </w:tcPr>
          <w:p w14:paraId="193E7A08" w14:textId="70C8A346"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Work out innovative systems and pilot regulatory enforcement for the informal internal market</w:t>
            </w:r>
          </w:p>
        </w:tc>
      </w:tr>
      <w:tr w:rsidR="00BF1CBD" w:rsidRPr="00F03CBB" w14:paraId="6D7155FF" w14:textId="77777777" w:rsidTr="0001791D">
        <w:trPr>
          <w:trHeight w:val="1260"/>
        </w:trPr>
        <w:tc>
          <w:tcPr>
            <w:tcW w:w="582" w:type="pct"/>
            <w:shd w:val="clear" w:color="auto" w:fill="00B050"/>
            <w:hideMark/>
          </w:tcPr>
          <w:p w14:paraId="51E859AD" w14:textId="3E185AF4" w:rsidR="00BF1CBD" w:rsidRPr="00F03CBB" w:rsidRDefault="00BF1CBD" w:rsidP="00BF1CBD">
            <w:pPr>
              <w:jc w:val="right"/>
              <w:rPr>
                <w:rFonts w:eastAsia="Times New Roman" w:cs="Times New Roman"/>
                <w:b/>
                <w:bCs/>
                <w:color w:val="000000"/>
                <w:sz w:val="24"/>
                <w:szCs w:val="24"/>
              </w:rPr>
            </w:pPr>
            <w:r w:rsidRPr="00F03CBB">
              <w:rPr>
                <w:rFonts w:eastAsia="Times New Roman" w:cs="Times New Roman"/>
                <w:b/>
                <w:bCs/>
                <w:color w:val="000000"/>
                <w:sz w:val="24"/>
                <w:szCs w:val="24"/>
              </w:rPr>
              <w:t>4</w:t>
            </w:r>
          </w:p>
        </w:tc>
        <w:tc>
          <w:tcPr>
            <w:tcW w:w="2210" w:type="pct"/>
            <w:shd w:val="clear" w:color="auto" w:fill="00B050"/>
          </w:tcPr>
          <w:p w14:paraId="59C518FD" w14:textId="00F0FF22" w:rsidR="00BF1CBD" w:rsidRPr="00F03CBB" w:rsidRDefault="00BF1CBD" w:rsidP="00BF1CBD">
            <w:pPr>
              <w:jc w:val="both"/>
              <w:rPr>
                <w:rFonts w:eastAsia="Times New Roman" w:cs="Times New Roman"/>
                <w:b/>
                <w:bCs/>
                <w:color w:val="000000"/>
                <w:sz w:val="24"/>
                <w:szCs w:val="24"/>
              </w:rPr>
            </w:pPr>
            <w:r w:rsidRPr="00F03CBB">
              <w:rPr>
                <w:rFonts w:eastAsia="Times New Roman" w:cs="Times New Roman"/>
                <w:b/>
                <w:bCs/>
                <w:color w:val="000000"/>
                <w:sz w:val="24"/>
                <w:szCs w:val="24"/>
              </w:rPr>
              <w:t>There is virtually no demand for aflatoxin safe foods; the risk of exposure to aflatoxins is very high.</w:t>
            </w:r>
          </w:p>
        </w:tc>
        <w:tc>
          <w:tcPr>
            <w:tcW w:w="2208" w:type="pct"/>
            <w:shd w:val="clear" w:color="auto" w:fill="00B050"/>
            <w:hideMark/>
          </w:tcPr>
          <w:p w14:paraId="795C8543" w14:textId="7ECD1A8D" w:rsidR="00BF1CBD" w:rsidRPr="00F03CBB" w:rsidRDefault="00BF1CBD" w:rsidP="00BF1CBD">
            <w:pPr>
              <w:jc w:val="both"/>
              <w:rPr>
                <w:rFonts w:eastAsia="Times New Roman" w:cs="Times New Roman"/>
                <w:b/>
                <w:bCs/>
                <w:color w:val="000000"/>
                <w:sz w:val="24"/>
                <w:szCs w:val="24"/>
              </w:rPr>
            </w:pPr>
            <w:r w:rsidRPr="00F03CBB">
              <w:rPr>
                <w:rFonts w:eastAsia="Times New Roman" w:cs="Times New Roman"/>
                <w:b/>
                <w:bCs/>
                <w:color w:val="000000"/>
                <w:sz w:val="24"/>
                <w:szCs w:val="24"/>
              </w:rPr>
              <w:t>Consumers enabled to minimize the risk of aflatoxin exposure and effects</w:t>
            </w:r>
          </w:p>
        </w:tc>
      </w:tr>
      <w:tr w:rsidR="00BF1CBD" w:rsidRPr="00F03CBB" w14:paraId="5BA970F7" w14:textId="77777777" w:rsidTr="00FE0942">
        <w:trPr>
          <w:trHeight w:val="1260"/>
        </w:trPr>
        <w:tc>
          <w:tcPr>
            <w:tcW w:w="582" w:type="pct"/>
            <w:shd w:val="clear" w:color="auto" w:fill="auto"/>
            <w:hideMark/>
          </w:tcPr>
          <w:p w14:paraId="2FFCFED0" w14:textId="47661DFA" w:rsidR="00BF1CBD" w:rsidRPr="00F03CBB" w:rsidRDefault="00BF1CBD" w:rsidP="00BF1CBD">
            <w:pPr>
              <w:jc w:val="right"/>
              <w:rPr>
                <w:rFonts w:eastAsia="Times New Roman" w:cs="Times New Roman"/>
                <w:color w:val="000000"/>
                <w:sz w:val="24"/>
                <w:szCs w:val="24"/>
              </w:rPr>
            </w:pPr>
            <w:r w:rsidRPr="00F03CBB">
              <w:rPr>
                <w:rFonts w:eastAsia="Times New Roman" w:cs="Times New Roman"/>
                <w:color w:val="000000"/>
                <w:sz w:val="24"/>
                <w:szCs w:val="24"/>
              </w:rPr>
              <w:t>4.1</w:t>
            </w:r>
          </w:p>
        </w:tc>
        <w:tc>
          <w:tcPr>
            <w:tcW w:w="2210" w:type="pct"/>
            <w:vMerge w:val="restart"/>
          </w:tcPr>
          <w:p w14:paraId="17C8500D" w14:textId="77777777" w:rsidR="00BF1CBD" w:rsidRPr="00F03CBB" w:rsidRDefault="00BF1CBD" w:rsidP="00BF1CBD">
            <w:pPr>
              <w:jc w:val="both"/>
              <w:rPr>
                <w:rFonts w:eastAsia="Times New Roman" w:cs="Times New Roman"/>
                <w:color w:val="000000"/>
                <w:sz w:val="24"/>
                <w:szCs w:val="24"/>
              </w:rPr>
            </w:pPr>
          </w:p>
        </w:tc>
        <w:tc>
          <w:tcPr>
            <w:tcW w:w="2208" w:type="pct"/>
            <w:shd w:val="clear" w:color="auto" w:fill="auto"/>
            <w:hideMark/>
          </w:tcPr>
          <w:p w14:paraId="7AB3B811"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Incorporate aflatoxins mitigation guidelines in the Infant and Young Child Nutrition guidelines</w:t>
            </w:r>
          </w:p>
        </w:tc>
      </w:tr>
      <w:tr w:rsidR="00BF1CBD" w:rsidRPr="00F03CBB" w14:paraId="4E7BEF15" w14:textId="77777777" w:rsidTr="00FE0942">
        <w:trPr>
          <w:trHeight w:val="945"/>
        </w:trPr>
        <w:tc>
          <w:tcPr>
            <w:tcW w:w="582" w:type="pct"/>
            <w:shd w:val="clear" w:color="auto" w:fill="auto"/>
            <w:hideMark/>
          </w:tcPr>
          <w:p w14:paraId="0E5F9943" w14:textId="3398E9C5" w:rsidR="00BF1CBD" w:rsidRPr="00F03CBB" w:rsidRDefault="00BF1CBD" w:rsidP="00BF1CBD">
            <w:pPr>
              <w:jc w:val="right"/>
              <w:rPr>
                <w:rFonts w:eastAsia="Times New Roman" w:cs="Times New Roman"/>
                <w:color w:val="000000"/>
                <w:sz w:val="24"/>
                <w:szCs w:val="24"/>
              </w:rPr>
            </w:pPr>
            <w:r w:rsidRPr="00F03CBB">
              <w:rPr>
                <w:rFonts w:eastAsia="Times New Roman" w:cs="Times New Roman"/>
                <w:color w:val="000000"/>
                <w:sz w:val="24"/>
                <w:szCs w:val="24"/>
              </w:rPr>
              <w:t>4.2</w:t>
            </w:r>
          </w:p>
        </w:tc>
        <w:tc>
          <w:tcPr>
            <w:tcW w:w="2210" w:type="pct"/>
            <w:vMerge/>
          </w:tcPr>
          <w:p w14:paraId="0487578A" w14:textId="77777777" w:rsidR="00BF1CBD" w:rsidRPr="00F03CBB" w:rsidRDefault="00BF1CBD" w:rsidP="00BF1CBD">
            <w:pPr>
              <w:jc w:val="both"/>
              <w:rPr>
                <w:rFonts w:eastAsia="Times New Roman" w:cs="Times New Roman"/>
                <w:color w:val="000000"/>
                <w:sz w:val="24"/>
                <w:szCs w:val="24"/>
              </w:rPr>
            </w:pPr>
          </w:p>
        </w:tc>
        <w:tc>
          <w:tcPr>
            <w:tcW w:w="2208" w:type="pct"/>
            <w:shd w:val="clear" w:color="auto" w:fill="auto"/>
            <w:hideMark/>
          </w:tcPr>
          <w:p w14:paraId="57360573"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Facilitate access to Infant and Young Child Nutrition guidelines which contain aflatoxin mitigation measures</w:t>
            </w:r>
          </w:p>
        </w:tc>
      </w:tr>
      <w:tr w:rsidR="00BF1CBD" w:rsidRPr="00F03CBB" w14:paraId="6D043862" w14:textId="77777777" w:rsidTr="00FE0942">
        <w:trPr>
          <w:trHeight w:val="1260"/>
        </w:trPr>
        <w:tc>
          <w:tcPr>
            <w:tcW w:w="582" w:type="pct"/>
            <w:shd w:val="clear" w:color="auto" w:fill="auto"/>
            <w:hideMark/>
          </w:tcPr>
          <w:p w14:paraId="038FDE76" w14:textId="0C4CFE44" w:rsidR="00BF1CBD" w:rsidRPr="00F03CBB" w:rsidRDefault="00BF1CBD" w:rsidP="00BF1CBD">
            <w:pPr>
              <w:jc w:val="right"/>
              <w:rPr>
                <w:rFonts w:eastAsia="Times New Roman" w:cs="Times New Roman"/>
                <w:color w:val="000000"/>
                <w:sz w:val="24"/>
                <w:szCs w:val="24"/>
              </w:rPr>
            </w:pPr>
            <w:r w:rsidRPr="00F03CBB">
              <w:rPr>
                <w:rFonts w:eastAsia="Times New Roman" w:cs="Times New Roman"/>
                <w:color w:val="000000"/>
                <w:sz w:val="24"/>
                <w:szCs w:val="24"/>
              </w:rPr>
              <w:t>4.3</w:t>
            </w:r>
          </w:p>
        </w:tc>
        <w:tc>
          <w:tcPr>
            <w:tcW w:w="2210" w:type="pct"/>
            <w:vMerge/>
          </w:tcPr>
          <w:p w14:paraId="41560293" w14:textId="77777777" w:rsidR="00BF1CBD" w:rsidRPr="00F03CBB" w:rsidRDefault="00BF1CBD" w:rsidP="00BF1CBD">
            <w:pPr>
              <w:jc w:val="both"/>
              <w:rPr>
                <w:rFonts w:eastAsia="Times New Roman" w:cs="Times New Roman"/>
                <w:color w:val="000000"/>
                <w:sz w:val="24"/>
                <w:szCs w:val="24"/>
              </w:rPr>
            </w:pPr>
          </w:p>
        </w:tc>
        <w:tc>
          <w:tcPr>
            <w:tcW w:w="2208" w:type="pct"/>
            <w:shd w:val="clear" w:color="auto" w:fill="auto"/>
            <w:hideMark/>
          </w:tcPr>
          <w:p w14:paraId="1BAD939A" w14:textId="6554946B"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Disseminate the aflatoxins mitigation actions through the Infant and Young Child Nutrition guidelines</w:t>
            </w:r>
          </w:p>
        </w:tc>
      </w:tr>
      <w:tr w:rsidR="00BF1CBD" w:rsidRPr="00F03CBB" w14:paraId="52C1F6D6" w14:textId="77777777" w:rsidTr="00FE0942">
        <w:trPr>
          <w:trHeight w:val="1575"/>
        </w:trPr>
        <w:tc>
          <w:tcPr>
            <w:tcW w:w="582" w:type="pct"/>
            <w:shd w:val="clear" w:color="auto" w:fill="auto"/>
            <w:hideMark/>
          </w:tcPr>
          <w:p w14:paraId="55F405B4" w14:textId="00C32610" w:rsidR="00BF1CBD" w:rsidRPr="00F03CBB" w:rsidRDefault="00BF1CBD" w:rsidP="00BF1CBD">
            <w:pPr>
              <w:jc w:val="right"/>
              <w:rPr>
                <w:rFonts w:eastAsia="Times New Roman" w:cs="Times New Roman"/>
                <w:color w:val="000000"/>
                <w:sz w:val="24"/>
                <w:szCs w:val="24"/>
              </w:rPr>
            </w:pPr>
            <w:r w:rsidRPr="00F03CBB">
              <w:rPr>
                <w:rFonts w:eastAsia="Times New Roman" w:cs="Times New Roman"/>
                <w:color w:val="000000"/>
                <w:sz w:val="24"/>
                <w:szCs w:val="24"/>
              </w:rPr>
              <w:t>4.4</w:t>
            </w:r>
          </w:p>
        </w:tc>
        <w:tc>
          <w:tcPr>
            <w:tcW w:w="2210" w:type="pct"/>
            <w:vMerge/>
          </w:tcPr>
          <w:p w14:paraId="0D8BBF35" w14:textId="77777777" w:rsidR="00BF1CBD" w:rsidRPr="00F03CBB" w:rsidRDefault="00BF1CBD" w:rsidP="00BF1CBD">
            <w:pPr>
              <w:jc w:val="both"/>
              <w:rPr>
                <w:rFonts w:eastAsia="Times New Roman" w:cs="Times New Roman"/>
                <w:color w:val="000000"/>
                <w:sz w:val="24"/>
                <w:szCs w:val="24"/>
              </w:rPr>
            </w:pPr>
          </w:p>
        </w:tc>
        <w:tc>
          <w:tcPr>
            <w:tcW w:w="2208" w:type="pct"/>
            <w:shd w:val="clear" w:color="auto" w:fill="auto"/>
            <w:hideMark/>
          </w:tcPr>
          <w:p w14:paraId="45330E8C"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Promote dietary diversification as one of the measures to minimize aflatoxin exposure</w:t>
            </w:r>
          </w:p>
        </w:tc>
      </w:tr>
      <w:tr w:rsidR="00BF1CBD" w:rsidRPr="00F03CBB" w14:paraId="5FBE197B" w14:textId="77777777" w:rsidTr="00FE0942">
        <w:trPr>
          <w:trHeight w:val="1260"/>
        </w:trPr>
        <w:tc>
          <w:tcPr>
            <w:tcW w:w="582" w:type="pct"/>
            <w:shd w:val="clear" w:color="auto" w:fill="auto"/>
            <w:hideMark/>
          </w:tcPr>
          <w:p w14:paraId="762751BF" w14:textId="5997DF7F" w:rsidR="00BF1CBD" w:rsidRPr="00F03CBB" w:rsidRDefault="00BF1CBD" w:rsidP="00BF1CBD">
            <w:pPr>
              <w:jc w:val="right"/>
              <w:rPr>
                <w:rFonts w:eastAsia="Times New Roman" w:cs="Times New Roman"/>
                <w:color w:val="000000"/>
                <w:sz w:val="24"/>
                <w:szCs w:val="24"/>
              </w:rPr>
            </w:pPr>
            <w:r w:rsidRPr="00F03CBB">
              <w:rPr>
                <w:rFonts w:eastAsia="Times New Roman" w:cs="Times New Roman"/>
                <w:color w:val="000000"/>
                <w:sz w:val="24"/>
                <w:szCs w:val="24"/>
              </w:rPr>
              <w:t>4.5</w:t>
            </w:r>
          </w:p>
        </w:tc>
        <w:tc>
          <w:tcPr>
            <w:tcW w:w="2210" w:type="pct"/>
            <w:vMerge w:val="restart"/>
          </w:tcPr>
          <w:p w14:paraId="5D77FCB4"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There is no routine testing for aflatoxins in patients</w:t>
            </w:r>
          </w:p>
        </w:tc>
        <w:tc>
          <w:tcPr>
            <w:tcW w:w="2208" w:type="pct"/>
            <w:shd w:val="clear" w:color="auto" w:fill="auto"/>
            <w:hideMark/>
          </w:tcPr>
          <w:p w14:paraId="5F266A05"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Build capacity for monitoring aflatoxin exposure in patients</w:t>
            </w:r>
          </w:p>
        </w:tc>
      </w:tr>
      <w:tr w:rsidR="00BF1CBD" w:rsidRPr="00F03CBB" w14:paraId="10711528" w14:textId="77777777" w:rsidTr="00FE0942">
        <w:trPr>
          <w:trHeight w:val="1575"/>
        </w:trPr>
        <w:tc>
          <w:tcPr>
            <w:tcW w:w="582" w:type="pct"/>
            <w:shd w:val="clear" w:color="auto" w:fill="auto"/>
            <w:hideMark/>
          </w:tcPr>
          <w:p w14:paraId="1AE47175" w14:textId="3265E102" w:rsidR="00BF1CBD" w:rsidRPr="00F03CBB" w:rsidRDefault="00BF1CBD" w:rsidP="00BF1CBD">
            <w:pPr>
              <w:jc w:val="right"/>
              <w:rPr>
                <w:rFonts w:eastAsia="Times New Roman" w:cs="Times New Roman"/>
                <w:color w:val="000000"/>
                <w:sz w:val="24"/>
                <w:szCs w:val="24"/>
              </w:rPr>
            </w:pPr>
            <w:r w:rsidRPr="00F03CBB">
              <w:rPr>
                <w:rFonts w:eastAsia="Times New Roman" w:cs="Times New Roman"/>
                <w:color w:val="000000"/>
                <w:sz w:val="24"/>
                <w:szCs w:val="24"/>
              </w:rPr>
              <w:lastRenderedPageBreak/>
              <w:t>4.6</w:t>
            </w:r>
          </w:p>
        </w:tc>
        <w:tc>
          <w:tcPr>
            <w:tcW w:w="2210" w:type="pct"/>
            <w:vMerge/>
          </w:tcPr>
          <w:p w14:paraId="48E14CF3" w14:textId="77777777" w:rsidR="00BF1CBD" w:rsidRPr="00F03CBB" w:rsidRDefault="00BF1CBD" w:rsidP="00BF1CBD">
            <w:pPr>
              <w:jc w:val="both"/>
              <w:rPr>
                <w:rFonts w:eastAsia="Times New Roman" w:cs="Times New Roman"/>
                <w:color w:val="000000"/>
                <w:sz w:val="24"/>
                <w:szCs w:val="24"/>
              </w:rPr>
            </w:pPr>
          </w:p>
        </w:tc>
        <w:tc>
          <w:tcPr>
            <w:tcW w:w="2208" w:type="pct"/>
            <w:shd w:val="clear" w:color="auto" w:fill="auto"/>
            <w:hideMark/>
          </w:tcPr>
          <w:p w14:paraId="0651F001"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Monitor aflatoxin exposure in humans</w:t>
            </w:r>
          </w:p>
        </w:tc>
      </w:tr>
      <w:tr w:rsidR="00BF1CBD" w:rsidRPr="00F03CBB" w14:paraId="3ED1E0F2" w14:textId="77777777" w:rsidTr="00FE0942">
        <w:trPr>
          <w:trHeight w:val="945"/>
        </w:trPr>
        <w:tc>
          <w:tcPr>
            <w:tcW w:w="582" w:type="pct"/>
            <w:shd w:val="clear" w:color="auto" w:fill="auto"/>
            <w:hideMark/>
          </w:tcPr>
          <w:p w14:paraId="5D455B3F" w14:textId="0975CED0" w:rsidR="00BF1CBD" w:rsidRPr="00F03CBB" w:rsidRDefault="00BF1CBD" w:rsidP="00BF1CBD">
            <w:pPr>
              <w:jc w:val="right"/>
              <w:rPr>
                <w:rFonts w:eastAsia="Times New Roman" w:cs="Times New Roman"/>
                <w:color w:val="000000"/>
                <w:sz w:val="24"/>
                <w:szCs w:val="24"/>
              </w:rPr>
            </w:pPr>
            <w:r w:rsidRPr="00F03CBB">
              <w:rPr>
                <w:rFonts w:eastAsia="Times New Roman" w:cs="Times New Roman"/>
                <w:color w:val="000000"/>
                <w:sz w:val="24"/>
                <w:szCs w:val="24"/>
              </w:rPr>
              <w:t>4.7</w:t>
            </w:r>
          </w:p>
        </w:tc>
        <w:tc>
          <w:tcPr>
            <w:tcW w:w="2210" w:type="pct"/>
          </w:tcPr>
          <w:p w14:paraId="48CA772C" w14:textId="1D5EABB9"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Hepatitis A Virus (HAV) is not part of the immunization program and HBV vaccination coverage is limited</w:t>
            </w:r>
          </w:p>
        </w:tc>
        <w:tc>
          <w:tcPr>
            <w:tcW w:w="2208" w:type="pct"/>
            <w:shd w:val="clear" w:color="auto" w:fill="auto"/>
            <w:hideMark/>
          </w:tcPr>
          <w:p w14:paraId="1A4AB36B" w14:textId="27F0B495"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Include HAV vaccination in the national programs and achieve universal vaccinations for HBV, since liver cancer risk is 30 times higher in HBV-positive populations</w:t>
            </w:r>
          </w:p>
        </w:tc>
      </w:tr>
      <w:tr w:rsidR="00BF1CBD" w:rsidRPr="00F03CBB" w14:paraId="2357B36F" w14:textId="77777777" w:rsidTr="0001791D">
        <w:trPr>
          <w:trHeight w:val="945"/>
        </w:trPr>
        <w:tc>
          <w:tcPr>
            <w:tcW w:w="582" w:type="pct"/>
            <w:shd w:val="clear" w:color="auto" w:fill="00B050"/>
            <w:hideMark/>
          </w:tcPr>
          <w:p w14:paraId="264A6672" w14:textId="6A342D43" w:rsidR="00BF1CBD" w:rsidRPr="00F03CBB" w:rsidRDefault="00BF1CBD" w:rsidP="00BF1CBD">
            <w:pPr>
              <w:jc w:val="right"/>
              <w:rPr>
                <w:rFonts w:eastAsia="Times New Roman" w:cs="Times New Roman"/>
                <w:b/>
                <w:bCs/>
                <w:color w:val="000000"/>
                <w:sz w:val="24"/>
                <w:szCs w:val="24"/>
              </w:rPr>
            </w:pPr>
            <w:r>
              <w:rPr>
                <w:rFonts w:eastAsia="Times New Roman" w:cs="Times New Roman"/>
                <w:b/>
                <w:bCs/>
                <w:color w:val="000000"/>
                <w:sz w:val="24"/>
                <w:szCs w:val="24"/>
              </w:rPr>
              <w:t>5</w:t>
            </w:r>
          </w:p>
        </w:tc>
        <w:tc>
          <w:tcPr>
            <w:tcW w:w="2210" w:type="pct"/>
            <w:shd w:val="clear" w:color="auto" w:fill="00B050"/>
          </w:tcPr>
          <w:p w14:paraId="0F48E907" w14:textId="77777777" w:rsidR="00BF1CBD" w:rsidRPr="00F03CBB" w:rsidRDefault="00BF1CBD" w:rsidP="00BF1CBD">
            <w:pPr>
              <w:jc w:val="both"/>
              <w:rPr>
                <w:rFonts w:eastAsia="Times New Roman" w:cs="Times New Roman"/>
                <w:b/>
                <w:bCs/>
                <w:color w:val="000000"/>
                <w:sz w:val="24"/>
                <w:szCs w:val="24"/>
              </w:rPr>
            </w:pPr>
            <w:r w:rsidRPr="00F03CBB">
              <w:rPr>
                <w:rFonts w:eastAsia="Times New Roman" w:cs="Times New Roman"/>
                <w:b/>
                <w:bCs/>
                <w:color w:val="000000"/>
                <w:sz w:val="24"/>
                <w:szCs w:val="24"/>
              </w:rPr>
              <w:t>Tanzania does not have a formal food risk assessment system which is independent of the risk management system</w:t>
            </w:r>
          </w:p>
        </w:tc>
        <w:tc>
          <w:tcPr>
            <w:tcW w:w="2208" w:type="pct"/>
            <w:shd w:val="clear" w:color="auto" w:fill="00B050"/>
            <w:hideMark/>
          </w:tcPr>
          <w:p w14:paraId="7B205B33" w14:textId="77777777" w:rsidR="00BF1CBD" w:rsidRPr="00F03CBB" w:rsidRDefault="00BF1CBD" w:rsidP="00BF1CBD">
            <w:pPr>
              <w:jc w:val="both"/>
              <w:rPr>
                <w:rFonts w:eastAsia="Times New Roman" w:cs="Times New Roman"/>
                <w:b/>
                <w:bCs/>
                <w:color w:val="000000"/>
                <w:sz w:val="24"/>
                <w:szCs w:val="24"/>
              </w:rPr>
            </w:pPr>
            <w:r w:rsidRPr="00F03CBB">
              <w:rPr>
                <w:rFonts w:eastAsia="Times New Roman" w:cs="Times New Roman"/>
                <w:b/>
                <w:bCs/>
                <w:color w:val="000000"/>
                <w:sz w:val="24"/>
                <w:szCs w:val="24"/>
              </w:rPr>
              <w:t xml:space="preserve">Establish an independent risk Assessment Institutional framework </w:t>
            </w:r>
          </w:p>
        </w:tc>
      </w:tr>
      <w:tr w:rsidR="00BF1CBD" w:rsidRPr="00F03CBB" w14:paraId="63394CA6" w14:textId="77777777" w:rsidTr="00FE0942">
        <w:trPr>
          <w:trHeight w:val="630"/>
        </w:trPr>
        <w:tc>
          <w:tcPr>
            <w:tcW w:w="582" w:type="pct"/>
            <w:shd w:val="clear" w:color="auto" w:fill="auto"/>
          </w:tcPr>
          <w:p w14:paraId="768B5F32" w14:textId="5985B928" w:rsidR="00BF1CBD" w:rsidRPr="00F03CBB" w:rsidRDefault="00BF1CBD" w:rsidP="00BF1CBD">
            <w:pPr>
              <w:jc w:val="right"/>
              <w:rPr>
                <w:rFonts w:eastAsia="Times New Roman" w:cs="Times New Roman"/>
                <w:color w:val="000000"/>
                <w:sz w:val="24"/>
                <w:szCs w:val="24"/>
              </w:rPr>
            </w:pPr>
            <w:r>
              <w:rPr>
                <w:rFonts w:eastAsia="Times New Roman" w:cs="Times New Roman"/>
                <w:color w:val="000000"/>
                <w:sz w:val="24"/>
                <w:szCs w:val="24"/>
              </w:rPr>
              <w:t>5</w:t>
            </w:r>
            <w:r w:rsidRPr="00F03CBB">
              <w:rPr>
                <w:rFonts w:eastAsia="Times New Roman" w:cs="Times New Roman"/>
                <w:color w:val="000000"/>
                <w:sz w:val="24"/>
                <w:szCs w:val="24"/>
              </w:rPr>
              <w:t>.1</w:t>
            </w:r>
          </w:p>
        </w:tc>
        <w:tc>
          <w:tcPr>
            <w:tcW w:w="2210" w:type="pct"/>
            <w:vMerge w:val="restart"/>
          </w:tcPr>
          <w:p w14:paraId="5BCFF201" w14:textId="77777777" w:rsidR="00BF1CBD" w:rsidRPr="00F03CBB" w:rsidRDefault="00BF1CBD" w:rsidP="00BF1CBD">
            <w:pPr>
              <w:pStyle w:val="Bullets"/>
              <w:numPr>
                <w:ilvl w:val="0"/>
                <w:numId w:val="0"/>
              </w:numPr>
              <w:rPr>
                <w:rFonts w:eastAsia="Times New Roman" w:cs="Times New Roman"/>
                <w:color w:val="000000"/>
                <w:sz w:val="24"/>
                <w:szCs w:val="24"/>
              </w:rPr>
            </w:pPr>
            <w:r w:rsidRPr="00F03CBB">
              <w:rPr>
                <w:rFonts w:cs="Times New Roman"/>
                <w:sz w:val="24"/>
                <w:szCs w:val="24"/>
              </w:rPr>
              <w:t xml:space="preserve">Tanzania does not have a policy which provides for establishment of a food risk assessment body </w:t>
            </w:r>
          </w:p>
        </w:tc>
        <w:tc>
          <w:tcPr>
            <w:tcW w:w="2208" w:type="pct"/>
            <w:shd w:val="clear" w:color="auto" w:fill="auto"/>
          </w:tcPr>
          <w:p w14:paraId="5383FF7B" w14:textId="77777777" w:rsidR="00BF1CBD" w:rsidRPr="00F03CBB" w:rsidRDefault="00BF1CBD" w:rsidP="00BF1CBD">
            <w:pPr>
              <w:pStyle w:val="Bullets"/>
              <w:numPr>
                <w:ilvl w:val="0"/>
                <w:numId w:val="0"/>
              </w:numPr>
              <w:rPr>
                <w:rFonts w:cs="Times New Roman"/>
                <w:sz w:val="24"/>
                <w:szCs w:val="24"/>
              </w:rPr>
            </w:pPr>
            <w:r w:rsidRPr="00F03CBB">
              <w:rPr>
                <w:rFonts w:cs="Times New Roman"/>
                <w:sz w:val="24"/>
                <w:szCs w:val="24"/>
              </w:rPr>
              <w:t>Finalize formulation of the Food Safety and Quality Policy in which all issues of necessary for food safety risk analysis (Risk Assessment, Risk Management and Risk Communication) will be addressed including a clear separation of risk assessment from risk management mandates. .</w:t>
            </w:r>
          </w:p>
          <w:p w14:paraId="09ECF9D6" w14:textId="77777777" w:rsidR="00BF1CBD" w:rsidRPr="00F03CBB" w:rsidRDefault="00BF1CBD" w:rsidP="00BF1CBD">
            <w:pPr>
              <w:jc w:val="both"/>
              <w:rPr>
                <w:rFonts w:eastAsia="Times New Roman" w:cs="Times New Roman"/>
                <w:color w:val="000000"/>
                <w:sz w:val="24"/>
                <w:szCs w:val="24"/>
              </w:rPr>
            </w:pPr>
          </w:p>
        </w:tc>
      </w:tr>
      <w:tr w:rsidR="00BF1CBD" w:rsidRPr="00F03CBB" w14:paraId="2A085357" w14:textId="77777777" w:rsidTr="00FE0942">
        <w:trPr>
          <w:trHeight w:val="630"/>
        </w:trPr>
        <w:tc>
          <w:tcPr>
            <w:tcW w:w="582" w:type="pct"/>
            <w:shd w:val="clear" w:color="auto" w:fill="auto"/>
            <w:hideMark/>
          </w:tcPr>
          <w:p w14:paraId="283E6834" w14:textId="175BFE83" w:rsidR="00BF1CBD" w:rsidRPr="00F03CBB" w:rsidRDefault="00BF1CBD" w:rsidP="00BF1CBD">
            <w:pPr>
              <w:jc w:val="right"/>
              <w:rPr>
                <w:rFonts w:eastAsia="Times New Roman" w:cs="Times New Roman"/>
                <w:color w:val="000000"/>
                <w:sz w:val="24"/>
                <w:szCs w:val="24"/>
              </w:rPr>
            </w:pPr>
            <w:r>
              <w:rPr>
                <w:rFonts w:eastAsia="Times New Roman" w:cs="Times New Roman"/>
                <w:color w:val="000000"/>
                <w:sz w:val="24"/>
                <w:szCs w:val="24"/>
              </w:rPr>
              <w:t>5.2</w:t>
            </w:r>
          </w:p>
        </w:tc>
        <w:tc>
          <w:tcPr>
            <w:tcW w:w="2210" w:type="pct"/>
            <w:vMerge/>
          </w:tcPr>
          <w:p w14:paraId="7D305BF1" w14:textId="77777777" w:rsidR="00BF1CBD" w:rsidRPr="00F03CBB" w:rsidRDefault="00BF1CBD" w:rsidP="00BF1CBD">
            <w:pPr>
              <w:jc w:val="both"/>
              <w:rPr>
                <w:rFonts w:eastAsia="Times New Roman" w:cs="Times New Roman"/>
                <w:color w:val="000000"/>
                <w:sz w:val="24"/>
                <w:szCs w:val="24"/>
              </w:rPr>
            </w:pPr>
          </w:p>
        </w:tc>
        <w:tc>
          <w:tcPr>
            <w:tcW w:w="2208" w:type="pct"/>
            <w:shd w:val="clear" w:color="auto" w:fill="auto"/>
            <w:hideMark/>
          </w:tcPr>
          <w:p w14:paraId="43443093"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Establish an autonomous food risk assessment body</w:t>
            </w:r>
          </w:p>
        </w:tc>
      </w:tr>
      <w:tr w:rsidR="00BF1CBD" w:rsidRPr="00F03CBB" w14:paraId="1A2622A6" w14:textId="77777777" w:rsidTr="0001791D">
        <w:trPr>
          <w:trHeight w:val="630"/>
        </w:trPr>
        <w:tc>
          <w:tcPr>
            <w:tcW w:w="582" w:type="pct"/>
            <w:shd w:val="clear" w:color="auto" w:fill="auto"/>
          </w:tcPr>
          <w:p w14:paraId="1C720594" w14:textId="56A4E735" w:rsidR="00BF1CBD" w:rsidRPr="00F03CBB" w:rsidRDefault="00BF1CBD" w:rsidP="00BF1CBD">
            <w:pPr>
              <w:jc w:val="right"/>
              <w:rPr>
                <w:rFonts w:eastAsia="Times New Roman" w:cs="Times New Roman"/>
                <w:color w:val="000000"/>
                <w:sz w:val="24"/>
                <w:szCs w:val="24"/>
              </w:rPr>
            </w:pPr>
            <w:r>
              <w:rPr>
                <w:rFonts w:eastAsia="Times New Roman" w:cs="Times New Roman"/>
                <w:color w:val="000000"/>
                <w:sz w:val="24"/>
                <w:szCs w:val="24"/>
              </w:rPr>
              <w:t>5.3</w:t>
            </w:r>
          </w:p>
        </w:tc>
        <w:tc>
          <w:tcPr>
            <w:tcW w:w="2210" w:type="pct"/>
            <w:vMerge/>
          </w:tcPr>
          <w:p w14:paraId="5D4CB17E" w14:textId="77777777" w:rsidR="00BF1CBD" w:rsidRPr="00F03CBB" w:rsidRDefault="00BF1CBD" w:rsidP="00BF1CBD">
            <w:pPr>
              <w:jc w:val="both"/>
              <w:rPr>
                <w:rFonts w:eastAsia="Times New Roman" w:cs="Times New Roman"/>
                <w:color w:val="000000"/>
                <w:sz w:val="24"/>
                <w:szCs w:val="24"/>
              </w:rPr>
            </w:pPr>
          </w:p>
        </w:tc>
        <w:tc>
          <w:tcPr>
            <w:tcW w:w="2208" w:type="pct"/>
            <w:shd w:val="clear" w:color="auto" w:fill="auto"/>
            <w:hideMark/>
          </w:tcPr>
          <w:p w14:paraId="6242077D"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Hire staff for the Risk Assessment body</w:t>
            </w:r>
          </w:p>
        </w:tc>
      </w:tr>
      <w:tr w:rsidR="00BF1CBD" w:rsidRPr="00F03CBB" w14:paraId="4C894EC1" w14:textId="77777777" w:rsidTr="0001791D">
        <w:trPr>
          <w:trHeight w:val="630"/>
        </w:trPr>
        <w:tc>
          <w:tcPr>
            <w:tcW w:w="582" w:type="pct"/>
            <w:shd w:val="clear" w:color="auto" w:fill="auto"/>
          </w:tcPr>
          <w:p w14:paraId="440C04C9" w14:textId="0F46BCD7" w:rsidR="00BF1CBD" w:rsidRPr="00F03CBB" w:rsidRDefault="00BF1CBD" w:rsidP="00BF1CBD">
            <w:pPr>
              <w:jc w:val="right"/>
              <w:rPr>
                <w:rFonts w:eastAsia="Times New Roman" w:cs="Times New Roman"/>
                <w:color w:val="000000"/>
                <w:sz w:val="24"/>
                <w:szCs w:val="24"/>
              </w:rPr>
            </w:pPr>
            <w:r>
              <w:rPr>
                <w:rFonts w:eastAsia="Times New Roman" w:cs="Times New Roman"/>
                <w:color w:val="000000"/>
                <w:sz w:val="24"/>
                <w:szCs w:val="24"/>
              </w:rPr>
              <w:t>5.4</w:t>
            </w:r>
          </w:p>
        </w:tc>
        <w:tc>
          <w:tcPr>
            <w:tcW w:w="2210" w:type="pct"/>
            <w:vMerge/>
          </w:tcPr>
          <w:p w14:paraId="1C205BA1" w14:textId="77777777" w:rsidR="00BF1CBD" w:rsidRPr="00F03CBB" w:rsidRDefault="00BF1CBD" w:rsidP="00BF1CBD">
            <w:pPr>
              <w:jc w:val="both"/>
              <w:rPr>
                <w:rFonts w:eastAsia="Times New Roman" w:cs="Times New Roman"/>
                <w:color w:val="000000"/>
                <w:sz w:val="24"/>
                <w:szCs w:val="24"/>
              </w:rPr>
            </w:pPr>
          </w:p>
        </w:tc>
        <w:tc>
          <w:tcPr>
            <w:tcW w:w="2208" w:type="pct"/>
            <w:shd w:val="clear" w:color="auto" w:fill="auto"/>
            <w:hideMark/>
          </w:tcPr>
          <w:p w14:paraId="2067E357"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Provide for office space and facilities for the risk assessment body</w:t>
            </w:r>
          </w:p>
        </w:tc>
      </w:tr>
      <w:tr w:rsidR="00BF1CBD" w:rsidRPr="00F03CBB" w14:paraId="0D17C635" w14:textId="77777777" w:rsidTr="0001791D">
        <w:trPr>
          <w:trHeight w:val="630"/>
        </w:trPr>
        <w:tc>
          <w:tcPr>
            <w:tcW w:w="582" w:type="pct"/>
            <w:shd w:val="clear" w:color="auto" w:fill="auto"/>
          </w:tcPr>
          <w:p w14:paraId="4A9F2D43" w14:textId="27C73CC1" w:rsidR="00BF1CBD" w:rsidRPr="00F03CBB" w:rsidRDefault="00BF1CBD" w:rsidP="00BF1CBD">
            <w:pPr>
              <w:jc w:val="right"/>
              <w:rPr>
                <w:rFonts w:eastAsia="Times New Roman" w:cs="Times New Roman"/>
                <w:color w:val="000000"/>
                <w:sz w:val="24"/>
                <w:szCs w:val="24"/>
              </w:rPr>
            </w:pPr>
            <w:r>
              <w:rPr>
                <w:rFonts w:eastAsia="Times New Roman" w:cs="Times New Roman"/>
                <w:color w:val="000000"/>
                <w:sz w:val="24"/>
                <w:szCs w:val="24"/>
              </w:rPr>
              <w:t>5.6</w:t>
            </w:r>
          </w:p>
        </w:tc>
        <w:tc>
          <w:tcPr>
            <w:tcW w:w="2210" w:type="pct"/>
            <w:vMerge/>
          </w:tcPr>
          <w:p w14:paraId="57983370" w14:textId="77777777" w:rsidR="00BF1CBD" w:rsidRPr="00F03CBB" w:rsidRDefault="00BF1CBD" w:rsidP="00BF1CBD">
            <w:pPr>
              <w:jc w:val="both"/>
              <w:rPr>
                <w:rFonts w:eastAsia="Times New Roman" w:cs="Times New Roman"/>
                <w:color w:val="000000"/>
                <w:sz w:val="24"/>
                <w:szCs w:val="24"/>
              </w:rPr>
            </w:pPr>
          </w:p>
        </w:tc>
        <w:tc>
          <w:tcPr>
            <w:tcW w:w="2208" w:type="pct"/>
            <w:shd w:val="clear" w:color="auto" w:fill="auto"/>
            <w:hideMark/>
          </w:tcPr>
          <w:p w14:paraId="04FA3033"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Provide in-service training on risk assessment for aflatoxins</w:t>
            </w:r>
          </w:p>
        </w:tc>
      </w:tr>
      <w:tr w:rsidR="00BF1CBD" w:rsidRPr="00F03CBB" w14:paraId="5BC2CDA8" w14:textId="77777777" w:rsidTr="0001791D">
        <w:trPr>
          <w:trHeight w:val="630"/>
        </w:trPr>
        <w:tc>
          <w:tcPr>
            <w:tcW w:w="582" w:type="pct"/>
            <w:shd w:val="clear" w:color="auto" w:fill="auto"/>
          </w:tcPr>
          <w:p w14:paraId="641BA323" w14:textId="217277E1" w:rsidR="00BF1CBD" w:rsidRPr="00F03CBB" w:rsidRDefault="00BF1CBD" w:rsidP="00BF1CBD">
            <w:pPr>
              <w:jc w:val="right"/>
              <w:rPr>
                <w:rFonts w:eastAsia="Times New Roman" w:cs="Times New Roman"/>
                <w:color w:val="000000"/>
                <w:sz w:val="24"/>
                <w:szCs w:val="24"/>
              </w:rPr>
            </w:pPr>
            <w:r>
              <w:rPr>
                <w:rFonts w:eastAsia="Times New Roman" w:cs="Times New Roman"/>
                <w:color w:val="000000"/>
                <w:sz w:val="24"/>
                <w:szCs w:val="24"/>
              </w:rPr>
              <w:t>5.7</w:t>
            </w:r>
          </w:p>
        </w:tc>
        <w:tc>
          <w:tcPr>
            <w:tcW w:w="2210" w:type="pct"/>
            <w:vMerge/>
          </w:tcPr>
          <w:p w14:paraId="134E6549" w14:textId="77777777" w:rsidR="00BF1CBD" w:rsidRPr="00F03CBB" w:rsidRDefault="00BF1CBD" w:rsidP="00BF1CBD">
            <w:pPr>
              <w:jc w:val="both"/>
              <w:rPr>
                <w:rFonts w:eastAsia="Times New Roman" w:cs="Times New Roman"/>
                <w:color w:val="000000"/>
                <w:sz w:val="24"/>
                <w:szCs w:val="24"/>
              </w:rPr>
            </w:pPr>
          </w:p>
        </w:tc>
        <w:tc>
          <w:tcPr>
            <w:tcW w:w="2208" w:type="pct"/>
            <w:shd w:val="clear" w:color="auto" w:fill="auto"/>
            <w:hideMark/>
          </w:tcPr>
          <w:p w14:paraId="419066C1"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Develop aflatoxin risk assessment protocol for Tanzania</w:t>
            </w:r>
          </w:p>
        </w:tc>
      </w:tr>
      <w:tr w:rsidR="00BF1CBD" w:rsidRPr="00F03CBB" w14:paraId="1963D9E8" w14:textId="77777777" w:rsidTr="0001791D">
        <w:trPr>
          <w:trHeight w:val="1890"/>
        </w:trPr>
        <w:tc>
          <w:tcPr>
            <w:tcW w:w="582" w:type="pct"/>
            <w:shd w:val="clear" w:color="auto" w:fill="00B050"/>
            <w:hideMark/>
          </w:tcPr>
          <w:p w14:paraId="5B58942D" w14:textId="6FDE5780" w:rsidR="00BF1CBD" w:rsidRPr="00F03CBB" w:rsidRDefault="00BF1CBD" w:rsidP="00BF1CBD">
            <w:pPr>
              <w:jc w:val="right"/>
              <w:rPr>
                <w:rFonts w:eastAsia="Times New Roman" w:cs="Times New Roman"/>
                <w:b/>
                <w:bCs/>
                <w:color w:val="000000"/>
                <w:sz w:val="24"/>
                <w:szCs w:val="24"/>
              </w:rPr>
            </w:pPr>
            <w:r>
              <w:rPr>
                <w:rFonts w:eastAsia="Times New Roman" w:cs="Times New Roman"/>
                <w:b/>
                <w:bCs/>
                <w:color w:val="000000"/>
                <w:sz w:val="24"/>
                <w:szCs w:val="24"/>
              </w:rPr>
              <w:t>6</w:t>
            </w:r>
          </w:p>
        </w:tc>
        <w:tc>
          <w:tcPr>
            <w:tcW w:w="2210" w:type="pct"/>
            <w:shd w:val="clear" w:color="auto" w:fill="00B050"/>
          </w:tcPr>
          <w:p w14:paraId="70395CA2" w14:textId="78CEC0B5" w:rsidR="00BF1CBD" w:rsidRPr="00F03CBB" w:rsidRDefault="00BF1CBD" w:rsidP="00BF1CBD">
            <w:pPr>
              <w:jc w:val="both"/>
              <w:rPr>
                <w:rFonts w:eastAsia="Times New Roman" w:cs="Times New Roman"/>
                <w:b/>
                <w:bCs/>
                <w:color w:val="000000"/>
                <w:sz w:val="24"/>
                <w:szCs w:val="24"/>
              </w:rPr>
            </w:pPr>
            <w:r w:rsidRPr="00F03CBB">
              <w:rPr>
                <w:rFonts w:eastAsia="Times New Roman" w:cs="Times New Roman"/>
                <w:b/>
                <w:bCs/>
                <w:color w:val="000000"/>
                <w:sz w:val="24"/>
                <w:szCs w:val="24"/>
              </w:rPr>
              <w:t>There are very limited research activities on aflatoxins</w:t>
            </w:r>
          </w:p>
        </w:tc>
        <w:tc>
          <w:tcPr>
            <w:tcW w:w="2208" w:type="pct"/>
            <w:shd w:val="clear" w:color="auto" w:fill="00B050"/>
            <w:hideMark/>
          </w:tcPr>
          <w:p w14:paraId="63A3AE55" w14:textId="77777777" w:rsidR="00BF1CBD" w:rsidRPr="00F03CBB" w:rsidRDefault="00BF1CBD" w:rsidP="00BF1CBD">
            <w:pPr>
              <w:jc w:val="both"/>
              <w:rPr>
                <w:rFonts w:eastAsia="Times New Roman" w:cs="Times New Roman"/>
                <w:b/>
                <w:bCs/>
                <w:color w:val="000000"/>
                <w:sz w:val="24"/>
                <w:szCs w:val="24"/>
              </w:rPr>
            </w:pPr>
            <w:r w:rsidRPr="00F03CBB">
              <w:rPr>
                <w:rFonts w:eastAsia="Times New Roman" w:cs="Times New Roman"/>
                <w:b/>
                <w:bCs/>
                <w:color w:val="000000"/>
                <w:sz w:val="24"/>
                <w:szCs w:val="24"/>
              </w:rPr>
              <w:t>Enhance research on aflatoxin risks and prevention strategies</w:t>
            </w:r>
          </w:p>
        </w:tc>
      </w:tr>
      <w:tr w:rsidR="00BF1CBD" w:rsidRPr="00F03CBB" w14:paraId="51AC10C3" w14:textId="77777777" w:rsidTr="00BF1CBD">
        <w:trPr>
          <w:trHeight w:val="1061"/>
        </w:trPr>
        <w:tc>
          <w:tcPr>
            <w:tcW w:w="582" w:type="pct"/>
            <w:shd w:val="clear" w:color="auto" w:fill="auto"/>
          </w:tcPr>
          <w:p w14:paraId="4C759AF5" w14:textId="2A489D65" w:rsidR="00BF1CBD" w:rsidRPr="00F03CBB" w:rsidRDefault="00BF1CBD" w:rsidP="00BF1CBD">
            <w:pPr>
              <w:jc w:val="right"/>
              <w:rPr>
                <w:rFonts w:eastAsia="Times New Roman" w:cs="Times New Roman"/>
                <w:color w:val="000000"/>
                <w:sz w:val="24"/>
                <w:szCs w:val="24"/>
              </w:rPr>
            </w:pPr>
            <w:r>
              <w:rPr>
                <w:rFonts w:eastAsia="Times New Roman" w:cs="Times New Roman"/>
                <w:color w:val="000000"/>
                <w:sz w:val="24"/>
                <w:szCs w:val="24"/>
              </w:rPr>
              <w:t>6.1</w:t>
            </w:r>
          </w:p>
        </w:tc>
        <w:tc>
          <w:tcPr>
            <w:tcW w:w="2210" w:type="pct"/>
            <w:vMerge w:val="restart"/>
          </w:tcPr>
          <w:p w14:paraId="56C68145" w14:textId="2A516CBB" w:rsidR="00BF1CBD" w:rsidRPr="00F03CBB" w:rsidRDefault="00BF1CBD" w:rsidP="00BF1CBD">
            <w:pPr>
              <w:jc w:val="both"/>
              <w:rPr>
                <w:rFonts w:eastAsia="Times New Roman" w:cs="Times New Roman"/>
                <w:color w:val="000000"/>
                <w:sz w:val="24"/>
                <w:szCs w:val="24"/>
              </w:rPr>
            </w:pPr>
            <w:r>
              <w:rPr>
                <w:rFonts w:eastAsia="Times New Roman" w:cs="Times New Roman"/>
                <w:color w:val="000000"/>
                <w:sz w:val="24"/>
                <w:szCs w:val="24"/>
              </w:rPr>
              <w:t>Tanzania has not conducted an evaluation of the safety and environmental impact of the</w:t>
            </w:r>
            <w:r w:rsidRPr="00F03CBB">
              <w:rPr>
                <w:rFonts w:eastAsia="Times New Roman" w:cs="Times New Roman"/>
                <w:color w:val="000000"/>
                <w:sz w:val="24"/>
                <w:szCs w:val="24"/>
              </w:rPr>
              <w:t xml:space="preserve"> biocontrol </w:t>
            </w:r>
            <w:r w:rsidRPr="00F03CBB">
              <w:rPr>
                <w:rFonts w:eastAsia="Times New Roman" w:cs="Times New Roman"/>
                <w:color w:val="000000"/>
                <w:sz w:val="24"/>
                <w:szCs w:val="24"/>
              </w:rPr>
              <w:lastRenderedPageBreak/>
              <w:t xml:space="preserve">technology which has been proven to be effective in Nigeria </w:t>
            </w:r>
          </w:p>
        </w:tc>
        <w:tc>
          <w:tcPr>
            <w:tcW w:w="2208" w:type="pct"/>
            <w:shd w:val="clear" w:color="auto" w:fill="auto"/>
            <w:hideMark/>
          </w:tcPr>
          <w:p w14:paraId="185A0CDC" w14:textId="10C506F2"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lastRenderedPageBreak/>
              <w:t xml:space="preserve">Perform </w:t>
            </w:r>
            <w:r>
              <w:rPr>
                <w:rFonts w:eastAsia="Times New Roman" w:cs="Times New Roman"/>
                <w:color w:val="000000"/>
                <w:sz w:val="24"/>
                <w:szCs w:val="24"/>
              </w:rPr>
              <w:t>independent</w:t>
            </w:r>
            <w:r w:rsidRPr="00F03CBB">
              <w:rPr>
                <w:rFonts w:eastAsia="Times New Roman" w:cs="Times New Roman"/>
                <w:color w:val="000000"/>
                <w:sz w:val="24"/>
                <w:szCs w:val="24"/>
              </w:rPr>
              <w:t xml:space="preserve"> health  risk assessment for crops produced using the  bio-control technology</w:t>
            </w:r>
          </w:p>
        </w:tc>
      </w:tr>
      <w:tr w:rsidR="00BF1CBD" w:rsidRPr="00F03CBB" w14:paraId="71098C18" w14:textId="77777777" w:rsidTr="00BF1CBD">
        <w:trPr>
          <w:trHeight w:val="915"/>
        </w:trPr>
        <w:tc>
          <w:tcPr>
            <w:tcW w:w="582" w:type="pct"/>
            <w:shd w:val="clear" w:color="auto" w:fill="auto"/>
          </w:tcPr>
          <w:p w14:paraId="510BF58F" w14:textId="3ECB030F" w:rsidR="00BF1CBD" w:rsidRPr="00F03CBB" w:rsidRDefault="00BF1CBD" w:rsidP="00BF1CBD">
            <w:pPr>
              <w:jc w:val="right"/>
              <w:rPr>
                <w:rFonts w:eastAsia="Times New Roman" w:cs="Times New Roman"/>
                <w:color w:val="000000"/>
                <w:sz w:val="24"/>
                <w:szCs w:val="24"/>
              </w:rPr>
            </w:pPr>
            <w:r>
              <w:rPr>
                <w:rFonts w:eastAsia="Times New Roman" w:cs="Times New Roman"/>
                <w:color w:val="000000"/>
                <w:sz w:val="24"/>
                <w:szCs w:val="24"/>
              </w:rPr>
              <w:lastRenderedPageBreak/>
              <w:t>6.2</w:t>
            </w:r>
          </w:p>
        </w:tc>
        <w:tc>
          <w:tcPr>
            <w:tcW w:w="2210" w:type="pct"/>
            <w:vMerge/>
          </w:tcPr>
          <w:p w14:paraId="52D85E4B" w14:textId="77777777" w:rsidR="00BF1CBD" w:rsidRPr="00F03CBB" w:rsidRDefault="00BF1CBD" w:rsidP="00BF1CBD">
            <w:pPr>
              <w:jc w:val="both"/>
              <w:rPr>
                <w:rFonts w:eastAsia="Times New Roman" w:cs="Times New Roman"/>
                <w:color w:val="000000"/>
                <w:sz w:val="24"/>
                <w:szCs w:val="24"/>
              </w:rPr>
            </w:pPr>
          </w:p>
        </w:tc>
        <w:tc>
          <w:tcPr>
            <w:tcW w:w="2208" w:type="pct"/>
            <w:shd w:val="clear" w:color="auto" w:fill="auto"/>
            <w:hideMark/>
          </w:tcPr>
          <w:p w14:paraId="51A639F0" w14:textId="71A8308D"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 xml:space="preserve">Perform  </w:t>
            </w:r>
            <w:r>
              <w:rPr>
                <w:rFonts w:eastAsia="Times New Roman" w:cs="Times New Roman"/>
                <w:color w:val="000000"/>
                <w:sz w:val="24"/>
                <w:szCs w:val="24"/>
              </w:rPr>
              <w:t xml:space="preserve">independent </w:t>
            </w:r>
            <w:r w:rsidRPr="00F03CBB">
              <w:rPr>
                <w:rFonts w:eastAsia="Times New Roman" w:cs="Times New Roman"/>
                <w:color w:val="000000"/>
                <w:sz w:val="24"/>
                <w:szCs w:val="24"/>
              </w:rPr>
              <w:t>environmental risk assessment for crop production using the  bio-control technology</w:t>
            </w:r>
          </w:p>
        </w:tc>
      </w:tr>
      <w:tr w:rsidR="00BF1CBD" w:rsidRPr="00F03CBB" w14:paraId="31921A31" w14:textId="77777777" w:rsidTr="00BF1CBD">
        <w:trPr>
          <w:trHeight w:val="945"/>
        </w:trPr>
        <w:tc>
          <w:tcPr>
            <w:tcW w:w="582" w:type="pct"/>
            <w:shd w:val="clear" w:color="auto" w:fill="auto"/>
          </w:tcPr>
          <w:p w14:paraId="165061BE" w14:textId="0D412859" w:rsidR="00BF1CBD" w:rsidRPr="00F03CBB" w:rsidRDefault="00BF1CBD" w:rsidP="00BF1CBD">
            <w:pPr>
              <w:jc w:val="right"/>
              <w:rPr>
                <w:rFonts w:eastAsia="Times New Roman" w:cs="Times New Roman"/>
                <w:color w:val="000000"/>
                <w:sz w:val="24"/>
                <w:szCs w:val="24"/>
              </w:rPr>
            </w:pPr>
            <w:r>
              <w:rPr>
                <w:rFonts w:eastAsia="Times New Roman" w:cs="Times New Roman"/>
                <w:color w:val="000000"/>
                <w:sz w:val="24"/>
                <w:szCs w:val="24"/>
              </w:rPr>
              <w:lastRenderedPageBreak/>
              <w:t>6.3</w:t>
            </w:r>
          </w:p>
        </w:tc>
        <w:tc>
          <w:tcPr>
            <w:tcW w:w="2210" w:type="pct"/>
            <w:vMerge/>
          </w:tcPr>
          <w:p w14:paraId="24C27497" w14:textId="77777777" w:rsidR="00BF1CBD" w:rsidRPr="00F03CBB" w:rsidRDefault="00BF1CBD" w:rsidP="00BF1CBD">
            <w:pPr>
              <w:jc w:val="both"/>
              <w:rPr>
                <w:rFonts w:eastAsia="Times New Roman" w:cs="Times New Roman"/>
                <w:color w:val="000000"/>
                <w:sz w:val="24"/>
                <w:szCs w:val="24"/>
              </w:rPr>
            </w:pPr>
          </w:p>
        </w:tc>
        <w:tc>
          <w:tcPr>
            <w:tcW w:w="2208" w:type="pct"/>
            <w:shd w:val="clear" w:color="auto" w:fill="auto"/>
            <w:hideMark/>
          </w:tcPr>
          <w:p w14:paraId="52FF9208"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Develop capacity for evaluation of effectiveness and efficacy of bio-control products</w:t>
            </w:r>
          </w:p>
        </w:tc>
      </w:tr>
      <w:tr w:rsidR="00BF1CBD" w:rsidRPr="00F03CBB" w14:paraId="30066C9B" w14:textId="77777777" w:rsidTr="00FE0942">
        <w:trPr>
          <w:trHeight w:val="1575"/>
        </w:trPr>
        <w:tc>
          <w:tcPr>
            <w:tcW w:w="582" w:type="pct"/>
            <w:shd w:val="clear" w:color="auto" w:fill="auto"/>
            <w:hideMark/>
          </w:tcPr>
          <w:p w14:paraId="4D03A91C" w14:textId="0A5FCA72" w:rsidR="00BF1CBD" w:rsidRPr="00F03CBB" w:rsidRDefault="00BF1CBD" w:rsidP="00BF1CBD">
            <w:pPr>
              <w:jc w:val="right"/>
              <w:rPr>
                <w:rFonts w:eastAsia="Times New Roman" w:cs="Times New Roman"/>
                <w:color w:val="000000"/>
                <w:sz w:val="24"/>
                <w:szCs w:val="24"/>
              </w:rPr>
            </w:pPr>
            <w:r>
              <w:rPr>
                <w:rFonts w:eastAsia="Times New Roman" w:cs="Times New Roman"/>
                <w:color w:val="000000"/>
                <w:sz w:val="24"/>
                <w:szCs w:val="24"/>
              </w:rPr>
              <w:t>6.4</w:t>
            </w:r>
          </w:p>
        </w:tc>
        <w:tc>
          <w:tcPr>
            <w:tcW w:w="2210" w:type="pct"/>
          </w:tcPr>
          <w:p w14:paraId="207B72D0"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Aflatoxin hotspots and risk factors are not well understood</w:t>
            </w:r>
          </w:p>
        </w:tc>
        <w:tc>
          <w:tcPr>
            <w:tcW w:w="2208" w:type="pct"/>
            <w:shd w:val="clear" w:color="auto" w:fill="auto"/>
            <w:hideMark/>
          </w:tcPr>
          <w:p w14:paraId="3AF04EA9"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Map and continuously update the risks of aflatoxins contamination and exposure in Tanzania</w:t>
            </w:r>
          </w:p>
        </w:tc>
      </w:tr>
      <w:tr w:rsidR="00BF1CBD" w:rsidRPr="00F03CBB" w14:paraId="483490B6" w14:textId="77777777" w:rsidTr="00FE0942">
        <w:trPr>
          <w:trHeight w:val="1260"/>
        </w:trPr>
        <w:tc>
          <w:tcPr>
            <w:tcW w:w="582" w:type="pct"/>
            <w:shd w:val="clear" w:color="auto" w:fill="auto"/>
            <w:hideMark/>
          </w:tcPr>
          <w:p w14:paraId="01814D87" w14:textId="7172C23F" w:rsidR="00BF1CBD" w:rsidRPr="00F03CBB" w:rsidRDefault="00BF1CBD" w:rsidP="00BF1CBD">
            <w:pPr>
              <w:jc w:val="right"/>
              <w:rPr>
                <w:rFonts w:eastAsia="Times New Roman" w:cs="Times New Roman"/>
                <w:color w:val="000000"/>
                <w:sz w:val="24"/>
                <w:szCs w:val="24"/>
              </w:rPr>
            </w:pPr>
            <w:r>
              <w:rPr>
                <w:rFonts w:eastAsia="Times New Roman" w:cs="Times New Roman"/>
                <w:color w:val="000000"/>
                <w:sz w:val="24"/>
                <w:szCs w:val="24"/>
              </w:rPr>
              <w:t>6.5</w:t>
            </w:r>
          </w:p>
        </w:tc>
        <w:tc>
          <w:tcPr>
            <w:tcW w:w="2210" w:type="pct"/>
          </w:tcPr>
          <w:p w14:paraId="5887F800"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There are no well-established alternative uses for aflatoxin contaminated foods</w:t>
            </w:r>
          </w:p>
        </w:tc>
        <w:tc>
          <w:tcPr>
            <w:tcW w:w="2208" w:type="pct"/>
            <w:shd w:val="clear" w:color="auto" w:fill="auto"/>
            <w:hideMark/>
          </w:tcPr>
          <w:p w14:paraId="73420E89"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 xml:space="preserve">Develop cost effective alternative uses of aflatoxin contaminated produce </w:t>
            </w:r>
          </w:p>
        </w:tc>
      </w:tr>
      <w:tr w:rsidR="00BF1CBD" w:rsidRPr="00F03CBB" w14:paraId="43DC2E14" w14:textId="77777777" w:rsidTr="00FE0942">
        <w:trPr>
          <w:trHeight w:val="1575"/>
        </w:trPr>
        <w:tc>
          <w:tcPr>
            <w:tcW w:w="582" w:type="pct"/>
            <w:shd w:val="clear" w:color="auto" w:fill="auto"/>
            <w:hideMark/>
          </w:tcPr>
          <w:p w14:paraId="23A0622C" w14:textId="4DE9E58D" w:rsidR="00BF1CBD" w:rsidRPr="00F03CBB" w:rsidRDefault="00BF1CBD" w:rsidP="00BF1CBD">
            <w:pPr>
              <w:jc w:val="right"/>
              <w:rPr>
                <w:rFonts w:eastAsia="Times New Roman" w:cs="Times New Roman"/>
                <w:color w:val="000000"/>
                <w:sz w:val="24"/>
                <w:szCs w:val="24"/>
              </w:rPr>
            </w:pPr>
            <w:r>
              <w:rPr>
                <w:rFonts w:eastAsia="Times New Roman" w:cs="Times New Roman"/>
                <w:color w:val="000000"/>
                <w:sz w:val="24"/>
                <w:szCs w:val="24"/>
              </w:rPr>
              <w:t>6.6</w:t>
            </w:r>
          </w:p>
        </w:tc>
        <w:tc>
          <w:tcPr>
            <w:tcW w:w="2210" w:type="pct"/>
          </w:tcPr>
          <w:p w14:paraId="5AE2F378"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Although there are ongoing researches for aflatoxin resistant maize varieties, the efforts have not yet produced fruits</w:t>
            </w:r>
          </w:p>
        </w:tc>
        <w:tc>
          <w:tcPr>
            <w:tcW w:w="2208" w:type="pct"/>
            <w:shd w:val="clear" w:color="auto" w:fill="auto"/>
            <w:hideMark/>
          </w:tcPr>
          <w:p w14:paraId="4FA3395B"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Continue research efforts for breeding maize and groundnuts with aflatoxin resistance for availability in the longer time horizon</w:t>
            </w:r>
          </w:p>
        </w:tc>
      </w:tr>
      <w:tr w:rsidR="00BF1CBD" w:rsidRPr="00F03CBB" w14:paraId="0CE76D79" w14:textId="77777777" w:rsidTr="00BF1CBD">
        <w:trPr>
          <w:trHeight w:val="945"/>
        </w:trPr>
        <w:tc>
          <w:tcPr>
            <w:tcW w:w="582" w:type="pct"/>
            <w:shd w:val="clear" w:color="auto" w:fill="00B050"/>
            <w:hideMark/>
          </w:tcPr>
          <w:p w14:paraId="70E07CD2" w14:textId="36458029" w:rsidR="00BF1CBD" w:rsidRPr="00F03CBB" w:rsidRDefault="00BF1CBD" w:rsidP="00BF1CBD">
            <w:pPr>
              <w:jc w:val="right"/>
              <w:rPr>
                <w:rFonts w:eastAsia="Times New Roman" w:cs="Times New Roman"/>
                <w:b/>
                <w:bCs/>
                <w:color w:val="000000"/>
                <w:sz w:val="24"/>
                <w:szCs w:val="24"/>
              </w:rPr>
            </w:pPr>
            <w:r>
              <w:rPr>
                <w:rFonts w:eastAsia="Times New Roman" w:cs="Times New Roman"/>
                <w:b/>
                <w:bCs/>
                <w:color w:val="000000"/>
                <w:sz w:val="24"/>
                <w:szCs w:val="24"/>
              </w:rPr>
              <w:t>7</w:t>
            </w:r>
          </w:p>
        </w:tc>
        <w:tc>
          <w:tcPr>
            <w:tcW w:w="2210" w:type="pct"/>
            <w:shd w:val="clear" w:color="auto" w:fill="00B050"/>
          </w:tcPr>
          <w:p w14:paraId="6F217009" w14:textId="77777777" w:rsidR="00BF1CBD" w:rsidRPr="00F03CBB" w:rsidRDefault="00BF1CBD" w:rsidP="00BF1CBD">
            <w:pPr>
              <w:jc w:val="both"/>
              <w:rPr>
                <w:rFonts w:eastAsia="Times New Roman" w:cs="Times New Roman"/>
                <w:b/>
                <w:bCs/>
                <w:color w:val="000000"/>
                <w:sz w:val="24"/>
                <w:szCs w:val="24"/>
              </w:rPr>
            </w:pPr>
            <w:r w:rsidRPr="00F03CBB">
              <w:rPr>
                <w:rFonts w:eastAsia="Times New Roman" w:cs="Times New Roman"/>
                <w:b/>
                <w:bCs/>
                <w:color w:val="000000"/>
                <w:sz w:val="24"/>
                <w:szCs w:val="24"/>
              </w:rPr>
              <w:t>Very low level of aflatoxin knowledgeable individuals</w:t>
            </w:r>
          </w:p>
        </w:tc>
        <w:tc>
          <w:tcPr>
            <w:tcW w:w="2208" w:type="pct"/>
            <w:shd w:val="clear" w:color="auto" w:fill="00B050"/>
            <w:hideMark/>
          </w:tcPr>
          <w:p w14:paraId="70D3EAE6" w14:textId="75D63321" w:rsidR="00BF1CBD" w:rsidRPr="00F03CBB" w:rsidRDefault="00BF1CBD" w:rsidP="00BF1CBD">
            <w:pPr>
              <w:jc w:val="both"/>
              <w:rPr>
                <w:rFonts w:eastAsia="Times New Roman" w:cs="Times New Roman"/>
                <w:b/>
                <w:bCs/>
                <w:color w:val="000000"/>
                <w:sz w:val="24"/>
                <w:szCs w:val="24"/>
              </w:rPr>
            </w:pPr>
            <w:r w:rsidRPr="00F03CBB">
              <w:rPr>
                <w:rFonts w:eastAsia="Times New Roman" w:cs="Times New Roman"/>
                <w:b/>
                <w:bCs/>
                <w:color w:val="000000"/>
                <w:sz w:val="24"/>
                <w:szCs w:val="24"/>
              </w:rPr>
              <w:t>Enhance knowledge on aflatoxins through targeted awareness mechanisms for focus groups</w:t>
            </w:r>
          </w:p>
        </w:tc>
      </w:tr>
      <w:tr w:rsidR="00BF1CBD" w:rsidRPr="00F03CBB" w14:paraId="58CE1BC4" w14:textId="77777777" w:rsidTr="00BF1CBD">
        <w:trPr>
          <w:trHeight w:val="945"/>
        </w:trPr>
        <w:tc>
          <w:tcPr>
            <w:tcW w:w="582" w:type="pct"/>
            <w:shd w:val="clear" w:color="auto" w:fill="auto"/>
          </w:tcPr>
          <w:p w14:paraId="255F6E6F" w14:textId="115AC6AD" w:rsidR="00BF1CBD" w:rsidRPr="00F03CBB" w:rsidRDefault="00BF1CBD" w:rsidP="00BF1CBD">
            <w:pPr>
              <w:jc w:val="right"/>
              <w:rPr>
                <w:rFonts w:eastAsia="Times New Roman" w:cs="Times New Roman"/>
                <w:color w:val="000000"/>
                <w:sz w:val="24"/>
                <w:szCs w:val="24"/>
              </w:rPr>
            </w:pPr>
            <w:r>
              <w:rPr>
                <w:rFonts w:eastAsia="Times New Roman" w:cs="Times New Roman"/>
                <w:color w:val="000000"/>
                <w:sz w:val="24"/>
                <w:szCs w:val="24"/>
              </w:rPr>
              <w:t>7.1</w:t>
            </w:r>
          </w:p>
        </w:tc>
        <w:tc>
          <w:tcPr>
            <w:tcW w:w="2210" w:type="pct"/>
            <w:vMerge w:val="restart"/>
          </w:tcPr>
          <w:p w14:paraId="591C69FF"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Aflatoxin knowledge is not taught at primary or secondary level schools</w:t>
            </w:r>
          </w:p>
        </w:tc>
        <w:tc>
          <w:tcPr>
            <w:tcW w:w="2208" w:type="pct"/>
            <w:shd w:val="clear" w:color="auto" w:fill="auto"/>
            <w:hideMark/>
          </w:tcPr>
          <w:p w14:paraId="321B3507"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Include aflatoxin related aspects in agriculture and health subjects taught at primary and secondary schools</w:t>
            </w:r>
          </w:p>
        </w:tc>
      </w:tr>
      <w:tr w:rsidR="00BF1CBD" w:rsidRPr="00F03CBB" w14:paraId="5C5E3D40" w14:textId="77777777" w:rsidTr="00BF1CBD">
        <w:trPr>
          <w:trHeight w:val="1260"/>
        </w:trPr>
        <w:tc>
          <w:tcPr>
            <w:tcW w:w="582" w:type="pct"/>
            <w:shd w:val="clear" w:color="auto" w:fill="auto"/>
          </w:tcPr>
          <w:p w14:paraId="760C2051" w14:textId="62848841" w:rsidR="00BF1CBD" w:rsidRPr="00F03CBB" w:rsidRDefault="00BF1CBD" w:rsidP="00BF1CBD">
            <w:pPr>
              <w:jc w:val="right"/>
              <w:rPr>
                <w:rFonts w:eastAsia="Times New Roman" w:cs="Times New Roman"/>
                <w:color w:val="000000"/>
                <w:sz w:val="24"/>
                <w:szCs w:val="24"/>
              </w:rPr>
            </w:pPr>
            <w:r>
              <w:rPr>
                <w:rFonts w:eastAsia="Times New Roman" w:cs="Times New Roman"/>
                <w:color w:val="000000"/>
                <w:sz w:val="24"/>
                <w:szCs w:val="24"/>
              </w:rPr>
              <w:t>7.2</w:t>
            </w:r>
          </w:p>
        </w:tc>
        <w:tc>
          <w:tcPr>
            <w:tcW w:w="2210" w:type="pct"/>
            <w:vMerge/>
          </w:tcPr>
          <w:p w14:paraId="4A40B5C4" w14:textId="77777777" w:rsidR="00BF1CBD" w:rsidRPr="00F03CBB" w:rsidRDefault="00BF1CBD" w:rsidP="00BF1CBD">
            <w:pPr>
              <w:jc w:val="both"/>
              <w:rPr>
                <w:rFonts w:eastAsia="Times New Roman" w:cs="Times New Roman"/>
                <w:color w:val="000000"/>
                <w:sz w:val="24"/>
                <w:szCs w:val="24"/>
              </w:rPr>
            </w:pPr>
          </w:p>
        </w:tc>
        <w:tc>
          <w:tcPr>
            <w:tcW w:w="2208" w:type="pct"/>
            <w:shd w:val="clear" w:color="auto" w:fill="auto"/>
            <w:hideMark/>
          </w:tcPr>
          <w:p w14:paraId="2F8A013D"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Build capacity of teachers on aflatoxin knowledge and communication</w:t>
            </w:r>
          </w:p>
        </w:tc>
      </w:tr>
      <w:tr w:rsidR="00BF1CBD" w:rsidRPr="00F03CBB" w14:paraId="188B9C36" w14:textId="77777777" w:rsidTr="00BF1CBD">
        <w:trPr>
          <w:trHeight w:val="1260"/>
        </w:trPr>
        <w:tc>
          <w:tcPr>
            <w:tcW w:w="582" w:type="pct"/>
            <w:shd w:val="clear" w:color="auto" w:fill="auto"/>
          </w:tcPr>
          <w:p w14:paraId="2660B404" w14:textId="116C024E" w:rsidR="00BF1CBD" w:rsidRPr="00F03CBB" w:rsidRDefault="00BF1CBD" w:rsidP="00BF1CBD">
            <w:pPr>
              <w:jc w:val="right"/>
              <w:rPr>
                <w:rFonts w:eastAsia="Times New Roman" w:cs="Times New Roman"/>
                <w:color w:val="000000"/>
                <w:sz w:val="24"/>
                <w:szCs w:val="24"/>
              </w:rPr>
            </w:pPr>
            <w:r>
              <w:rPr>
                <w:rFonts w:eastAsia="Times New Roman" w:cs="Times New Roman"/>
                <w:color w:val="000000"/>
                <w:sz w:val="24"/>
                <w:szCs w:val="24"/>
              </w:rPr>
              <w:t>7.3</w:t>
            </w:r>
          </w:p>
        </w:tc>
        <w:tc>
          <w:tcPr>
            <w:tcW w:w="2210" w:type="pct"/>
            <w:vMerge w:val="restart"/>
          </w:tcPr>
          <w:p w14:paraId="66E6C947"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Curricula for some agriculture and health undergraduate students do not contain specific content on aflatoxin risk and management</w:t>
            </w:r>
          </w:p>
        </w:tc>
        <w:tc>
          <w:tcPr>
            <w:tcW w:w="2208" w:type="pct"/>
            <w:shd w:val="clear" w:color="auto" w:fill="auto"/>
            <w:hideMark/>
          </w:tcPr>
          <w:p w14:paraId="3EC4A21A"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Review curricula for undergraduate and graduate programs on agriculture and health to incorporate components of aflatoxin prevention and control</w:t>
            </w:r>
          </w:p>
        </w:tc>
      </w:tr>
      <w:tr w:rsidR="00BF1CBD" w:rsidRPr="00F03CBB" w14:paraId="7D19A1AF" w14:textId="77777777" w:rsidTr="00BF1CBD">
        <w:trPr>
          <w:trHeight w:val="1575"/>
        </w:trPr>
        <w:tc>
          <w:tcPr>
            <w:tcW w:w="582" w:type="pct"/>
            <w:shd w:val="clear" w:color="auto" w:fill="auto"/>
          </w:tcPr>
          <w:p w14:paraId="3EF47226" w14:textId="77A111E5" w:rsidR="00BF1CBD" w:rsidRPr="00F03CBB" w:rsidRDefault="00BF1CBD" w:rsidP="00BF1CBD">
            <w:pPr>
              <w:jc w:val="right"/>
              <w:rPr>
                <w:rFonts w:eastAsia="Times New Roman" w:cs="Times New Roman"/>
                <w:color w:val="000000"/>
                <w:sz w:val="24"/>
                <w:szCs w:val="24"/>
              </w:rPr>
            </w:pPr>
            <w:r>
              <w:rPr>
                <w:rFonts w:eastAsia="Times New Roman" w:cs="Times New Roman"/>
                <w:color w:val="000000"/>
                <w:sz w:val="24"/>
                <w:szCs w:val="24"/>
              </w:rPr>
              <w:t>7.4</w:t>
            </w:r>
          </w:p>
        </w:tc>
        <w:tc>
          <w:tcPr>
            <w:tcW w:w="2210" w:type="pct"/>
            <w:vMerge/>
          </w:tcPr>
          <w:p w14:paraId="42CBEDED" w14:textId="77777777" w:rsidR="00BF1CBD" w:rsidRPr="00F03CBB" w:rsidRDefault="00BF1CBD" w:rsidP="00BF1CBD">
            <w:pPr>
              <w:jc w:val="both"/>
              <w:rPr>
                <w:rFonts w:eastAsia="Times New Roman" w:cs="Times New Roman"/>
                <w:color w:val="000000"/>
                <w:sz w:val="24"/>
                <w:szCs w:val="24"/>
              </w:rPr>
            </w:pPr>
          </w:p>
        </w:tc>
        <w:tc>
          <w:tcPr>
            <w:tcW w:w="2208" w:type="pct"/>
            <w:shd w:val="clear" w:color="auto" w:fill="auto"/>
            <w:hideMark/>
          </w:tcPr>
          <w:p w14:paraId="247379F0" w14:textId="5A4A4561"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Conduct short courses to processors and produce dealers in quality control and  assurance with respect to aflatoxin contamination</w:t>
            </w:r>
          </w:p>
        </w:tc>
      </w:tr>
      <w:tr w:rsidR="00BF1CBD" w:rsidRPr="00F03CBB" w14:paraId="6CFA2F57" w14:textId="77777777" w:rsidTr="00FE0942">
        <w:trPr>
          <w:trHeight w:val="1260"/>
        </w:trPr>
        <w:tc>
          <w:tcPr>
            <w:tcW w:w="582" w:type="pct"/>
            <w:shd w:val="clear" w:color="auto" w:fill="auto"/>
            <w:hideMark/>
          </w:tcPr>
          <w:p w14:paraId="5B5CAAF0" w14:textId="51AA605E" w:rsidR="00BF1CBD" w:rsidRPr="00F03CBB" w:rsidRDefault="00BF1CBD" w:rsidP="00BF1CBD">
            <w:pPr>
              <w:jc w:val="right"/>
              <w:rPr>
                <w:rFonts w:eastAsia="Times New Roman" w:cs="Times New Roman"/>
                <w:color w:val="000000"/>
                <w:sz w:val="24"/>
                <w:szCs w:val="24"/>
              </w:rPr>
            </w:pPr>
            <w:r>
              <w:rPr>
                <w:rFonts w:eastAsia="Times New Roman" w:cs="Times New Roman"/>
                <w:color w:val="000000"/>
                <w:sz w:val="24"/>
                <w:szCs w:val="24"/>
              </w:rPr>
              <w:lastRenderedPageBreak/>
              <w:t>7.5</w:t>
            </w:r>
          </w:p>
        </w:tc>
        <w:tc>
          <w:tcPr>
            <w:tcW w:w="2210" w:type="pct"/>
            <w:vMerge/>
          </w:tcPr>
          <w:p w14:paraId="0D16967A" w14:textId="77777777" w:rsidR="00BF1CBD" w:rsidRPr="00F03CBB" w:rsidRDefault="00BF1CBD" w:rsidP="00BF1CBD">
            <w:pPr>
              <w:jc w:val="both"/>
              <w:rPr>
                <w:rFonts w:eastAsia="Times New Roman" w:cs="Times New Roman"/>
                <w:color w:val="000000"/>
                <w:sz w:val="24"/>
                <w:szCs w:val="24"/>
              </w:rPr>
            </w:pPr>
          </w:p>
        </w:tc>
        <w:tc>
          <w:tcPr>
            <w:tcW w:w="2208" w:type="pct"/>
            <w:shd w:val="clear" w:color="auto" w:fill="auto"/>
            <w:hideMark/>
          </w:tcPr>
          <w:p w14:paraId="36977F44"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Conduct short courses to district extension workers to build their capacity for training farmers on management of aflatoxins</w:t>
            </w:r>
          </w:p>
        </w:tc>
      </w:tr>
      <w:tr w:rsidR="00BF1CBD" w:rsidRPr="00F03CBB" w14:paraId="3B676ED1" w14:textId="77777777" w:rsidTr="00FE0942">
        <w:trPr>
          <w:trHeight w:val="945"/>
        </w:trPr>
        <w:tc>
          <w:tcPr>
            <w:tcW w:w="582" w:type="pct"/>
            <w:shd w:val="clear" w:color="auto" w:fill="auto"/>
            <w:hideMark/>
          </w:tcPr>
          <w:p w14:paraId="54F6FC10" w14:textId="17E1C093" w:rsidR="00BF1CBD" w:rsidRPr="00F03CBB" w:rsidRDefault="00BF1CBD" w:rsidP="00BF1CBD">
            <w:pPr>
              <w:jc w:val="right"/>
              <w:rPr>
                <w:rFonts w:eastAsia="Times New Roman" w:cs="Times New Roman"/>
                <w:color w:val="000000"/>
                <w:sz w:val="24"/>
                <w:szCs w:val="24"/>
              </w:rPr>
            </w:pPr>
            <w:r>
              <w:rPr>
                <w:rFonts w:eastAsia="Times New Roman" w:cs="Times New Roman"/>
                <w:color w:val="000000"/>
                <w:sz w:val="24"/>
                <w:szCs w:val="24"/>
              </w:rPr>
              <w:t>7.6</w:t>
            </w:r>
          </w:p>
        </w:tc>
        <w:tc>
          <w:tcPr>
            <w:tcW w:w="2210" w:type="pct"/>
            <w:vMerge/>
          </w:tcPr>
          <w:p w14:paraId="2230DB8A" w14:textId="77777777" w:rsidR="00BF1CBD" w:rsidRPr="00F03CBB" w:rsidRDefault="00BF1CBD" w:rsidP="00BF1CBD">
            <w:pPr>
              <w:jc w:val="both"/>
              <w:rPr>
                <w:rFonts w:eastAsia="Times New Roman" w:cs="Times New Roman"/>
                <w:color w:val="000000"/>
                <w:sz w:val="24"/>
                <w:szCs w:val="24"/>
              </w:rPr>
            </w:pPr>
          </w:p>
        </w:tc>
        <w:tc>
          <w:tcPr>
            <w:tcW w:w="2208" w:type="pct"/>
            <w:shd w:val="clear" w:color="auto" w:fill="auto"/>
            <w:hideMark/>
          </w:tcPr>
          <w:p w14:paraId="4762FBEC"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Train at undergraduate  levels, people who will perform risk assessment and management for aflatoxins in Tanzania</w:t>
            </w:r>
          </w:p>
        </w:tc>
      </w:tr>
      <w:tr w:rsidR="00BF1CBD" w:rsidRPr="00F03CBB" w14:paraId="7700BC4C" w14:textId="77777777" w:rsidTr="00FE0942">
        <w:trPr>
          <w:trHeight w:val="945"/>
        </w:trPr>
        <w:tc>
          <w:tcPr>
            <w:tcW w:w="582" w:type="pct"/>
            <w:shd w:val="clear" w:color="auto" w:fill="auto"/>
            <w:hideMark/>
          </w:tcPr>
          <w:p w14:paraId="0A1318DA" w14:textId="360DD0BA" w:rsidR="00BF1CBD" w:rsidRPr="00F03CBB" w:rsidRDefault="00BF1CBD" w:rsidP="00BF1CBD">
            <w:pPr>
              <w:jc w:val="right"/>
              <w:rPr>
                <w:rFonts w:eastAsia="Times New Roman" w:cs="Times New Roman"/>
                <w:color w:val="000000"/>
                <w:sz w:val="24"/>
                <w:szCs w:val="24"/>
              </w:rPr>
            </w:pPr>
            <w:r>
              <w:rPr>
                <w:rFonts w:eastAsia="Times New Roman" w:cs="Times New Roman"/>
                <w:color w:val="000000"/>
                <w:sz w:val="24"/>
                <w:szCs w:val="24"/>
              </w:rPr>
              <w:t>7.7</w:t>
            </w:r>
          </w:p>
        </w:tc>
        <w:tc>
          <w:tcPr>
            <w:tcW w:w="2210" w:type="pct"/>
          </w:tcPr>
          <w:p w14:paraId="19AD1D44" w14:textId="1227FA38" w:rsidR="00BF1CBD" w:rsidRPr="00F03CBB" w:rsidRDefault="00BF1CBD" w:rsidP="00BF1CBD">
            <w:pPr>
              <w:jc w:val="both"/>
              <w:rPr>
                <w:rFonts w:eastAsia="Times New Roman" w:cs="Times New Roman"/>
                <w:color w:val="000000"/>
                <w:sz w:val="24"/>
                <w:szCs w:val="24"/>
              </w:rPr>
            </w:pPr>
            <w:r w:rsidRPr="00F03CBB">
              <w:rPr>
                <w:rFonts w:cs="Times New Roman"/>
                <w:sz w:val="24"/>
                <w:szCs w:val="24"/>
              </w:rPr>
              <w:t>Aflatoxin risk assessment experts are very few in Tanzania”</w:t>
            </w:r>
          </w:p>
        </w:tc>
        <w:tc>
          <w:tcPr>
            <w:tcW w:w="2208" w:type="pct"/>
            <w:shd w:val="clear" w:color="auto" w:fill="auto"/>
            <w:hideMark/>
          </w:tcPr>
          <w:p w14:paraId="21488AC7" w14:textId="57277132"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Train at postgraduate  levels, people who will perform and build a career on risk assessment and management for aflatoxins in Tanzania</w:t>
            </w:r>
          </w:p>
        </w:tc>
      </w:tr>
      <w:tr w:rsidR="00BF1CBD" w:rsidRPr="00F03CBB" w14:paraId="3A0A56CE" w14:textId="77777777" w:rsidTr="00FE0942">
        <w:trPr>
          <w:trHeight w:val="945"/>
        </w:trPr>
        <w:tc>
          <w:tcPr>
            <w:tcW w:w="582" w:type="pct"/>
            <w:shd w:val="clear" w:color="auto" w:fill="auto"/>
          </w:tcPr>
          <w:p w14:paraId="74298BF6" w14:textId="2FDE2D34" w:rsidR="00BF1CBD" w:rsidRPr="00F03CBB" w:rsidRDefault="00BF1CBD" w:rsidP="00BF1CBD">
            <w:pPr>
              <w:jc w:val="right"/>
              <w:rPr>
                <w:rFonts w:eastAsia="Times New Roman" w:cs="Times New Roman"/>
                <w:color w:val="000000"/>
                <w:sz w:val="24"/>
                <w:szCs w:val="24"/>
              </w:rPr>
            </w:pPr>
            <w:r>
              <w:rPr>
                <w:rFonts w:eastAsia="Times New Roman" w:cs="Times New Roman"/>
                <w:color w:val="000000"/>
                <w:sz w:val="24"/>
                <w:szCs w:val="24"/>
              </w:rPr>
              <w:t>7.</w:t>
            </w:r>
            <w:r w:rsidRPr="00F03CBB">
              <w:rPr>
                <w:rFonts w:eastAsia="Times New Roman" w:cs="Times New Roman"/>
                <w:color w:val="000000"/>
                <w:sz w:val="24"/>
                <w:szCs w:val="24"/>
              </w:rPr>
              <w:t>8</w:t>
            </w:r>
          </w:p>
        </w:tc>
        <w:tc>
          <w:tcPr>
            <w:tcW w:w="2210" w:type="pct"/>
          </w:tcPr>
          <w:p w14:paraId="78EB54B3" w14:textId="6E54744D" w:rsidR="00BF1CBD" w:rsidRPr="00F03CBB" w:rsidRDefault="00BF1CBD" w:rsidP="00BF1CBD">
            <w:pPr>
              <w:jc w:val="both"/>
              <w:rPr>
                <w:rFonts w:eastAsia="Times New Roman" w:cs="Times New Roman"/>
                <w:color w:val="000000"/>
                <w:sz w:val="24"/>
                <w:szCs w:val="24"/>
              </w:rPr>
            </w:pPr>
            <w:r w:rsidRPr="00F03CBB">
              <w:rPr>
                <w:rFonts w:cs="Times New Roman"/>
                <w:sz w:val="24"/>
                <w:szCs w:val="24"/>
              </w:rPr>
              <w:t>Low level of awareness of the aflatoxin problem among health practitioners (e.g. doctors, nurses, public health officers and laboratory technologists)</w:t>
            </w:r>
          </w:p>
        </w:tc>
        <w:tc>
          <w:tcPr>
            <w:tcW w:w="2208" w:type="pct"/>
            <w:shd w:val="clear" w:color="auto" w:fill="auto"/>
          </w:tcPr>
          <w:p w14:paraId="49CF82BF" w14:textId="77777777" w:rsidR="00BF1CBD" w:rsidRPr="00F03CBB" w:rsidRDefault="00BF1CBD" w:rsidP="00BF1CBD">
            <w:pPr>
              <w:pStyle w:val="CommentText"/>
              <w:rPr>
                <w:rFonts w:cs="Times New Roman"/>
                <w:sz w:val="24"/>
                <w:szCs w:val="24"/>
              </w:rPr>
            </w:pPr>
            <w:r w:rsidRPr="00F03CBB">
              <w:rPr>
                <w:rFonts w:cs="Times New Roman"/>
                <w:sz w:val="24"/>
                <w:szCs w:val="24"/>
              </w:rPr>
              <w:t>Conduct periodic trainings for medical experts to enable effective preventive strategies for aflatoxin monitoring via the health sector (e.g. free testing or monitoring of serum Af-alb levels in pregnant mothers and children as well as on-point/early aflatoxin screening for patients showing early signs of liver problems); this will inform early preventive or remedial measures (counseling for dietary restrictions and diversification).</w:t>
            </w:r>
          </w:p>
          <w:p w14:paraId="771D4C70" w14:textId="77777777" w:rsidR="00BF1CBD" w:rsidRPr="00F03CBB" w:rsidRDefault="00BF1CBD" w:rsidP="00BF1CBD">
            <w:pPr>
              <w:jc w:val="both"/>
              <w:rPr>
                <w:rFonts w:eastAsia="Times New Roman" w:cs="Times New Roman"/>
                <w:color w:val="000000"/>
                <w:sz w:val="24"/>
                <w:szCs w:val="24"/>
              </w:rPr>
            </w:pPr>
          </w:p>
        </w:tc>
      </w:tr>
      <w:tr w:rsidR="00BF1CBD" w:rsidRPr="00F03CBB" w14:paraId="76A6EC81" w14:textId="77777777" w:rsidTr="00FE0942">
        <w:trPr>
          <w:trHeight w:val="945"/>
        </w:trPr>
        <w:tc>
          <w:tcPr>
            <w:tcW w:w="582" w:type="pct"/>
            <w:shd w:val="clear" w:color="000000" w:fill="00B050"/>
            <w:hideMark/>
          </w:tcPr>
          <w:p w14:paraId="72449ECD" w14:textId="2E8BA48F" w:rsidR="00BF1CBD" w:rsidRPr="00F03CBB" w:rsidRDefault="00BF1CBD" w:rsidP="00BF1CBD">
            <w:pPr>
              <w:jc w:val="right"/>
              <w:rPr>
                <w:rFonts w:eastAsia="Times New Roman" w:cs="Times New Roman"/>
                <w:b/>
                <w:bCs/>
                <w:color w:val="000000"/>
                <w:sz w:val="24"/>
                <w:szCs w:val="24"/>
              </w:rPr>
            </w:pPr>
            <w:r>
              <w:rPr>
                <w:rFonts w:eastAsia="Times New Roman" w:cs="Times New Roman"/>
                <w:b/>
                <w:bCs/>
                <w:color w:val="000000"/>
                <w:sz w:val="24"/>
                <w:szCs w:val="24"/>
              </w:rPr>
              <w:t>8</w:t>
            </w:r>
          </w:p>
        </w:tc>
        <w:tc>
          <w:tcPr>
            <w:tcW w:w="2210" w:type="pct"/>
            <w:shd w:val="clear" w:color="000000" w:fill="00B050"/>
          </w:tcPr>
          <w:p w14:paraId="4D8D0D97" w14:textId="77777777" w:rsidR="00BF1CBD" w:rsidRPr="00F03CBB" w:rsidRDefault="00BF1CBD" w:rsidP="00BF1CBD">
            <w:pPr>
              <w:jc w:val="both"/>
              <w:rPr>
                <w:rFonts w:eastAsia="Times New Roman" w:cs="Times New Roman"/>
                <w:b/>
                <w:bCs/>
                <w:color w:val="000000"/>
                <w:sz w:val="24"/>
                <w:szCs w:val="24"/>
              </w:rPr>
            </w:pPr>
            <w:r w:rsidRPr="00F03CBB">
              <w:rPr>
                <w:rFonts w:eastAsia="Times New Roman" w:cs="Times New Roman"/>
                <w:b/>
                <w:bCs/>
                <w:color w:val="000000"/>
                <w:sz w:val="24"/>
                <w:szCs w:val="24"/>
              </w:rPr>
              <w:t>There is very low awareness on the aflatoxin issues</w:t>
            </w:r>
          </w:p>
        </w:tc>
        <w:tc>
          <w:tcPr>
            <w:tcW w:w="2208" w:type="pct"/>
            <w:shd w:val="clear" w:color="000000" w:fill="00B050"/>
            <w:hideMark/>
          </w:tcPr>
          <w:p w14:paraId="374F4215" w14:textId="77777777" w:rsidR="00BF1CBD" w:rsidRPr="00F03CBB" w:rsidRDefault="00BF1CBD" w:rsidP="00BF1CBD">
            <w:pPr>
              <w:jc w:val="both"/>
              <w:rPr>
                <w:rFonts w:eastAsia="Times New Roman" w:cs="Times New Roman"/>
                <w:b/>
                <w:bCs/>
                <w:color w:val="000000"/>
                <w:sz w:val="24"/>
                <w:szCs w:val="24"/>
              </w:rPr>
            </w:pPr>
            <w:r w:rsidRPr="00F03CBB">
              <w:rPr>
                <w:rFonts w:eastAsia="Times New Roman" w:cs="Times New Roman"/>
                <w:b/>
                <w:bCs/>
                <w:color w:val="000000"/>
                <w:sz w:val="24"/>
                <w:szCs w:val="24"/>
              </w:rPr>
              <w:t>Improve communication on  aflatoxins issues</w:t>
            </w:r>
          </w:p>
        </w:tc>
      </w:tr>
      <w:tr w:rsidR="00BF1CBD" w:rsidRPr="00F03CBB" w14:paraId="4B9D0097" w14:textId="77777777" w:rsidTr="00FE0942">
        <w:trPr>
          <w:trHeight w:val="945"/>
        </w:trPr>
        <w:tc>
          <w:tcPr>
            <w:tcW w:w="582" w:type="pct"/>
            <w:shd w:val="clear" w:color="000000" w:fill="FFFF00"/>
            <w:hideMark/>
          </w:tcPr>
          <w:p w14:paraId="7CCBF8A3" w14:textId="6467D0C8" w:rsidR="00BF1CBD" w:rsidRPr="00F03CBB" w:rsidRDefault="00BF1CBD" w:rsidP="00BF1CBD">
            <w:pPr>
              <w:jc w:val="right"/>
              <w:rPr>
                <w:rFonts w:eastAsia="Times New Roman" w:cs="Times New Roman"/>
                <w:b/>
                <w:bCs/>
                <w:color w:val="000000"/>
                <w:sz w:val="24"/>
                <w:szCs w:val="24"/>
              </w:rPr>
            </w:pPr>
            <w:r>
              <w:rPr>
                <w:rFonts w:eastAsia="Times New Roman" w:cs="Times New Roman"/>
                <w:b/>
                <w:bCs/>
                <w:color w:val="000000"/>
                <w:sz w:val="24"/>
                <w:szCs w:val="24"/>
              </w:rPr>
              <w:t>8.</w:t>
            </w:r>
            <w:r w:rsidRPr="00F03CBB">
              <w:rPr>
                <w:rFonts w:eastAsia="Times New Roman" w:cs="Times New Roman"/>
                <w:b/>
                <w:bCs/>
                <w:color w:val="000000"/>
                <w:sz w:val="24"/>
                <w:szCs w:val="24"/>
              </w:rPr>
              <w:t>1</w:t>
            </w:r>
          </w:p>
        </w:tc>
        <w:tc>
          <w:tcPr>
            <w:tcW w:w="2210" w:type="pct"/>
            <w:shd w:val="clear" w:color="000000" w:fill="FFFF00"/>
          </w:tcPr>
          <w:p w14:paraId="380E7515" w14:textId="77777777" w:rsidR="00BF1CBD" w:rsidRPr="00F03CBB" w:rsidRDefault="00BF1CBD" w:rsidP="00BF1CBD">
            <w:pPr>
              <w:jc w:val="both"/>
              <w:rPr>
                <w:rFonts w:eastAsia="Times New Roman" w:cs="Times New Roman"/>
                <w:b/>
                <w:bCs/>
                <w:color w:val="000000"/>
                <w:sz w:val="24"/>
                <w:szCs w:val="24"/>
              </w:rPr>
            </w:pPr>
            <w:r w:rsidRPr="00F03CBB">
              <w:rPr>
                <w:rFonts w:eastAsia="Times New Roman" w:cs="Times New Roman"/>
                <w:b/>
                <w:bCs/>
                <w:color w:val="000000"/>
                <w:sz w:val="24"/>
                <w:szCs w:val="24"/>
              </w:rPr>
              <w:t>There is no standardized way for communicating the aflatoxin risk without scaring the public</w:t>
            </w:r>
          </w:p>
        </w:tc>
        <w:tc>
          <w:tcPr>
            <w:tcW w:w="2208" w:type="pct"/>
            <w:shd w:val="clear" w:color="000000" w:fill="FFFF00"/>
            <w:hideMark/>
          </w:tcPr>
          <w:p w14:paraId="1DAE87D0" w14:textId="5FC47CFC" w:rsidR="00BF1CBD" w:rsidRPr="00F03CBB" w:rsidRDefault="00BF1CBD" w:rsidP="00BF1CBD">
            <w:pPr>
              <w:jc w:val="both"/>
              <w:rPr>
                <w:rFonts w:eastAsia="Times New Roman" w:cs="Times New Roman"/>
                <w:b/>
                <w:bCs/>
                <w:color w:val="000000"/>
                <w:sz w:val="24"/>
                <w:szCs w:val="24"/>
              </w:rPr>
            </w:pPr>
            <w:r w:rsidRPr="00F03CBB">
              <w:rPr>
                <w:rFonts w:eastAsia="Times New Roman" w:cs="Times New Roman"/>
                <w:b/>
                <w:bCs/>
                <w:color w:val="000000"/>
                <w:sz w:val="24"/>
                <w:szCs w:val="24"/>
              </w:rPr>
              <w:t>Enhance capacity for a holistic communication about aflatoxins</w:t>
            </w:r>
          </w:p>
        </w:tc>
      </w:tr>
      <w:tr w:rsidR="00BF1CBD" w:rsidRPr="00F03CBB" w14:paraId="082CFFC1" w14:textId="77777777" w:rsidTr="00FE0942">
        <w:trPr>
          <w:trHeight w:val="1890"/>
        </w:trPr>
        <w:tc>
          <w:tcPr>
            <w:tcW w:w="582" w:type="pct"/>
            <w:shd w:val="clear" w:color="auto" w:fill="auto"/>
            <w:hideMark/>
          </w:tcPr>
          <w:p w14:paraId="5688A31A" w14:textId="71888D53" w:rsidR="00BF1CBD" w:rsidRPr="00F03CBB" w:rsidRDefault="00BF1CBD" w:rsidP="00BF1CBD">
            <w:pPr>
              <w:jc w:val="right"/>
              <w:rPr>
                <w:rFonts w:eastAsia="Times New Roman" w:cs="Times New Roman"/>
                <w:color w:val="000000"/>
                <w:sz w:val="24"/>
                <w:szCs w:val="24"/>
              </w:rPr>
            </w:pPr>
            <w:r>
              <w:rPr>
                <w:rFonts w:eastAsia="Times New Roman" w:cs="Times New Roman"/>
                <w:color w:val="000000"/>
                <w:sz w:val="24"/>
                <w:szCs w:val="24"/>
              </w:rPr>
              <w:t>8.</w:t>
            </w:r>
            <w:r w:rsidRPr="00F03CBB">
              <w:rPr>
                <w:rFonts w:eastAsia="Times New Roman" w:cs="Times New Roman"/>
                <w:color w:val="000000"/>
                <w:sz w:val="24"/>
                <w:szCs w:val="24"/>
              </w:rPr>
              <w:t>2</w:t>
            </w:r>
          </w:p>
        </w:tc>
        <w:tc>
          <w:tcPr>
            <w:tcW w:w="2210" w:type="pct"/>
            <w:vMerge w:val="restart"/>
          </w:tcPr>
          <w:p w14:paraId="52E5F1CA" w14:textId="77777777" w:rsidR="00BF1CBD" w:rsidRPr="00F03CBB" w:rsidRDefault="00BF1CBD" w:rsidP="00BF1CBD">
            <w:pPr>
              <w:jc w:val="both"/>
              <w:rPr>
                <w:rFonts w:eastAsia="Times New Roman" w:cs="Times New Roman"/>
                <w:color w:val="000000"/>
                <w:sz w:val="24"/>
                <w:szCs w:val="24"/>
              </w:rPr>
            </w:pPr>
          </w:p>
        </w:tc>
        <w:tc>
          <w:tcPr>
            <w:tcW w:w="2208" w:type="pct"/>
            <w:shd w:val="clear" w:color="auto" w:fill="auto"/>
            <w:hideMark/>
          </w:tcPr>
          <w:p w14:paraId="5A79A7F3" w14:textId="5E4528B8"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Train communication specialists (media presenters, journalists, farmers organizations, youth volunteer groups or undergraduate interns) on the economic and health risks of aflatoxin exposure and best practices for aflatoxin control for information dissemination to farmers. Enable communication experts to select most appropriate communication mechanism.</w:t>
            </w:r>
          </w:p>
        </w:tc>
      </w:tr>
      <w:tr w:rsidR="00BF1CBD" w:rsidRPr="00F03CBB" w14:paraId="63735C1B" w14:textId="77777777" w:rsidTr="00FE0942">
        <w:trPr>
          <w:trHeight w:val="630"/>
        </w:trPr>
        <w:tc>
          <w:tcPr>
            <w:tcW w:w="582" w:type="pct"/>
            <w:shd w:val="clear" w:color="auto" w:fill="auto"/>
            <w:hideMark/>
          </w:tcPr>
          <w:p w14:paraId="415C46DC" w14:textId="24719BE7" w:rsidR="00BF1CBD" w:rsidRPr="00F03CBB" w:rsidRDefault="00BF1CBD" w:rsidP="00BF1CBD">
            <w:pPr>
              <w:jc w:val="right"/>
              <w:rPr>
                <w:rFonts w:eastAsia="Times New Roman" w:cs="Times New Roman"/>
                <w:color w:val="000000"/>
                <w:sz w:val="24"/>
                <w:szCs w:val="24"/>
              </w:rPr>
            </w:pPr>
            <w:r>
              <w:rPr>
                <w:rFonts w:eastAsia="Times New Roman" w:cs="Times New Roman"/>
                <w:color w:val="000000"/>
                <w:sz w:val="24"/>
                <w:szCs w:val="24"/>
              </w:rPr>
              <w:t>8.3</w:t>
            </w:r>
          </w:p>
        </w:tc>
        <w:tc>
          <w:tcPr>
            <w:tcW w:w="2210" w:type="pct"/>
            <w:vMerge/>
          </w:tcPr>
          <w:p w14:paraId="0C174529" w14:textId="77777777" w:rsidR="00BF1CBD" w:rsidRPr="00F03CBB" w:rsidRDefault="00BF1CBD" w:rsidP="00BF1CBD">
            <w:pPr>
              <w:jc w:val="both"/>
              <w:rPr>
                <w:rFonts w:eastAsia="Times New Roman" w:cs="Times New Roman"/>
                <w:color w:val="000000"/>
                <w:sz w:val="24"/>
                <w:szCs w:val="24"/>
              </w:rPr>
            </w:pPr>
          </w:p>
        </w:tc>
        <w:tc>
          <w:tcPr>
            <w:tcW w:w="2208" w:type="pct"/>
            <w:shd w:val="clear" w:color="auto" w:fill="auto"/>
            <w:hideMark/>
          </w:tcPr>
          <w:p w14:paraId="73C4E433" w14:textId="7C51A16E"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Develop information, education and communication materials</w:t>
            </w:r>
          </w:p>
        </w:tc>
      </w:tr>
      <w:tr w:rsidR="00BF1CBD" w:rsidRPr="00F03CBB" w14:paraId="75FB402E" w14:textId="77777777" w:rsidTr="00FE0942">
        <w:trPr>
          <w:trHeight w:val="1260"/>
        </w:trPr>
        <w:tc>
          <w:tcPr>
            <w:tcW w:w="582" w:type="pct"/>
            <w:shd w:val="clear" w:color="auto" w:fill="auto"/>
            <w:hideMark/>
          </w:tcPr>
          <w:p w14:paraId="440F0F3C" w14:textId="7C6306B4" w:rsidR="00BF1CBD" w:rsidRPr="00F03CBB" w:rsidRDefault="00BF1CBD" w:rsidP="00BF1CBD">
            <w:pPr>
              <w:jc w:val="right"/>
              <w:rPr>
                <w:rFonts w:eastAsia="Times New Roman" w:cs="Times New Roman"/>
                <w:color w:val="000000"/>
                <w:sz w:val="24"/>
                <w:szCs w:val="24"/>
              </w:rPr>
            </w:pPr>
            <w:r>
              <w:rPr>
                <w:rFonts w:eastAsia="Times New Roman" w:cs="Times New Roman"/>
                <w:color w:val="000000"/>
                <w:sz w:val="24"/>
                <w:szCs w:val="24"/>
              </w:rPr>
              <w:lastRenderedPageBreak/>
              <w:t>8.4</w:t>
            </w:r>
          </w:p>
        </w:tc>
        <w:tc>
          <w:tcPr>
            <w:tcW w:w="2210" w:type="pct"/>
            <w:vMerge w:val="restart"/>
          </w:tcPr>
          <w:p w14:paraId="10C84A6A" w14:textId="17952A63" w:rsidR="00BF1CBD" w:rsidRPr="00F03CBB" w:rsidRDefault="00B54EEE" w:rsidP="00BF1CBD">
            <w:pPr>
              <w:jc w:val="both"/>
              <w:rPr>
                <w:rFonts w:eastAsia="Times New Roman" w:cs="Times New Roman"/>
                <w:color w:val="000000"/>
                <w:sz w:val="24"/>
                <w:szCs w:val="24"/>
              </w:rPr>
            </w:pPr>
            <w:r>
              <w:rPr>
                <w:rFonts w:eastAsia="Times New Roman" w:cs="Times New Roman"/>
                <w:color w:val="000000"/>
                <w:sz w:val="24"/>
                <w:szCs w:val="24"/>
              </w:rPr>
              <w:t>Conduct advocacy and public awareness raising campaigns</w:t>
            </w:r>
          </w:p>
        </w:tc>
        <w:tc>
          <w:tcPr>
            <w:tcW w:w="2208" w:type="pct"/>
            <w:shd w:val="clear" w:color="auto" w:fill="auto"/>
            <w:hideMark/>
          </w:tcPr>
          <w:p w14:paraId="6EDB8146"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 xml:space="preserve">Conduct programs for advocacy about aflatoxins through a coordinated effort involving the trade, health and agricultural partners. </w:t>
            </w:r>
          </w:p>
        </w:tc>
      </w:tr>
      <w:tr w:rsidR="00BF1CBD" w:rsidRPr="00F03CBB" w14:paraId="3A568BFF" w14:textId="77777777" w:rsidTr="00FE0942">
        <w:trPr>
          <w:trHeight w:val="1260"/>
        </w:trPr>
        <w:tc>
          <w:tcPr>
            <w:tcW w:w="582" w:type="pct"/>
            <w:shd w:val="clear" w:color="auto" w:fill="auto"/>
            <w:hideMark/>
          </w:tcPr>
          <w:p w14:paraId="42DA1853" w14:textId="7E92FFFB" w:rsidR="00BF1CBD" w:rsidRPr="00F03CBB" w:rsidRDefault="00B54EEE" w:rsidP="00BF1CBD">
            <w:pPr>
              <w:jc w:val="right"/>
              <w:rPr>
                <w:rFonts w:eastAsia="Times New Roman" w:cs="Times New Roman"/>
                <w:color w:val="000000"/>
                <w:sz w:val="24"/>
                <w:szCs w:val="24"/>
              </w:rPr>
            </w:pPr>
            <w:r>
              <w:rPr>
                <w:rFonts w:eastAsia="Times New Roman" w:cs="Times New Roman"/>
                <w:color w:val="000000"/>
                <w:sz w:val="24"/>
                <w:szCs w:val="24"/>
              </w:rPr>
              <w:t>8.5</w:t>
            </w:r>
          </w:p>
        </w:tc>
        <w:tc>
          <w:tcPr>
            <w:tcW w:w="2210" w:type="pct"/>
            <w:vMerge/>
          </w:tcPr>
          <w:p w14:paraId="43E40C7B" w14:textId="77777777" w:rsidR="00BF1CBD" w:rsidRPr="00F03CBB" w:rsidRDefault="00BF1CBD" w:rsidP="00BF1CBD">
            <w:pPr>
              <w:jc w:val="both"/>
              <w:rPr>
                <w:rFonts w:eastAsia="Times New Roman" w:cs="Times New Roman"/>
                <w:color w:val="000000"/>
                <w:sz w:val="24"/>
                <w:szCs w:val="24"/>
              </w:rPr>
            </w:pPr>
          </w:p>
        </w:tc>
        <w:tc>
          <w:tcPr>
            <w:tcW w:w="2208" w:type="pct"/>
            <w:shd w:val="clear" w:color="auto" w:fill="auto"/>
            <w:hideMark/>
          </w:tcPr>
          <w:p w14:paraId="1EBFACD8"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 xml:space="preserve">Conduct programs for raising public awareness about aflatoxins through a coordinated effort involving the trade, health and agricultural partners. </w:t>
            </w:r>
          </w:p>
        </w:tc>
      </w:tr>
      <w:tr w:rsidR="00BF1CBD" w:rsidRPr="00F03CBB" w14:paraId="4F04AFD3" w14:textId="77777777" w:rsidTr="00FE0942">
        <w:trPr>
          <w:trHeight w:val="945"/>
        </w:trPr>
        <w:tc>
          <w:tcPr>
            <w:tcW w:w="582" w:type="pct"/>
            <w:shd w:val="clear" w:color="auto" w:fill="auto"/>
            <w:hideMark/>
          </w:tcPr>
          <w:p w14:paraId="254591F3" w14:textId="65B2306E" w:rsidR="00BF1CBD" w:rsidRPr="00F03CBB" w:rsidRDefault="00B54EEE" w:rsidP="00BF1CBD">
            <w:pPr>
              <w:jc w:val="right"/>
              <w:rPr>
                <w:rFonts w:eastAsia="Times New Roman" w:cs="Times New Roman"/>
                <w:color w:val="000000"/>
                <w:sz w:val="24"/>
                <w:szCs w:val="24"/>
              </w:rPr>
            </w:pPr>
            <w:r>
              <w:rPr>
                <w:rFonts w:eastAsia="Times New Roman" w:cs="Times New Roman"/>
                <w:color w:val="000000"/>
                <w:sz w:val="24"/>
                <w:szCs w:val="24"/>
              </w:rPr>
              <w:t>8.6</w:t>
            </w:r>
          </w:p>
        </w:tc>
        <w:tc>
          <w:tcPr>
            <w:tcW w:w="2210" w:type="pct"/>
            <w:vMerge/>
          </w:tcPr>
          <w:p w14:paraId="78FCE8B9" w14:textId="77777777" w:rsidR="00BF1CBD" w:rsidRPr="00F03CBB" w:rsidRDefault="00BF1CBD" w:rsidP="00BF1CBD">
            <w:pPr>
              <w:jc w:val="both"/>
              <w:rPr>
                <w:rFonts w:eastAsia="Times New Roman" w:cs="Times New Roman"/>
                <w:color w:val="000000"/>
                <w:sz w:val="24"/>
                <w:szCs w:val="24"/>
              </w:rPr>
            </w:pPr>
          </w:p>
        </w:tc>
        <w:tc>
          <w:tcPr>
            <w:tcW w:w="2208" w:type="pct"/>
            <w:shd w:val="clear" w:color="auto" w:fill="auto"/>
            <w:hideMark/>
          </w:tcPr>
          <w:p w14:paraId="1978EC0F" w14:textId="77777777" w:rsidR="00BF1CBD" w:rsidRPr="00F03CBB" w:rsidRDefault="00BF1CBD" w:rsidP="00BF1CBD">
            <w:pPr>
              <w:jc w:val="both"/>
              <w:rPr>
                <w:rFonts w:eastAsia="Times New Roman" w:cs="Times New Roman"/>
                <w:color w:val="000000"/>
                <w:sz w:val="24"/>
                <w:szCs w:val="24"/>
              </w:rPr>
            </w:pPr>
            <w:r w:rsidRPr="00F03CBB">
              <w:rPr>
                <w:rFonts w:eastAsia="Times New Roman" w:cs="Times New Roman"/>
                <w:color w:val="000000"/>
                <w:sz w:val="24"/>
                <w:szCs w:val="24"/>
              </w:rPr>
              <w:t>Conduct annual scientific forum for sharing aflatoxin information</w:t>
            </w:r>
          </w:p>
        </w:tc>
      </w:tr>
    </w:tbl>
    <w:p w14:paraId="01DA0A39" w14:textId="77777777" w:rsidR="009D4D8D" w:rsidRPr="00F03CBB" w:rsidRDefault="009D4D8D" w:rsidP="00E96F54">
      <w:pPr>
        <w:pStyle w:val="BodyText"/>
        <w:jc w:val="both"/>
        <w:rPr>
          <w:rFonts w:eastAsiaTheme="minorEastAsia" w:cs="Times New Roman"/>
          <w:sz w:val="24"/>
          <w:szCs w:val="24"/>
          <w:lang w:eastAsia="ja-JP"/>
        </w:rPr>
      </w:pPr>
    </w:p>
    <w:p w14:paraId="24C6D4A5" w14:textId="77777777" w:rsidR="00E96F54" w:rsidRPr="00F03CBB" w:rsidRDefault="00272D23" w:rsidP="00E96F54">
      <w:pPr>
        <w:rPr>
          <w:rFonts w:eastAsiaTheme="minorEastAsia" w:cs="Times New Roman"/>
          <w:sz w:val="24"/>
          <w:szCs w:val="24"/>
          <w:lang w:eastAsia="ja-JP"/>
        </w:rPr>
        <w:sectPr w:rsidR="00E96F54" w:rsidRPr="00F03CBB" w:rsidSect="004F2058">
          <w:footerReference w:type="default" r:id="rId14"/>
          <w:pgSz w:w="12240" w:h="15840" w:code="1"/>
          <w:pgMar w:top="1296" w:right="1440" w:bottom="1296" w:left="1440" w:header="720" w:footer="720" w:gutter="0"/>
          <w:pgNumType w:start="1" w:chapStyle="1"/>
          <w:cols w:space="720"/>
          <w:docGrid w:linePitch="299"/>
        </w:sectPr>
      </w:pPr>
      <w:r w:rsidRPr="00F03CBB">
        <w:rPr>
          <w:rFonts w:eastAsiaTheme="minorEastAsia" w:cs="Times New Roman"/>
          <w:sz w:val="24"/>
          <w:szCs w:val="24"/>
          <w:lang w:eastAsia="ja-JP"/>
        </w:rPr>
        <w:br w:type="page"/>
      </w:r>
    </w:p>
    <w:tbl>
      <w:tblPr>
        <w:tblW w:w="4968" w:type="pct"/>
        <w:tblLayout w:type="fixed"/>
        <w:tblLook w:val="04A0" w:firstRow="1" w:lastRow="0" w:firstColumn="1" w:lastColumn="0" w:noHBand="0" w:noVBand="1"/>
      </w:tblPr>
      <w:tblGrid>
        <w:gridCol w:w="633"/>
        <w:gridCol w:w="2453"/>
        <w:gridCol w:w="1967"/>
        <w:gridCol w:w="21"/>
        <w:gridCol w:w="1472"/>
        <w:gridCol w:w="1172"/>
        <w:gridCol w:w="16"/>
        <w:gridCol w:w="1351"/>
        <w:gridCol w:w="969"/>
        <w:gridCol w:w="1330"/>
        <w:gridCol w:w="11"/>
        <w:gridCol w:w="1076"/>
        <w:gridCol w:w="907"/>
      </w:tblGrid>
      <w:tr w:rsidR="00391788" w:rsidRPr="00F03CBB" w14:paraId="7D329154" w14:textId="77777777" w:rsidTr="00097EA6">
        <w:trPr>
          <w:trHeight w:val="315"/>
        </w:trPr>
        <w:tc>
          <w:tcPr>
            <w:tcW w:w="4255" w:type="pct"/>
            <w:gridSpan w:val="10"/>
            <w:tcBorders>
              <w:top w:val="nil"/>
              <w:left w:val="single" w:sz="4" w:space="0" w:color="auto"/>
              <w:bottom w:val="single" w:sz="4" w:space="0" w:color="auto"/>
              <w:right w:val="nil"/>
            </w:tcBorders>
            <w:shd w:val="clear" w:color="auto" w:fill="auto"/>
            <w:hideMark/>
          </w:tcPr>
          <w:p w14:paraId="78998032" w14:textId="535A8B13" w:rsidR="00391788" w:rsidRPr="00F03CBB" w:rsidRDefault="00391788" w:rsidP="000F29F5">
            <w:pPr>
              <w:jc w:val="center"/>
              <w:rPr>
                <w:rFonts w:eastAsia="Times New Roman" w:cs="Times New Roman"/>
                <w:b/>
                <w:bCs/>
                <w:color w:val="000000"/>
                <w:sz w:val="24"/>
                <w:szCs w:val="24"/>
              </w:rPr>
            </w:pPr>
            <w:r w:rsidRPr="00F03CBB">
              <w:rPr>
                <w:rFonts w:eastAsia="Times New Roman" w:cs="Times New Roman"/>
                <w:b/>
                <w:bCs/>
                <w:color w:val="000000"/>
                <w:sz w:val="24"/>
                <w:szCs w:val="24"/>
              </w:rPr>
              <w:lastRenderedPageBreak/>
              <w:t>Table 4: Strategic action plan for mitigation of the aflatoxin problem in Tanzania</w:t>
            </w:r>
          </w:p>
        </w:tc>
        <w:tc>
          <w:tcPr>
            <w:tcW w:w="406" w:type="pct"/>
            <w:gridSpan w:val="2"/>
            <w:tcBorders>
              <w:top w:val="nil"/>
              <w:left w:val="nil"/>
              <w:bottom w:val="nil"/>
              <w:right w:val="nil"/>
            </w:tcBorders>
          </w:tcPr>
          <w:p w14:paraId="16F109D4" w14:textId="77777777" w:rsidR="00391788" w:rsidRPr="00F03CBB" w:rsidRDefault="00391788" w:rsidP="000F29F5">
            <w:pPr>
              <w:jc w:val="center"/>
              <w:rPr>
                <w:rFonts w:eastAsia="Times New Roman" w:cs="Times New Roman"/>
                <w:b/>
                <w:bCs/>
                <w:color w:val="000000"/>
                <w:sz w:val="24"/>
                <w:szCs w:val="24"/>
              </w:rPr>
            </w:pPr>
          </w:p>
        </w:tc>
        <w:tc>
          <w:tcPr>
            <w:tcW w:w="339" w:type="pct"/>
            <w:tcBorders>
              <w:top w:val="nil"/>
              <w:left w:val="nil"/>
              <w:bottom w:val="nil"/>
              <w:right w:val="nil"/>
            </w:tcBorders>
            <w:shd w:val="clear" w:color="auto" w:fill="auto"/>
            <w:hideMark/>
          </w:tcPr>
          <w:p w14:paraId="33D7E9D6" w14:textId="386BB44F" w:rsidR="00391788" w:rsidRPr="00F03CBB" w:rsidRDefault="00391788" w:rsidP="000F29F5">
            <w:pPr>
              <w:jc w:val="center"/>
              <w:rPr>
                <w:rFonts w:eastAsia="Times New Roman" w:cs="Times New Roman"/>
                <w:b/>
                <w:bCs/>
                <w:color w:val="000000"/>
                <w:sz w:val="24"/>
                <w:szCs w:val="24"/>
              </w:rPr>
            </w:pPr>
          </w:p>
        </w:tc>
      </w:tr>
      <w:tr w:rsidR="00413225" w:rsidRPr="00F03CBB" w14:paraId="19178104" w14:textId="77777777" w:rsidTr="00097EA6">
        <w:trPr>
          <w:trHeight w:val="1260"/>
        </w:trPr>
        <w:tc>
          <w:tcPr>
            <w:tcW w:w="237" w:type="pct"/>
            <w:tcBorders>
              <w:top w:val="nil"/>
              <w:left w:val="single" w:sz="4" w:space="0" w:color="auto"/>
              <w:bottom w:val="single" w:sz="4" w:space="0" w:color="auto"/>
              <w:right w:val="single" w:sz="4" w:space="0" w:color="auto"/>
            </w:tcBorders>
            <w:shd w:val="clear" w:color="000000" w:fill="F79646"/>
            <w:hideMark/>
          </w:tcPr>
          <w:p w14:paraId="17FE3483" w14:textId="77777777" w:rsidR="00391788" w:rsidRPr="00F03CBB" w:rsidRDefault="00391788" w:rsidP="000F29F5">
            <w:pPr>
              <w:rPr>
                <w:rFonts w:eastAsia="Times New Roman" w:cs="Times New Roman"/>
                <w:b/>
                <w:bCs/>
                <w:color w:val="000000"/>
                <w:sz w:val="24"/>
                <w:szCs w:val="24"/>
              </w:rPr>
            </w:pPr>
            <w:r w:rsidRPr="00F03CBB">
              <w:rPr>
                <w:rFonts w:eastAsia="Times New Roman" w:cs="Times New Roman"/>
                <w:b/>
                <w:bCs/>
                <w:color w:val="000000"/>
                <w:sz w:val="24"/>
                <w:szCs w:val="24"/>
              </w:rPr>
              <w:t>SN</w:t>
            </w:r>
          </w:p>
        </w:tc>
        <w:tc>
          <w:tcPr>
            <w:tcW w:w="917" w:type="pct"/>
            <w:tcBorders>
              <w:top w:val="nil"/>
              <w:left w:val="nil"/>
              <w:bottom w:val="single" w:sz="4" w:space="0" w:color="auto"/>
              <w:right w:val="single" w:sz="4" w:space="0" w:color="auto"/>
            </w:tcBorders>
            <w:shd w:val="clear" w:color="000000" w:fill="F79646"/>
            <w:hideMark/>
          </w:tcPr>
          <w:p w14:paraId="0E3135C6" w14:textId="43DB7BCC" w:rsidR="00391788" w:rsidRPr="00F03CBB" w:rsidRDefault="00BB015C" w:rsidP="000F29F5">
            <w:pPr>
              <w:jc w:val="both"/>
              <w:rPr>
                <w:rFonts w:eastAsia="Times New Roman" w:cs="Times New Roman"/>
                <w:b/>
                <w:bCs/>
                <w:color w:val="000000"/>
                <w:sz w:val="24"/>
                <w:szCs w:val="24"/>
              </w:rPr>
            </w:pPr>
            <w:r>
              <w:rPr>
                <w:rFonts w:eastAsia="Times New Roman" w:cs="Times New Roman"/>
                <w:b/>
                <w:bCs/>
                <w:color w:val="000000"/>
                <w:sz w:val="24"/>
                <w:szCs w:val="24"/>
              </w:rPr>
              <w:t>Intervention (output)</w:t>
            </w:r>
          </w:p>
        </w:tc>
        <w:tc>
          <w:tcPr>
            <w:tcW w:w="743" w:type="pct"/>
            <w:gridSpan w:val="2"/>
            <w:tcBorders>
              <w:top w:val="nil"/>
              <w:left w:val="nil"/>
              <w:bottom w:val="single" w:sz="4" w:space="0" w:color="auto"/>
              <w:right w:val="single" w:sz="4" w:space="0" w:color="auto"/>
            </w:tcBorders>
            <w:shd w:val="clear" w:color="000000" w:fill="F79646"/>
            <w:hideMark/>
          </w:tcPr>
          <w:p w14:paraId="10E8988B" w14:textId="77777777" w:rsidR="00391788" w:rsidRPr="00F03CBB" w:rsidRDefault="00391788" w:rsidP="000F29F5">
            <w:pPr>
              <w:jc w:val="both"/>
              <w:rPr>
                <w:rFonts w:eastAsia="Times New Roman" w:cs="Times New Roman"/>
                <w:b/>
                <w:bCs/>
                <w:color w:val="000000"/>
                <w:sz w:val="24"/>
                <w:szCs w:val="24"/>
              </w:rPr>
            </w:pPr>
            <w:r w:rsidRPr="00F03CBB">
              <w:rPr>
                <w:rFonts w:eastAsia="Times New Roman" w:cs="Times New Roman"/>
                <w:b/>
                <w:bCs/>
                <w:color w:val="000000"/>
                <w:sz w:val="24"/>
                <w:szCs w:val="24"/>
              </w:rPr>
              <w:t>Objectively Verifiable Indicator ( OVI)</w:t>
            </w:r>
          </w:p>
        </w:tc>
        <w:tc>
          <w:tcPr>
            <w:tcW w:w="550" w:type="pct"/>
            <w:tcBorders>
              <w:top w:val="nil"/>
              <w:left w:val="nil"/>
              <w:bottom w:val="single" w:sz="4" w:space="0" w:color="auto"/>
              <w:right w:val="single" w:sz="4" w:space="0" w:color="auto"/>
            </w:tcBorders>
            <w:shd w:val="clear" w:color="000000" w:fill="F79646"/>
            <w:hideMark/>
          </w:tcPr>
          <w:p w14:paraId="4630B508" w14:textId="77777777" w:rsidR="00391788" w:rsidRPr="00F03CBB" w:rsidRDefault="00391788" w:rsidP="000F29F5">
            <w:pPr>
              <w:jc w:val="both"/>
              <w:rPr>
                <w:rFonts w:eastAsia="Times New Roman" w:cs="Times New Roman"/>
                <w:b/>
                <w:bCs/>
                <w:color w:val="000000"/>
                <w:sz w:val="24"/>
                <w:szCs w:val="24"/>
              </w:rPr>
            </w:pPr>
            <w:r w:rsidRPr="00F03CBB">
              <w:rPr>
                <w:rFonts w:eastAsia="Times New Roman" w:cs="Times New Roman"/>
                <w:b/>
                <w:bCs/>
                <w:color w:val="000000"/>
                <w:sz w:val="24"/>
                <w:szCs w:val="24"/>
              </w:rPr>
              <w:t>Means of Verification</w:t>
            </w:r>
            <w:r w:rsidRPr="00F03CBB">
              <w:rPr>
                <w:rFonts w:eastAsia="Times New Roman" w:cs="Times New Roman"/>
                <w:b/>
                <w:bCs/>
                <w:color w:val="000000"/>
                <w:sz w:val="24"/>
                <w:szCs w:val="24"/>
              </w:rPr>
              <w:br/>
              <w:t>(MOV)</w:t>
            </w:r>
          </w:p>
        </w:tc>
        <w:tc>
          <w:tcPr>
            <w:tcW w:w="438" w:type="pct"/>
            <w:tcBorders>
              <w:top w:val="nil"/>
              <w:left w:val="nil"/>
              <w:bottom w:val="single" w:sz="4" w:space="0" w:color="auto"/>
              <w:right w:val="single" w:sz="4" w:space="0" w:color="auto"/>
            </w:tcBorders>
            <w:shd w:val="clear" w:color="000000" w:fill="F79646"/>
            <w:hideMark/>
          </w:tcPr>
          <w:p w14:paraId="559DD802" w14:textId="27F83DFE" w:rsidR="00391788" w:rsidRPr="00F03CBB" w:rsidRDefault="00391788" w:rsidP="000F29F5">
            <w:pPr>
              <w:rPr>
                <w:rFonts w:eastAsia="Times New Roman" w:cs="Times New Roman"/>
                <w:b/>
                <w:bCs/>
                <w:color w:val="000000"/>
                <w:sz w:val="24"/>
                <w:szCs w:val="24"/>
              </w:rPr>
            </w:pPr>
            <w:r>
              <w:rPr>
                <w:rFonts w:eastAsia="Times New Roman" w:cs="Times New Roman"/>
                <w:b/>
                <w:bCs/>
                <w:color w:val="000000"/>
                <w:sz w:val="24"/>
                <w:szCs w:val="24"/>
              </w:rPr>
              <w:t>Term (Short</w:t>
            </w:r>
            <w:r w:rsidRPr="00F03CBB">
              <w:rPr>
                <w:rFonts w:eastAsia="Times New Roman" w:cs="Times New Roman"/>
                <w:b/>
                <w:bCs/>
                <w:color w:val="000000"/>
                <w:sz w:val="24"/>
                <w:szCs w:val="24"/>
              </w:rPr>
              <w:t>,</w:t>
            </w:r>
            <w:r>
              <w:rPr>
                <w:rFonts w:eastAsia="Times New Roman" w:cs="Times New Roman"/>
                <w:b/>
                <w:bCs/>
                <w:color w:val="000000"/>
                <w:sz w:val="24"/>
                <w:szCs w:val="24"/>
              </w:rPr>
              <w:t xml:space="preserve"> </w:t>
            </w:r>
            <w:r w:rsidRPr="00F03CBB">
              <w:rPr>
                <w:rFonts w:eastAsia="Times New Roman" w:cs="Times New Roman"/>
                <w:b/>
                <w:bCs/>
                <w:color w:val="000000"/>
                <w:sz w:val="24"/>
                <w:szCs w:val="24"/>
              </w:rPr>
              <w:t>Medium or Long)</w:t>
            </w:r>
          </w:p>
        </w:tc>
        <w:tc>
          <w:tcPr>
            <w:tcW w:w="511" w:type="pct"/>
            <w:gridSpan w:val="2"/>
            <w:tcBorders>
              <w:top w:val="nil"/>
              <w:left w:val="nil"/>
              <w:bottom w:val="single" w:sz="4" w:space="0" w:color="auto"/>
              <w:right w:val="single" w:sz="4" w:space="0" w:color="auto"/>
            </w:tcBorders>
            <w:shd w:val="clear" w:color="000000" w:fill="F79646"/>
            <w:hideMark/>
          </w:tcPr>
          <w:p w14:paraId="2374B858" w14:textId="77777777" w:rsidR="00391788" w:rsidRPr="00F03CBB" w:rsidRDefault="00391788" w:rsidP="000F29F5">
            <w:pPr>
              <w:rPr>
                <w:rFonts w:eastAsia="Times New Roman" w:cs="Times New Roman"/>
                <w:b/>
                <w:bCs/>
                <w:color w:val="000000"/>
                <w:sz w:val="24"/>
                <w:szCs w:val="24"/>
              </w:rPr>
            </w:pPr>
            <w:r w:rsidRPr="00F03CBB">
              <w:rPr>
                <w:rFonts w:eastAsia="Times New Roman" w:cs="Times New Roman"/>
                <w:b/>
                <w:bCs/>
                <w:color w:val="000000"/>
                <w:sz w:val="24"/>
                <w:szCs w:val="24"/>
              </w:rPr>
              <w:t>Beneficiary Sector</w:t>
            </w:r>
          </w:p>
        </w:tc>
        <w:tc>
          <w:tcPr>
            <w:tcW w:w="362" w:type="pct"/>
            <w:tcBorders>
              <w:top w:val="nil"/>
              <w:left w:val="nil"/>
              <w:bottom w:val="single" w:sz="4" w:space="0" w:color="auto"/>
              <w:right w:val="single" w:sz="4" w:space="0" w:color="auto"/>
            </w:tcBorders>
            <w:shd w:val="clear" w:color="000000" w:fill="F79646"/>
            <w:hideMark/>
          </w:tcPr>
          <w:p w14:paraId="4FD0C5DC" w14:textId="77777777" w:rsidR="00391788" w:rsidRPr="00F03CBB" w:rsidRDefault="00391788" w:rsidP="000F29F5">
            <w:pPr>
              <w:rPr>
                <w:rFonts w:eastAsia="Times New Roman" w:cs="Times New Roman"/>
                <w:b/>
                <w:bCs/>
                <w:color w:val="000000"/>
                <w:sz w:val="24"/>
                <w:szCs w:val="24"/>
              </w:rPr>
            </w:pPr>
            <w:r w:rsidRPr="00F03CBB">
              <w:rPr>
                <w:rFonts w:eastAsia="Times New Roman" w:cs="Times New Roman"/>
                <w:b/>
                <w:bCs/>
                <w:color w:val="000000"/>
                <w:sz w:val="24"/>
                <w:szCs w:val="24"/>
              </w:rPr>
              <w:t>Estimated cost (TZS, Million)</w:t>
            </w:r>
          </w:p>
        </w:tc>
        <w:tc>
          <w:tcPr>
            <w:tcW w:w="497" w:type="pct"/>
            <w:tcBorders>
              <w:top w:val="nil"/>
              <w:left w:val="nil"/>
              <w:bottom w:val="single" w:sz="4" w:space="0" w:color="auto"/>
              <w:right w:val="single" w:sz="4" w:space="0" w:color="auto"/>
            </w:tcBorders>
            <w:shd w:val="clear" w:color="000000" w:fill="F79646"/>
            <w:hideMark/>
          </w:tcPr>
          <w:p w14:paraId="1743641D" w14:textId="3468B578" w:rsidR="00391788" w:rsidRPr="00F03CBB" w:rsidRDefault="00BB015C" w:rsidP="000F29F5">
            <w:pPr>
              <w:rPr>
                <w:rFonts w:eastAsia="Times New Roman" w:cs="Times New Roman"/>
                <w:b/>
                <w:bCs/>
                <w:color w:val="000000"/>
                <w:sz w:val="24"/>
                <w:szCs w:val="24"/>
              </w:rPr>
            </w:pPr>
            <w:r>
              <w:rPr>
                <w:rFonts w:eastAsia="Times New Roman" w:cs="Times New Roman"/>
                <w:b/>
                <w:bCs/>
                <w:color w:val="000000"/>
                <w:sz w:val="24"/>
                <w:szCs w:val="24"/>
              </w:rPr>
              <w:t>Responsibl</w:t>
            </w:r>
            <w:r w:rsidR="00391788" w:rsidRPr="00F03CBB">
              <w:rPr>
                <w:rFonts w:eastAsia="Times New Roman" w:cs="Times New Roman"/>
                <w:b/>
                <w:bCs/>
                <w:color w:val="000000"/>
                <w:sz w:val="24"/>
                <w:szCs w:val="24"/>
              </w:rPr>
              <w:t>Ministry/Institution)</w:t>
            </w:r>
          </w:p>
        </w:tc>
        <w:tc>
          <w:tcPr>
            <w:tcW w:w="406" w:type="pct"/>
            <w:gridSpan w:val="2"/>
            <w:tcBorders>
              <w:top w:val="single" w:sz="4" w:space="0" w:color="auto"/>
              <w:left w:val="nil"/>
              <w:bottom w:val="single" w:sz="4" w:space="0" w:color="auto"/>
              <w:right w:val="nil"/>
            </w:tcBorders>
            <w:shd w:val="clear" w:color="000000" w:fill="F79646"/>
          </w:tcPr>
          <w:p w14:paraId="40E868DC" w14:textId="2F0FE499" w:rsidR="00391788" w:rsidRPr="00F03CBB" w:rsidRDefault="00BB015C" w:rsidP="00BB015C">
            <w:pPr>
              <w:rPr>
                <w:rFonts w:eastAsia="Times New Roman" w:cs="Times New Roman"/>
                <w:b/>
                <w:bCs/>
                <w:color w:val="000000"/>
                <w:sz w:val="24"/>
                <w:szCs w:val="24"/>
              </w:rPr>
            </w:pPr>
            <w:r>
              <w:rPr>
                <w:rFonts w:eastAsia="Times New Roman" w:cs="Times New Roman"/>
                <w:b/>
                <w:bCs/>
                <w:color w:val="000000"/>
                <w:sz w:val="24"/>
                <w:szCs w:val="24"/>
              </w:rPr>
              <w:t>Lead</w:t>
            </w:r>
            <w:r w:rsidR="00391788">
              <w:rPr>
                <w:rFonts w:eastAsia="Times New Roman" w:cs="Times New Roman"/>
                <w:b/>
                <w:bCs/>
                <w:color w:val="000000"/>
                <w:sz w:val="24"/>
                <w:szCs w:val="24"/>
              </w:rPr>
              <w:t xml:space="preserve"> Ministries/institutions</w:t>
            </w:r>
          </w:p>
        </w:tc>
        <w:tc>
          <w:tcPr>
            <w:tcW w:w="339" w:type="pct"/>
            <w:tcBorders>
              <w:top w:val="single" w:sz="4" w:space="0" w:color="auto"/>
              <w:left w:val="nil"/>
              <w:bottom w:val="single" w:sz="4" w:space="0" w:color="auto"/>
              <w:right w:val="single" w:sz="4" w:space="0" w:color="auto"/>
            </w:tcBorders>
            <w:shd w:val="clear" w:color="000000" w:fill="F79646"/>
            <w:hideMark/>
          </w:tcPr>
          <w:p w14:paraId="0F646230" w14:textId="3812B64D" w:rsidR="00391788" w:rsidRPr="00F03CBB" w:rsidRDefault="00391788" w:rsidP="000F29F5">
            <w:pPr>
              <w:rPr>
                <w:rFonts w:eastAsia="Times New Roman" w:cs="Times New Roman"/>
                <w:b/>
                <w:bCs/>
                <w:color w:val="000000"/>
                <w:sz w:val="24"/>
                <w:szCs w:val="24"/>
              </w:rPr>
            </w:pPr>
            <w:r w:rsidRPr="00F03CBB">
              <w:rPr>
                <w:rFonts w:eastAsia="Times New Roman" w:cs="Times New Roman"/>
                <w:b/>
                <w:bCs/>
                <w:color w:val="000000"/>
                <w:sz w:val="24"/>
                <w:szCs w:val="24"/>
              </w:rPr>
              <w:t>Important assumption</w:t>
            </w:r>
          </w:p>
        </w:tc>
      </w:tr>
      <w:tr w:rsidR="00413225" w:rsidRPr="00F03CBB" w14:paraId="3E8205D6" w14:textId="77777777" w:rsidTr="00097EA6">
        <w:trPr>
          <w:trHeight w:val="1260"/>
        </w:trPr>
        <w:tc>
          <w:tcPr>
            <w:tcW w:w="237" w:type="pct"/>
            <w:tcBorders>
              <w:top w:val="nil"/>
              <w:left w:val="single" w:sz="4" w:space="0" w:color="auto"/>
              <w:bottom w:val="single" w:sz="4" w:space="0" w:color="auto"/>
              <w:right w:val="single" w:sz="4" w:space="0" w:color="auto"/>
            </w:tcBorders>
            <w:shd w:val="clear" w:color="auto" w:fill="00B050"/>
            <w:hideMark/>
          </w:tcPr>
          <w:p w14:paraId="0FEDA594" w14:textId="67AAD0DE" w:rsidR="00391788" w:rsidRPr="00F03CBB" w:rsidRDefault="00391788" w:rsidP="000F29F5">
            <w:pPr>
              <w:jc w:val="right"/>
              <w:rPr>
                <w:rFonts w:eastAsia="Times New Roman" w:cs="Times New Roman"/>
                <w:b/>
                <w:bCs/>
                <w:color w:val="000000"/>
                <w:sz w:val="24"/>
                <w:szCs w:val="24"/>
              </w:rPr>
            </w:pPr>
            <w:r w:rsidRPr="00F03CBB">
              <w:rPr>
                <w:rFonts w:eastAsia="Times New Roman" w:cs="Times New Roman"/>
                <w:b/>
                <w:bCs/>
                <w:color w:val="000000"/>
                <w:sz w:val="24"/>
                <w:szCs w:val="24"/>
              </w:rPr>
              <w:t>1</w:t>
            </w:r>
          </w:p>
        </w:tc>
        <w:tc>
          <w:tcPr>
            <w:tcW w:w="917" w:type="pct"/>
            <w:tcBorders>
              <w:top w:val="nil"/>
              <w:left w:val="nil"/>
              <w:bottom w:val="single" w:sz="4" w:space="0" w:color="auto"/>
              <w:right w:val="single" w:sz="4" w:space="0" w:color="auto"/>
            </w:tcBorders>
            <w:shd w:val="clear" w:color="auto" w:fill="00B050"/>
            <w:hideMark/>
          </w:tcPr>
          <w:p w14:paraId="2AF5C9C7" w14:textId="7FC1AB74" w:rsidR="00391788" w:rsidRPr="00F03CBB" w:rsidRDefault="00391788" w:rsidP="000F29F5">
            <w:pPr>
              <w:jc w:val="both"/>
              <w:rPr>
                <w:rFonts w:eastAsia="Times New Roman" w:cs="Times New Roman"/>
                <w:b/>
                <w:bCs/>
                <w:color w:val="000000"/>
                <w:sz w:val="24"/>
                <w:szCs w:val="24"/>
              </w:rPr>
            </w:pPr>
            <w:r w:rsidRPr="00F03CBB">
              <w:rPr>
                <w:rFonts w:eastAsia="Times New Roman" w:cs="Times New Roman"/>
                <w:b/>
                <w:bCs/>
                <w:color w:val="000000"/>
                <w:sz w:val="24"/>
                <w:szCs w:val="24"/>
              </w:rPr>
              <w:t>Improved regulatory system for aflatoxins in food</w:t>
            </w:r>
          </w:p>
        </w:tc>
        <w:tc>
          <w:tcPr>
            <w:tcW w:w="743" w:type="pct"/>
            <w:gridSpan w:val="2"/>
            <w:tcBorders>
              <w:top w:val="nil"/>
              <w:left w:val="nil"/>
              <w:bottom w:val="single" w:sz="4" w:space="0" w:color="auto"/>
              <w:right w:val="single" w:sz="4" w:space="0" w:color="auto"/>
            </w:tcBorders>
            <w:shd w:val="clear" w:color="auto" w:fill="00B050"/>
            <w:hideMark/>
          </w:tcPr>
          <w:p w14:paraId="324A94CF" w14:textId="76C47BEB" w:rsidR="00391788" w:rsidRPr="00F03CBB" w:rsidRDefault="00391788" w:rsidP="00391788">
            <w:pPr>
              <w:jc w:val="both"/>
              <w:rPr>
                <w:rFonts w:eastAsia="Times New Roman" w:cs="Times New Roman"/>
                <w:b/>
                <w:bCs/>
                <w:color w:val="000000"/>
                <w:sz w:val="24"/>
                <w:szCs w:val="24"/>
              </w:rPr>
            </w:pPr>
            <w:r w:rsidRPr="00F03CBB">
              <w:rPr>
                <w:rFonts w:eastAsia="Times New Roman" w:cs="Times New Roman"/>
                <w:b/>
                <w:bCs/>
                <w:color w:val="000000"/>
                <w:sz w:val="24"/>
                <w:szCs w:val="24"/>
              </w:rPr>
              <w:t xml:space="preserve">At least 50% </w:t>
            </w:r>
            <w:r>
              <w:rPr>
                <w:rFonts w:eastAsia="Times New Roman" w:cs="Times New Roman"/>
                <w:b/>
                <w:bCs/>
                <w:color w:val="000000"/>
                <w:sz w:val="24"/>
                <w:szCs w:val="24"/>
              </w:rPr>
              <w:t xml:space="preserve">increase in the rate of aflatoxin </w:t>
            </w:r>
            <w:r w:rsidRPr="00F03CBB">
              <w:rPr>
                <w:rFonts w:eastAsia="Times New Roman" w:cs="Times New Roman"/>
                <w:b/>
                <w:bCs/>
                <w:color w:val="000000"/>
                <w:sz w:val="24"/>
                <w:szCs w:val="24"/>
              </w:rPr>
              <w:t>compliant products in the market by 2020</w:t>
            </w:r>
          </w:p>
        </w:tc>
        <w:tc>
          <w:tcPr>
            <w:tcW w:w="550" w:type="pct"/>
            <w:tcBorders>
              <w:top w:val="nil"/>
              <w:left w:val="nil"/>
              <w:bottom w:val="single" w:sz="4" w:space="0" w:color="auto"/>
              <w:right w:val="single" w:sz="4" w:space="0" w:color="auto"/>
            </w:tcBorders>
            <w:shd w:val="clear" w:color="auto" w:fill="00B050"/>
            <w:hideMark/>
          </w:tcPr>
          <w:p w14:paraId="723BA7E8" w14:textId="77777777" w:rsidR="00391788" w:rsidRPr="00F03CBB" w:rsidRDefault="00391788" w:rsidP="000F29F5">
            <w:pPr>
              <w:jc w:val="both"/>
              <w:rPr>
                <w:rFonts w:eastAsia="Times New Roman" w:cs="Times New Roman"/>
                <w:b/>
                <w:bCs/>
                <w:color w:val="000000"/>
                <w:sz w:val="24"/>
                <w:szCs w:val="24"/>
              </w:rPr>
            </w:pPr>
            <w:r w:rsidRPr="00F03CBB">
              <w:rPr>
                <w:rFonts w:eastAsia="Times New Roman" w:cs="Times New Roman"/>
                <w:b/>
                <w:bCs/>
                <w:color w:val="000000"/>
                <w:sz w:val="24"/>
                <w:szCs w:val="24"/>
              </w:rPr>
              <w:t>TFDA and TBS annual reports</w:t>
            </w:r>
          </w:p>
        </w:tc>
        <w:tc>
          <w:tcPr>
            <w:tcW w:w="438" w:type="pct"/>
            <w:tcBorders>
              <w:top w:val="nil"/>
              <w:left w:val="nil"/>
              <w:bottom w:val="single" w:sz="4" w:space="0" w:color="auto"/>
              <w:right w:val="single" w:sz="4" w:space="0" w:color="auto"/>
            </w:tcBorders>
            <w:shd w:val="clear" w:color="auto" w:fill="00B050"/>
            <w:hideMark/>
          </w:tcPr>
          <w:p w14:paraId="75A55FE5" w14:textId="77777777" w:rsidR="00391788" w:rsidRPr="00F03CBB" w:rsidRDefault="00391788" w:rsidP="000F29F5">
            <w:pPr>
              <w:jc w:val="both"/>
              <w:rPr>
                <w:rFonts w:eastAsia="Times New Roman" w:cs="Times New Roman"/>
                <w:b/>
                <w:bCs/>
                <w:color w:val="000000"/>
                <w:sz w:val="24"/>
                <w:szCs w:val="24"/>
              </w:rPr>
            </w:pPr>
            <w:r w:rsidRPr="00F03CBB">
              <w:rPr>
                <w:rFonts w:eastAsia="Times New Roman" w:cs="Times New Roman"/>
                <w:b/>
                <w:bCs/>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00B050"/>
            <w:hideMark/>
          </w:tcPr>
          <w:p w14:paraId="645CD4B1" w14:textId="3D70D3C4" w:rsidR="00391788" w:rsidRPr="00F03CBB" w:rsidRDefault="00BB015C" w:rsidP="000F29F5">
            <w:pPr>
              <w:jc w:val="both"/>
              <w:rPr>
                <w:rFonts w:eastAsia="Times New Roman" w:cs="Times New Roman"/>
                <w:b/>
                <w:bCs/>
                <w:color w:val="000000"/>
                <w:sz w:val="24"/>
                <w:szCs w:val="24"/>
              </w:rPr>
            </w:pPr>
            <w:r>
              <w:rPr>
                <w:rFonts w:eastAsia="Times New Roman" w:cs="Times New Roman"/>
                <w:b/>
                <w:bCs/>
                <w:color w:val="000000"/>
                <w:sz w:val="24"/>
                <w:szCs w:val="24"/>
              </w:rPr>
              <w:t>Health/trade</w:t>
            </w:r>
          </w:p>
        </w:tc>
        <w:tc>
          <w:tcPr>
            <w:tcW w:w="362" w:type="pct"/>
            <w:tcBorders>
              <w:top w:val="nil"/>
              <w:left w:val="nil"/>
              <w:bottom w:val="single" w:sz="4" w:space="0" w:color="auto"/>
              <w:right w:val="single" w:sz="4" w:space="0" w:color="auto"/>
            </w:tcBorders>
            <w:shd w:val="clear" w:color="auto" w:fill="00B050"/>
            <w:hideMark/>
          </w:tcPr>
          <w:p w14:paraId="585877EB" w14:textId="3BD2814E" w:rsidR="00391788" w:rsidRPr="00F03CBB" w:rsidRDefault="00391788" w:rsidP="003C4244">
            <w:pPr>
              <w:jc w:val="both"/>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97" w:type="pct"/>
            <w:tcBorders>
              <w:top w:val="nil"/>
              <w:left w:val="nil"/>
              <w:bottom w:val="single" w:sz="4" w:space="0" w:color="auto"/>
              <w:right w:val="single" w:sz="4" w:space="0" w:color="auto"/>
            </w:tcBorders>
            <w:shd w:val="clear" w:color="auto" w:fill="00B050"/>
            <w:hideMark/>
          </w:tcPr>
          <w:p w14:paraId="54FD689B" w14:textId="77777777" w:rsidR="00391788" w:rsidRPr="00F03CBB" w:rsidRDefault="00391788" w:rsidP="000F29F5">
            <w:pPr>
              <w:jc w:val="both"/>
              <w:rPr>
                <w:rFonts w:eastAsia="Times New Roman" w:cs="Times New Roman"/>
                <w:b/>
                <w:bCs/>
                <w:color w:val="000000"/>
                <w:sz w:val="24"/>
                <w:szCs w:val="24"/>
              </w:rPr>
            </w:pPr>
            <w:r w:rsidRPr="00F03CBB">
              <w:rPr>
                <w:rFonts w:eastAsia="Times New Roman" w:cs="Times New Roman"/>
                <w:b/>
                <w:bCs/>
                <w:color w:val="000000"/>
                <w:sz w:val="24"/>
                <w:szCs w:val="24"/>
              </w:rPr>
              <w:t>MoHSW</w:t>
            </w:r>
          </w:p>
        </w:tc>
        <w:tc>
          <w:tcPr>
            <w:tcW w:w="406" w:type="pct"/>
            <w:gridSpan w:val="2"/>
            <w:tcBorders>
              <w:top w:val="nil"/>
              <w:left w:val="single" w:sz="4" w:space="0" w:color="auto"/>
              <w:bottom w:val="single" w:sz="4" w:space="0" w:color="000000"/>
              <w:right w:val="single" w:sz="4" w:space="0" w:color="auto"/>
            </w:tcBorders>
            <w:shd w:val="clear" w:color="auto" w:fill="00B050"/>
          </w:tcPr>
          <w:p w14:paraId="676BD70F" w14:textId="77777777" w:rsidR="00391788" w:rsidRDefault="00391788" w:rsidP="00391788">
            <w:pPr>
              <w:rPr>
                <w:rFonts w:eastAsia="Times New Roman" w:cs="Times New Roman"/>
                <w:color w:val="000000"/>
                <w:sz w:val="24"/>
                <w:szCs w:val="24"/>
              </w:rPr>
            </w:pPr>
            <w:r>
              <w:rPr>
                <w:rFonts w:eastAsia="Times New Roman" w:cs="Times New Roman"/>
                <w:color w:val="000000"/>
                <w:sz w:val="24"/>
                <w:szCs w:val="24"/>
              </w:rPr>
              <w:t>MAFC, PMO-RALG</w:t>
            </w:r>
          </w:p>
          <w:p w14:paraId="6CD14B98" w14:textId="2F2651A9" w:rsidR="00391788" w:rsidRPr="00F03CBB" w:rsidRDefault="00391788" w:rsidP="00391788">
            <w:pPr>
              <w:rPr>
                <w:rFonts w:eastAsia="Times New Roman" w:cs="Times New Roman"/>
                <w:b/>
                <w:bCs/>
                <w:color w:val="000000"/>
                <w:sz w:val="24"/>
                <w:szCs w:val="24"/>
              </w:rPr>
            </w:pPr>
            <w:r>
              <w:rPr>
                <w:rFonts w:eastAsia="Times New Roman" w:cs="Times New Roman"/>
                <w:color w:val="000000"/>
                <w:sz w:val="24"/>
                <w:szCs w:val="24"/>
              </w:rPr>
              <w:t>MoLDF</w:t>
            </w:r>
          </w:p>
        </w:tc>
        <w:tc>
          <w:tcPr>
            <w:tcW w:w="339" w:type="pct"/>
            <w:vMerge w:val="restart"/>
            <w:tcBorders>
              <w:top w:val="nil"/>
              <w:left w:val="single" w:sz="4" w:space="0" w:color="auto"/>
              <w:bottom w:val="single" w:sz="4" w:space="0" w:color="000000"/>
              <w:right w:val="single" w:sz="4" w:space="0" w:color="auto"/>
            </w:tcBorders>
            <w:vAlign w:val="center"/>
            <w:hideMark/>
          </w:tcPr>
          <w:p w14:paraId="18A2F447" w14:textId="2F0BA54D" w:rsidR="00391788" w:rsidRPr="00F03CBB" w:rsidRDefault="00391788" w:rsidP="000F29F5">
            <w:pPr>
              <w:rPr>
                <w:rFonts w:eastAsia="Times New Roman" w:cs="Times New Roman"/>
                <w:b/>
                <w:bCs/>
                <w:color w:val="000000"/>
                <w:sz w:val="24"/>
                <w:szCs w:val="24"/>
              </w:rPr>
            </w:pPr>
            <w:r w:rsidRPr="00F03CBB">
              <w:rPr>
                <w:rFonts w:eastAsia="Times New Roman" w:cs="Times New Roman"/>
                <w:b/>
                <w:bCs/>
                <w:color w:val="000000"/>
                <w:sz w:val="24"/>
                <w:szCs w:val="24"/>
              </w:rPr>
              <w:t>The government and Development partners are willing to support the actions</w:t>
            </w:r>
          </w:p>
        </w:tc>
      </w:tr>
      <w:tr w:rsidR="00413225" w:rsidRPr="00F03CBB" w14:paraId="77CA9F28" w14:textId="77777777" w:rsidTr="00097EA6">
        <w:trPr>
          <w:trHeight w:val="1260"/>
        </w:trPr>
        <w:tc>
          <w:tcPr>
            <w:tcW w:w="237" w:type="pct"/>
            <w:tcBorders>
              <w:top w:val="nil"/>
              <w:left w:val="single" w:sz="4" w:space="0" w:color="auto"/>
              <w:bottom w:val="nil"/>
              <w:right w:val="nil"/>
            </w:tcBorders>
            <w:shd w:val="clear" w:color="auto" w:fill="auto"/>
            <w:hideMark/>
          </w:tcPr>
          <w:p w14:paraId="1D26A581" w14:textId="36B9749A" w:rsidR="00391788" w:rsidRPr="00F03CBB" w:rsidRDefault="00391788" w:rsidP="000F29F5">
            <w:pPr>
              <w:jc w:val="right"/>
              <w:rPr>
                <w:rFonts w:eastAsia="Times New Roman" w:cs="Times New Roman"/>
                <w:color w:val="000000"/>
                <w:sz w:val="24"/>
                <w:szCs w:val="24"/>
              </w:rPr>
            </w:pPr>
            <w:r w:rsidRPr="00F03CBB">
              <w:rPr>
                <w:rFonts w:eastAsia="Times New Roman" w:cs="Times New Roman"/>
                <w:color w:val="000000"/>
                <w:sz w:val="24"/>
                <w:szCs w:val="24"/>
              </w:rPr>
              <w:t xml:space="preserve">1.1 </w:t>
            </w:r>
          </w:p>
        </w:tc>
        <w:tc>
          <w:tcPr>
            <w:tcW w:w="917" w:type="pct"/>
            <w:tcBorders>
              <w:top w:val="nil"/>
              <w:left w:val="single" w:sz="4" w:space="0" w:color="auto"/>
              <w:bottom w:val="single" w:sz="4" w:space="0" w:color="auto"/>
              <w:right w:val="single" w:sz="4" w:space="0" w:color="auto"/>
            </w:tcBorders>
            <w:shd w:val="clear" w:color="auto" w:fill="auto"/>
            <w:hideMark/>
          </w:tcPr>
          <w:p w14:paraId="6EA819A1" w14:textId="03BAF89D" w:rsidR="00391788" w:rsidRPr="00F03CBB" w:rsidRDefault="00391788" w:rsidP="00642035">
            <w:pPr>
              <w:jc w:val="both"/>
              <w:rPr>
                <w:rFonts w:eastAsia="Times New Roman" w:cs="Times New Roman"/>
                <w:color w:val="000000"/>
                <w:sz w:val="24"/>
                <w:szCs w:val="24"/>
              </w:rPr>
            </w:pPr>
            <w:r w:rsidRPr="00F03CBB">
              <w:rPr>
                <w:rFonts w:eastAsia="Times New Roman" w:cs="Times New Roman"/>
                <w:color w:val="000000"/>
                <w:sz w:val="24"/>
                <w:szCs w:val="24"/>
              </w:rPr>
              <w:t xml:space="preserve">Facilitate transformation of TFDA to establish an autonomous body, with a multi-sectoral food safety board, mandated to coordinate food safety from farm to fork. </w:t>
            </w:r>
          </w:p>
        </w:tc>
        <w:tc>
          <w:tcPr>
            <w:tcW w:w="743" w:type="pct"/>
            <w:gridSpan w:val="2"/>
            <w:tcBorders>
              <w:top w:val="nil"/>
              <w:left w:val="nil"/>
              <w:bottom w:val="single" w:sz="4" w:space="0" w:color="auto"/>
              <w:right w:val="single" w:sz="4" w:space="0" w:color="auto"/>
            </w:tcBorders>
            <w:shd w:val="clear" w:color="auto" w:fill="auto"/>
            <w:hideMark/>
          </w:tcPr>
          <w:p w14:paraId="41EC388A" w14:textId="77777777" w:rsidR="00391788" w:rsidRPr="00F03CBB" w:rsidRDefault="00391788" w:rsidP="000F29F5">
            <w:pPr>
              <w:jc w:val="both"/>
              <w:rPr>
                <w:rFonts w:eastAsia="Times New Roman" w:cs="Times New Roman"/>
                <w:color w:val="000000"/>
                <w:sz w:val="24"/>
                <w:szCs w:val="24"/>
              </w:rPr>
            </w:pPr>
            <w:r w:rsidRPr="00F03CBB">
              <w:rPr>
                <w:rFonts w:eastAsia="Times New Roman" w:cs="Times New Roman"/>
                <w:color w:val="000000"/>
                <w:sz w:val="24"/>
                <w:szCs w:val="24"/>
              </w:rPr>
              <w:t>An autonomous multi-sectoral food safety control board in place by July 2016</w:t>
            </w:r>
          </w:p>
        </w:tc>
        <w:tc>
          <w:tcPr>
            <w:tcW w:w="550" w:type="pct"/>
            <w:tcBorders>
              <w:top w:val="nil"/>
              <w:left w:val="nil"/>
              <w:bottom w:val="single" w:sz="4" w:space="0" w:color="auto"/>
              <w:right w:val="single" w:sz="4" w:space="0" w:color="auto"/>
            </w:tcBorders>
            <w:shd w:val="clear" w:color="auto" w:fill="auto"/>
            <w:hideMark/>
          </w:tcPr>
          <w:p w14:paraId="1E41D423" w14:textId="77777777" w:rsidR="00391788" w:rsidRPr="00F03CBB" w:rsidRDefault="00391788" w:rsidP="000F29F5">
            <w:pPr>
              <w:jc w:val="both"/>
              <w:rPr>
                <w:rFonts w:eastAsia="Times New Roman" w:cs="Times New Roman"/>
                <w:color w:val="000000"/>
                <w:sz w:val="24"/>
                <w:szCs w:val="24"/>
              </w:rPr>
            </w:pPr>
            <w:r w:rsidRPr="00F03CBB">
              <w:rPr>
                <w:rFonts w:eastAsia="Times New Roman" w:cs="Times New Roman"/>
                <w:color w:val="000000"/>
                <w:sz w:val="24"/>
                <w:szCs w:val="24"/>
              </w:rPr>
              <w:t>TFDA and MoHSW annual reports</w:t>
            </w:r>
          </w:p>
        </w:tc>
        <w:tc>
          <w:tcPr>
            <w:tcW w:w="438" w:type="pct"/>
            <w:tcBorders>
              <w:top w:val="nil"/>
              <w:left w:val="nil"/>
              <w:bottom w:val="single" w:sz="4" w:space="0" w:color="auto"/>
              <w:right w:val="single" w:sz="4" w:space="0" w:color="auto"/>
            </w:tcBorders>
            <w:shd w:val="clear" w:color="auto" w:fill="auto"/>
            <w:hideMark/>
          </w:tcPr>
          <w:p w14:paraId="5E73F990" w14:textId="77777777" w:rsidR="00391788" w:rsidRPr="00F03CBB" w:rsidRDefault="00391788" w:rsidP="000F29F5">
            <w:pPr>
              <w:jc w:val="both"/>
              <w:rPr>
                <w:rFonts w:eastAsia="Times New Roman" w:cs="Times New Roman"/>
                <w:color w:val="000000"/>
                <w:sz w:val="24"/>
                <w:szCs w:val="24"/>
              </w:rPr>
            </w:pPr>
            <w:r w:rsidRPr="00F03CBB">
              <w:rPr>
                <w:rFonts w:eastAsia="Times New Roman" w:cs="Times New Roman"/>
                <w:color w:val="000000"/>
                <w:sz w:val="24"/>
                <w:szCs w:val="24"/>
              </w:rPr>
              <w:t>Short</w:t>
            </w:r>
          </w:p>
        </w:tc>
        <w:tc>
          <w:tcPr>
            <w:tcW w:w="511" w:type="pct"/>
            <w:gridSpan w:val="2"/>
            <w:tcBorders>
              <w:top w:val="nil"/>
              <w:left w:val="nil"/>
              <w:bottom w:val="single" w:sz="4" w:space="0" w:color="auto"/>
              <w:right w:val="single" w:sz="4" w:space="0" w:color="auto"/>
            </w:tcBorders>
            <w:shd w:val="clear" w:color="auto" w:fill="auto"/>
            <w:hideMark/>
          </w:tcPr>
          <w:p w14:paraId="2239E1A8" w14:textId="77777777" w:rsidR="00391788" w:rsidRPr="00F03CBB" w:rsidRDefault="00391788" w:rsidP="000F29F5">
            <w:pPr>
              <w:rPr>
                <w:rFonts w:eastAsia="Times New Roman" w:cs="Times New Roman"/>
                <w:color w:val="000000"/>
                <w:sz w:val="24"/>
                <w:szCs w:val="24"/>
              </w:rPr>
            </w:pPr>
            <w:r w:rsidRPr="00F03CBB">
              <w:rPr>
                <w:rFonts w:eastAsia="Times New Roman" w:cs="Times New Roman"/>
                <w:color w:val="000000"/>
                <w:sz w:val="24"/>
                <w:szCs w:val="24"/>
              </w:rPr>
              <w:t>Health</w:t>
            </w:r>
          </w:p>
        </w:tc>
        <w:tc>
          <w:tcPr>
            <w:tcW w:w="362" w:type="pct"/>
            <w:tcBorders>
              <w:top w:val="nil"/>
              <w:left w:val="nil"/>
              <w:bottom w:val="single" w:sz="4" w:space="0" w:color="auto"/>
              <w:right w:val="single" w:sz="4" w:space="0" w:color="auto"/>
            </w:tcBorders>
            <w:shd w:val="clear" w:color="auto" w:fill="auto"/>
            <w:hideMark/>
          </w:tcPr>
          <w:p w14:paraId="2192A36E" w14:textId="77777777" w:rsidR="00391788" w:rsidRPr="00F03CBB" w:rsidRDefault="00391788" w:rsidP="000F29F5">
            <w:pPr>
              <w:jc w:val="right"/>
              <w:rPr>
                <w:rFonts w:eastAsia="Times New Roman" w:cs="Times New Roman"/>
                <w:color w:val="000000"/>
                <w:sz w:val="24"/>
                <w:szCs w:val="24"/>
              </w:rPr>
            </w:pPr>
            <w:r w:rsidRPr="00F03CBB">
              <w:rPr>
                <w:rFonts w:eastAsia="Times New Roman" w:cs="Times New Roman"/>
                <w:color w:val="000000"/>
                <w:sz w:val="24"/>
                <w:szCs w:val="24"/>
              </w:rPr>
              <w:t>50</w:t>
            </w:r>
          </w:p>
        </w:tc>
        <w:tc>
          <w:tcPr>
            <w:tcW w:w="497" w:type="pct"/>
            <w:tcBorders>
              <w:top w:val="nil"/>
              <w:left w:val="nil"/>
              <w:bottom w:val="single" w:sz="4" w:space="0" w:color="auto"/>
              <w:right w:val="single" w:sz="4" w:space="0" w:color="auto"/>
            </w:tcBorders>
            <w:shd w:val="clear" w:color="auto" w:fill="auto"/>
            <w:hideMark/>
          </w:tcPr>
          <w:p w14:paraId="11946BAF" w14:textId="77777777" w:rsidR="00391788" w:rsidRPr="00F03CBB" w:rsidRDefault="00391788" w:rsidP="000F29F5">
            <w:pPr>
              <w:rPr>
                <w:rFonts w:eastAsia="Times New Roman" w:cs="Times New Roman"/>
                <w:color w:val="000000"/>
                <w:sz w:val="24"/>
                <w:szCs w:val="24"/>
              </w:rPr>
            </w:pPr>
            <w:r w:rsidRPr="00F03CBB">
              <w:rPr>
                <w:rFonts w:eastAsia="Times New Roman" w:cs="Times New Roman"/>
                <w:color w:val="000000"/>
                <w:sz w:val="24"/>
                <w:szCs w:val="24"/>
              </w:rPr>
              <w:t>MoHSW</w:t>
            </w:r>
          </w:p>
        </w:tc>
        <w:tc>
          <w:tcPr>
            <w:tcW w:w="406" w:type="pct"/>
            <w:gridSpan w:val="2"/>
            <w:tcBorders>
              <w:top w:val="nil"/>
              <w:left w:val="single" w:sz="4" w:space="0" w:color="auto"/>
              <w:bottom w:val="single" w:sz="4" w:space="0" w:color="000000"/>
              <w:right w:val="single" w:sz="4" w:space="0" w:color="auto"/>
            </w:tcBorders>
          </w:tcPr>
          <w:p w14:paraId="2D28D3B6" w14:textId="77777777" w:rsidR="00391788" w:rsidRPr="00F03CBB" w:rsidRDefault="00391788" w:rsidP="000F29F5">
            <w:pPr>
              <w:rPr>
                <w:rFonts w:eastAsia="Times New Roman" w:cs="Times New Roman"/>
                <w:b/>
                <w:bCs/>
                <w:color w:val="000000"/>
                <w:sz w:val="24"/>
                <w:szCs w:val="24"/>
              </w:rPr>
            </w:pPr>
          </w:p>
        </w:tc>
        <w:tc>
          <w:tcPr>
            <w:tcW w:w="339" w:type="pct"/>
            <w:vMerge/>
            <w:tcBorders>
              <w:top w:val="nil"/>
              <w:left w:val="single" w:sz="4" w:space="0" w:color="auto"/>
              <w:bottom w:val="single" w:sz="4" w:space="0" w:color="000000"/>
              <w:right w:val="single" w:sz="4" w:space="0" w:color="auto"/>
            </w:tcBorders>
            <w:vAlign w:val="center"/>
            <w:hideMark/>
          </w:tcPr>
          <w:p w14:paraId="05F3DF4F" w14:textId="344DF124" w:rsidR="00391788" w:rsidRPr="00F03CBB" w:rsidRDefault="00391788" w:rsidP="000F29F5">
            <w:pPr>
              <w:rPr>
                <w:rFonts w:eastAsia="Times New Roman" w:cs="Times New Roman"/>
                <w:b/>
                <w:bCs/>
                <w:color w:val="000000"/>
                <w:sz w:val="24"/>
                <w:szCs w:val="24"/>
              </w:rPr>
            </w:pPr>
          </w:p>
        </w:tc>
      </w:tr>
      <w:tr w:rsidR="00413225" w:rsidRPr="00F03CBB" w14:paraId="005540CB" w14:textId="77777777" w:rsidTr="00097EA6">
        <w:trPr>
          <w:trHeight w:val="945"/>
        </w:trPr>
        <w:tc>
          <w:tcPr>
            <w:tcW w:w="237" w:type="pct"/>
            <w:tcBorders>
              <w:top w:val="single" w:sz="4" w:space="0" w:color="auto"/>
              <w:left w:val="single" w:sz="4" w:space="0" w:color="auto"/>
              <w:bottom w:val="single" w:sz="4" w:space="0" w:color="auto"/>
              <w:right w:val="single" w:sz="4" w:space="0" w:color="auto"/>
            </w:tcBorders>
            <w:shd w:val="clear" w:color="auto" w:fill="auto"/>
            <w:hideMark/>
          </w:tcPr>
          <w:p w14:paraId="3348A9FB" w14:textId="7335FBB9" w:rsidR="00391788" w:rsidRPr="00F03CBB" w:rsidRDefault="00BB015C" w:rsidP="000F29F5">
            <w:pPr>
              <w:jc w:val="right"/>
              <w:rPr>
                <w:rFonts w:eastAsia="Times New Roman" w:cs="Times New Roman"/>
                <w:color w:val="000000"/>
                <w:sz w:val="24"/>
                <w:szCs w:val="24"/>
              </w:rPr>
            </w:pPr>
            <w:r>
              <w:rPr>
                <w:rFonts w:eastAsia="Times New Roman" w:cs="Times New Roman"/>
                <w:color w:val="000000"/>
                <w:sz w:val="24"/>
                <w:szCs w:val="24"/>
              </w:rPr>
              <w:t>1.2</w:t>
            </w:r>
          </w:p>
        </w:tc>
        <w:tc>
          <w:tcPr>
            <w:tcW w:w="917" w:type="pct"/>
            <w:tcBorders>
              <w:top w:val="nil"/>
              <w:left w:val="nil"/>
              <w:bottom w:val="single" w:sz="4" w:space="0" w:color="auto"/>
              <w:right w:val="single" w:sz="4" w:space="0" w:color="auto"/>
            </w:tcBorders>
            <w:shd w:val="clear" w:color="auto" w:fill="auto"/>
            <w:hideMark/>
          </w:tcPr>
          <w:p w14:paraId="05ADE41E" w14:textId="77777777" w:rsidR="00391788" w:rsidRPr="00F03CBB" w:rsidRDefault="00391788" w:rsidP="000F29F5">
            <w:pPr>
              <w:jc w:val="both"/>
              <w:rPr>
                <w:rFonts w:eastAsia="Times New Roman" w:cs="Times New Roman"/>
                <w:color w:val="000000"/>
                <w:sz w:val="24"/>
                <w:szCs w:val="24"/>
              </w:rPr>
            </w:pPr>
            <w:r w:rsidRPr="00F03CBB">
              <w:rPr>
                <w:rFonts w:eastAsia="Times New Roman" w:cs="Times New Roman"/>
                <w:color w:val="000000"/>
                <w:sz w:val="24"/>
                <w:szCs w:val="24"/>
              </w:rPr>
              <w:t>Set a mechanism for resource mobilization for food safety activities</w:t>
            </w:r>
          </w:p>
        </w:tc>
        <w:tc>
          <w:tcPr>
            <w:tcW w:w="743" w:type="pct"/>
            <w:gridSpan w:val="2"/>
            <w:tcBorders>
              <w:top w:val="nil"/>
              <w:left w:val="nil"/>
              <w:bottom w:val="single" w:sz="4" w:space="0" w:color="auto"/>
              <w:right w:val="single" w:sz="4" w:space="0" w:color="auto"/>
            </w:tcBorders>
            <w:shd w:val="clear" w:color="auto" w:fill="auto"/>
            <w:hideMark/>
          </w:tcPr>
          <w:p w14:paraId="7B1515E2" w14:textId="5562ED6D" w:rsidR="00391788" w:rsidRPr="00F03CBB" w:rsidRDefault="00391788" w:rsidP="00642035">
            <w:pPr>
              <w:jc w:val="both"/>
              <w:rPr>
                <w:rFonts w:eastAsia="Times New Roman" w:cs="Times New Roman"/>
                <w:color w:val="000000"/>
                <w:sz w:val="24"/>
                <w:szCs w:val="24"/>
              </w:rPr>
            </w:pPr>
            <w:r w:rsidRPr="00F03CBB">
              <w:rPr>
                <w:rFonts w:eastAsia="Times New Roman" w:cs="Times New Roman"/>
                <w:color w:val="000000"/>
                <w:sz w:val="24"/>
                <w:szCs w:val="24"/>
              </w:rPr>
              <w:t xml:space="preserve">At least </w:t>
            </w:r>
            <w:r>
              <w:rPr>
                <w:rFonts w:eastAsia="Times New Roman" w:cs="Times New Roman"/>
                <w:color w:val="000000"/>
                <w:sz w:val="24"/>
                <w:szCs w:val="24"/>
              </w:rPr>
              <w:t>10</w:t>
            </w:r>
            <w:r w:rsidRPr="00F03CBB">
              <w:rPr>
                <w:rFonts w:eastAsia="Times New Roman" w:cs="Times New Roman"/>
                <w:color w:val="000000"/>
                <w:sz w:val="24"/>
                <w:szCs w:val="24"/>
              </w:rPr>
              <w:t>% of annual collections from food control services allocated to aflatoxin control activities, from July 2016</w:t>
            </w:r>
          </w:p>
        </w:tc>
        <w:tc>
          <w:tcPr>
            <w:tcW w:w="550" w:type="pct"/>
            <w:tcBorders>
              <w:top w:val="nil"/>
              <w:left w:val="nil"/>
              <w:bottom w:val="single" w:sz="4" w:space="0" w:color="auto"/>
              <w:right w:val="single" w:sz="4" w:space="0" w:color="auto"/>
            </w:tcBorders>
            <w:shd w:val="clear" w:color="auto" w:fill="auto"/>
            <w:hideMark/>
          </w:tcPr>
          <w:p w14:paraId="72F567C6" w14:textId="77777777" w:rsidR="00391788" w:rsidRPr="00F03CBB" w:rsidRDefault="00391788" w:rsidP="000F29F5">
            <w:pPr>
              <w:jc w:val="both"/>
              <w:rPr>
                <w:rFonts w:eastAsia="Times New Roman" w:cs="Times New Roman"/>
                <w:color w:val="000000"/>
                <w:sz w:val="24"/>
                <w:szCs w:val="24"/>
              </w:rPr>
            </w:pPr>
            <w:r w:rsidRPr="00F03CBB">
              <w:rPr>
                <w:rFonts w:eastAsia="Times New Roman" w:cs="Times New Roman"/>
                <w:color w:val="000000"/>
                <w:sz w:val="24"/>
                <w:szCs w:val="24"/>
              </w:rPr>
              <w:t>TFDA and TBS annual reports</w:t>
            </w:r>
          </w:p>
        </w:tc>
        <w:tc>
          <w:tcPr>
            <w:tcW w:w="438" w:type="pct"/>
            <w:tcBorders>
              <w:top w:val="nil"/>
              <w:left w:val="nil"/>
              <w:bottom w:val="single" w:sz="4" w:space="0" w:color="auto"/>
              <w:right w:val="single" w:sz="4" w:space="0" w:color="auto"/>
            </w:tcBorders>
            <w:shd w:val="clear" w:color="auto" w:fill="auto"/>
            <w:hideMark/>
          </w:tcPr>
          <w:p w14:paraId="4B9B0DB1" w14:textId="77777777" w:rsidR="00391788" w:rsidRPr="00F03CBB" w:rsidRDefault="00391788" w:rsidP="000F29F5">
            <w:pPr>
              <w:jc w:val="both"/>
              <w:rPr>
                <w:rFonts w:eastAsia="Times New Roman" w:cs="Times New Roman"/>
                <w:color w:val="000000"/>
                <w:sz w:val="24"/>
                <w:szCs w:val="24"/>
              </w:rPr>
            </w:pPr>
            <w:r w:rsidRPr="00F03CBB">
              <w:rPr>
                <w:rFonts w:eastAsia="Times New Roman" w:cs="Times New Roman"/>
                <w:color w:val="000000"/>
                <w:sz w:val="24"/>
                <w:szCs w:val="24"/>
              </w:rPr>
              <w:t>Short</w:t>
            </w:r>
          </w:p>
        </w:tc>
        <w:tc>
          <w:tcPr>
            <w:tcW w:w="511" w:type="pct"/>
            <w:gridSpan w:val="2"/>
            <w:tcBorders>
              <w:top w:val="nil"/>
              <w:left w:val="nil"/>
              <w:bottom w:val="single" w:sz="4" w:space="0" w:color="auto"/>
              <w:right w:val="single" w:sz="4" w:space="0" w:color="auto"/>
            </w:tcBorders>
            <w:shd w:val="clear" w:color="auto" w:fill="auto"/>
            <w:hideMark/>
          </w:tcPr>
          <w:p w14:paraId="16691565" w14:textId="77777777" w:rsidR="00391788" w:rsidRPr="00F03CBB" w:rsidRDefault="00391788" w:rsidP="000F29F5">
            <w:pPr>
              <w:rPr>
                <w:rFonts w:eastAsia="Times New Roman" w:cs="Times New Roman"/>
                <w:color w:val="000000"/>
                <w:sz w:val="24"/>
                <w:szCs w:val="24"/>
              </w:rPr>
            </w:pPr>
            <w:r w:rsidRPr="00F03CBB">
              <w:rPr>
                <w:rFonts w:eastAsia="Times New Roman" w:cs="Times New Roman"/>
                <w:color w:val="000000"/>
                <w:sz w:val="24"/>
                <w:szCs w:val="24"/>
              </w:rPr>
              <w:t>Health</w:t>
            </w:r>
          </w:p>
        </w:tc>
        <w:tc>
          <w:tcPr>
            <w:tcW w:w="362" w:type="pct"/>
            <w:tcBorders>
              <w:top w:val="nil"/>
              <w:left w:val="nil"/>
              <w:bottom w:val="single" w:sz="4" w:space="0" w:color="auto"/>
              <w:right w:val="single" w:sz="4" w:space="0" w:color="auto"/>
            </w:tcBorders>
            <w:shd w:val="clear" w:color="auto" w:fill="auto"/>
            <w:hideMark/>
          </w:tcPr>
          <w:p w14:paraId="58669237" w14:textId="4F3B5865" w:rsidR="00391788" w:rsidRPr="00F03CBB" w:rsidRDefault="00391788" w:rsidP="000F29F5">
            <w:pPr>
              <w:jc w:val="right"/>
              <w:rPr>
                <w:rFonts w:eastAsia="Times New Roman" w:cs="Times New Roman"/>
                <w:color w:val="000000"/>
                <w:sz w:val="24"/>
                <w:szCs w:val="24"/>
              </w:rPr>
            </w:pPr>
            <w:r>
              <w:rPr>
                <w:rFonts w:eastAsia="Times New Roman" w:cs="Times New Roman"/>
                <w:color w:val="000000"/>
                <w:sz w:val="24"/>
                <w:szCs w:val="24"/>
              </w:rPr>
              <w:t>100</w:t>
            </w:r>
          </w:p>
        </w:tc>
        <w:tc>
          <w:tcPr>
            <w:tcW w:w="497" w:type="pct"/>
            <w:tcBorders>
              <w:top w:val="nil"/>
              <w:left w:val="nil"/>
              <w:bottom w:val="single" w:sz="4" w:space="0" w:color="auto"/>
              <w:right w:val="single" w:sz="4" w:space="0" w:color="auto"/>
            </w:tcBorders>
            <w:shd w:val="clear" w:color="auto" w:fill="auto"/>
            <w:hideMark/>
          </w:tcPr>
          <w:p w14:paraId="161ED032" w14:textId="026AB1ED" w:rsidR="00391788" w:rsidRDefault="00391788" w:rsidP="000F29F5">
            <w:pPr>
              <w:rPr>
                <w:rFonts w:eastAsia="Times New Roman" w:cs="Times New Roman"/>
                <w:color w:val="000000"/>
                <w:sz w:val="24"/>
                <w:szCs w:val="24"/>
              </w:rPr>
            </w:pPr>
            <w:r w:rsidRPr="00F03CBB">
              <w:rPr>
                <w:rFonts w:eastAsia="Times New Roman" w:cs="Times New Roman"/>
                <w:color w:val="000000"/>
                <w:sz w:val="24"/>
                <w:szCs w:val="24"/>
              </w:rPr>
              <w:t xml:space="preserve">TFDA </w:t>
            </w:r>
          </w:p>
          <w:p w14:paraId="72042F9B" w14:textId="73B2B3BB" w:rsidR="00391788" w:rsidRPr="00F03CBB" w:rsidRDefault="00391788" w:rsidP="000F29F5">
            <w:pPr>
              <w:rPr>
                <w:rFonts w:eastAsia="Times New Roman" w:cs="Times New Roman"/>
                <w:color w:val="000000"/>
                <w:sz w:val="24"/>
                <w:szCs w:val="24"/>
              </w:rPr>
            </w:pPr>
          </w:p>
        </w:tc>
        <w:tc>
          <w:tcPr>
            <w:tcW w:w="406" w:type="pct"/>
            <w:gridSpan w:val="2"/>
            <w:tcBorders>
              <w:top w:val="nil"/>
              <w:left w:val="single" w:sz="4" w:space="0" w:color="auto"/>
              <w:bottom w:val="single" w:sz="4" w:space="0" w:color="000000"/>
              <w:right w:val="single" w:sz="4" w:space="0" w:color="auto"/>
            </w:tcBorders>
          </w:tcPr>
          <w:p w14:paraId="5AEE1B90" w14:textId="77777777" w:rsidR="00391788" w:rsidRDefault="00391788" w:rsidP="00391788">
            <w:pPr>
              <w:rPr>
                <w:rFonts w:eastAsia="Times New Roman" w:cs="Times New Roman"/>
                <w:color w:val="000000"/>
                <w:sz w:val="24"/>
                <w:szCs w:val="24"/>
              </w:rPr>
            </w:pPr>
            <w:r>
              <w:rPr>
                <w:rFonts w:eastAsia="Times New Roman" w:cs="Times New Roman"/>
                <w:color w:val="000000"/>
                <w:sz w:val="24"/>
                <w:szCs w:val="24"/>
              </w:rPr>
              <w:t>MAFC, PMO-RALG</w:t>
            </w:r>
          </w:p>
          <w:p w14:paraId="71592C03" w14:textId="7BA44158" w:rsidR="00391788" w:rsidRPr="00F03CBB" w:rsidRDefault="00391788" w:rsidP="00391788">
            <w:pPr>
              <w:rPr>
                <w:rFonts w:eastAsia="Times New Roman" w:cs="Times New Roman"/>
                <w:b/>
                <w:bCs/>
                <w:color w:val="000000"/>
                <w:sz w:val="24"/>
                <w:szCs w:val="24"/>
              </w:rPr>
            </w:pPr>
            <w:r>
              <w:rPr>
                <w:rFonts w:eastAsia="Times New Roman" w:cs="Times New Roman"/>
                <w:color w:val="000000"/>
                <w:sz w:val="24"/>
                <w:szCs w:val="24"/>
              </w:rPr>
              <w:t>MoLDF</w:t>
            </w:r>
          </w:p>
        </w:tc>
        <w:tc>
          <w:tcPr>
            <w:tcW w:w="339" w:type="pct"/>
            <w:vMerge/>
            <w:tcBorders>
              <w:top w:val="nil"/>
              <w:left w:val="single" w:sz="4" w:space="0" w:color="auto"/>
              <w:bottom w:val="single" w:sz="4" w:space="0" w:color="000000"/>
              <w:right w:val="single" w:sz="4" w:space="0" w:color="auto"/>
            </w:tcBorders>
            <w:vAlign w:val="center"/>
            <w:hideMark/>
          </w:tcPr>
          <w:p w14:paraId="25A32F2B" w14:textId="124EBA99" w:rsidR="00391788" w:rsidRPr="00F03CBB" w:rsidRDefault="00391788" w:rsidP="000F29F5">
            <w:pPr>
              <w:rPr>
                <w:rFonts w:eastAsia="Times New Roman" w:cs="Times New Roman"/>
                <w:b/>
                <w:bCs/>
                <w:color w:val="000000"/>
                <w:sz w:val="24"/>
                <w:szCs w:val="24"/>
              </w:rPr>
            </w:pPr>
          </w:p>
        </w:tc>
      </w:tr>
      <w:tr w:rsidR="00413225" w:rsidRPr="00F03CBB" w14:paraId="20B50E0A" w14:textId="77777777" w:rsidTr="00097EA6">
        <w:trPr>
          <w:trHeight w:val="945"/>
        </w:trPr>
        <w:tc>
          <w:tcPr>
            <w:tcW w:w="237" w:type="pct"/>
            <w:tcBorders>
              <w:top w:val="nil"/>
              <w:left w:val="single" w:sz="4" w:space="0" w:color="auto"/>
              <w:bottom w:val="single" w:sz="4" w:space="0" w:color="auto"/>
              <w:right w:val="single" w:sz="4" w:space="0" w:color="auto"/>
            </w:tcBorders>
            <w:shd w:val="clear" w:color="auto" w:fill="auto"/>
            <w:hideMark/>
          </w:tcPr>
          <w:p w14:paraId="61A359C0" w14:textId="1995EFE4" w:rsidR="00391788" w:rsidRPr="00F03CBB" w:rsidRDefault="00BB015C" w:rsidP="000F29F5">
            <w:pPr>
              <w:jc w:val="right"/>
              <w:rPr>
                <w:rFonts w:eastAsia="Times New Roman" w:cs="Times New Roman"/>
                <w:color w:val="000000"/>
                <w:sz w:val="24"/>
                <w:szCs w:val="24"/>
              </w:rPr>
            </w:pPr>
            <w:r>
              <w:rPr>
                <w:rFonts w:eastAsia="Times New Roman" w:cs="Times New Roman"/>
                <w:color w:val="000000"/>
                <w:sz w:val="24"/>
                <w:szCs w:val="24"/>
              </w:rPr>
              <w:t>1.3</w:t>
            </w:r>
          </w:p>
        </w:tc>
        <w:tc>
          <w:tcPr>
            <w:tcW w:w="917" w:type="pct"/>
            <w:tcBorders>
              <w:top w:val="nil"/>
              <w:left w:val="nil"/>
              <w:bottom w:val="single" w:sz="4" w:space="0" w:color="auto"/>
              <w:right w:val="single" w:sz="4" w:space="0" w:color="auto"/>
            </w:tcBorders>
            <w:shd w:val="clear" w:color="auto" w:fill="auto"/>
            <w:hideMark/>
          </w:tcPr>
          <w:p w14:paraId="52B708D2" w14:textId="77777777" w:rsidR="00391788" w:rsidRPr="00F03CBB" w:rsidRDefault="00391788" w:rsidP="000F29F5">
            <w:pPr>
              <w:jc w:val="both"/>
              <w:rPr>
                <w:rFonts w:eastAsia="Times New Roman" w:cs="Times New Roman"/>
                <w:color w:val="000000"/>
                <w:sz w:val="24"/>
                <w:szCs w:val="24"/>
              </w:rPr>
            </w:pPr>
            <w:r w:rsidRPr="00F03CBB">
              <w:rPr>
                <w:rFonts w:eastAsia="Times New Roman" w:cs="Times New Roman"/>
                <w:color w:val="000000"/>
                <w:sz w:val="24"/>
                <w:szCs w:val="24"/>
              </w:rPr>
              <w:t xml:space="preserve">Support operations of the multi-sectoral Aflatoxins advisory committee (National </w:t>
            </w:r>
            <w:r w:rsidRPr="00F03CBB">
              <w:rPr>
                <w:rFonts w:eastAsia="Times New Roman" w:cs="Times New Roman"/>
                <w:color w:val="000000"/>
                <w:sz w:val="24"/>
                <w:szCs w:val="24"/>
              </w:rPr>
              <w:lastRenderedPageBreak/>
              <w:t>Mycotoxin Steering Committee)</w:t>
            </w:r>
          </w:p>
        </w:tc>
        <w:tc>
          <w:tcPr>
            <w:tcW w:w="743" w:type="pct"/>
            <w:gridSpan w:val="2"/>
            <w:tcBorders>
              <w:top w:val="nil"/>
              <w:left w:val="nil"/>
              <w:bottom w:val="single" w:sz="4" w:space="0" w:color="auto"/>
              <w:right w:val="single" w:sz="4" w:space="0" w:color="auto"/>
            </w:tcBorders>
            <w:shd w:val="clear" w:color="auto" w:fill="auto"/>
            <w:hideMark/>
          </w:tcPr>
          <w:p w14:paraId="52DA41FF" w14:textId="77777777" w:rsidR="00391788" w:rsidRPr="00F03CBB" w:rsidRDefault="00391788" w:rsidP="000F29F5">
            <w:pPr>
              <w:jc w:val="both"/>
              <w:rPr>
                <w:rFonts w:eastAsia="Times New Roman" w:cs="Times New Roman"/>
                <w:color w:val="000000"/>
                <w:sz w:val="24"/>
                <w:szCs w:val="24"/>
              </w:rPr>
            </w:pPr>
            <w:r w:rsidRPr="00F03CBB">
              <w:rPr>
                <w:rFonts w:eastAsia="Times New Roman" w:cs="Times New Roman"/>
                <w:color w:val="000000"/>
                <w:sz w:val="24"/>
                <w:szCs w:val="24"/>
              </w:rPr>
              <w:lastRenderedPageBreak/>
              <w:t xml:space="preserve">TFDA budget contains a budget segment for support of at least </w:t>
            </w:r>
            <w:r w:rsidRPr="00F03CBB">
              <w:rPr>
                <w:rFonts w:eastAsia="Times New Roman" w:cs="Times New Roman"/>
                <w:color w:val="000000"/>
                <w:sz w:val="24"/>
                <w:szCs w:val="24"/>
              </w:rPr>
              <w:lastRenderedPageBreak/>
              <w:t>4 meetings, annually, from July 2015 - June 2020</w:t>
            </w:r>
          </w:p>
        </w:tc>
        <w:tc>
          <w:tcPr>
            <w:tcW w:w="550" w:type="pct"/>
            <w:tcBorders>
              <w:top w:val="nil"/>
              <w:left w:val="nil"/>
              <w:bottom w:val="single" w:sz="4" w:space="0" w:color="auto"/>
              <w:right w:val="single" w:sz="4" w:space="0" w:color="auto"/>
            </w:tcBorders>
            <w:shd w:val="clear" w:color="auto" w:fill="auto"/>
            <w:hideMark/>
          </w:tcPr>
          <w:p w14:paraId="1A22A815" w14:textId="77777777" w:rsidR="00391788" w:rsidRPr="00F03CBB" w:rsidRDefault="00391788" w:rsidP="000F29F5">
            <w:pPr>
              <w:jc w:val="both"/>
              <w:rPr>
                <w:rFonts w:eastAsia="Times New Roman" w:cs="Times New Roman"/>
                <w:color w:val="000000"/>
                <w:sz w:val="24"/>
                <w:szCs w:val="24"/>
              </w:rPr>
            </w:pPr>
            <w:r w:rsidRPr="00F03CBB">
              <w:rPr>
                <w:rFonts w:eastAsia="Times New Roman" w:cs="Times New Roman"/>
                <w:color w:val="000000"/>
                <w:sz w:val="24"/>
                <w:szCs w:val="24"/>
              </w:rPr>
              <w:lastRenderedPageBreak/>
              <w:t>TFDA annual budget</w:t>
            </w:r>
          </w:p>
        </w:tc>
        <w:tc>
          <w:tcPr>
            <w:tcW w:w="438" w:type="pct"/>
            <w:tcBorders>
              <w:top w:val="nil"/>
              <w:left w:val="nil"/>
              <w:bottom w:val="single" w:sz="4" w:space="0" w:color="auto"/>
              <w:right w:val="single" w:sz="4" w:space="0" w:color="auto"/>
            </w:tcBorders>
            <w:shd w:val="clear" w:color="auto" w:fill="auto"/>
            <w:hideMark/>
          </w:tcPr>
          <w:p w14:paraId="3E96FC4E" w14:textId="77777777" w:rsidR="00391788" w:rsidRPr="00F03CBB" w:rsidRDefault="00391788" w:rsidP="000F29F5">
            <w:pPr>
              <w:jc w:val="both"/>
              <w:rPr>
                <w:rFonts w:eastAsia="Times New Roman" w:cs="Times New Roman"/>
                <w:color w:val="000000"/>
                <w:sz w:val="24"/>
                <w:szCs w:val="24"/>
              </w:rPr>
            </w:pPr>
            <w:r w:rsidRPr="00F03CBB">
              <w:rPr>
                <w:rFonts w:eastAsia="Times New Roman" w:cs="Times New Roman"/>
                <w:color w:val="000000"/>
                <w:sz w:val="24"/>
                <w:szCs w:val="24"/>
              </w:rPr>
              <w:t>Short</w:t>
            </w:r>
          </w:p>
        </w:tc>
        <w:tc>
          <w:tcPr>
            <w:tcW w:w="511" w:type="pct"/>
            <w:gridSpan w:val="2"/>
            <w:tcBorders>
              <w:top w:val="nil"/>
              <w:left w:val="nil"/>
              <w:bottom w:val="single" w:sz="4" w:space="0" w:color="auto"/>
              <w:right w:val="single" w:sz="4" w:space="0" w:color="auto"/>
            </w:tcBorders>
            <w:shd w:val="clear" w:color="auto" w:fill="auto"/>
            <w:hideMark/>
          </w:tcPr>
          <w:p w14:paraId="415A0B89" w14:textId="77777777" w:rsidR="00391788" w:rsidRPr="00F03CBB" w:rsidRDefault="00391788" w:rsidP="000F29F5">
            <w:pPr>
              <w:rPr>
                <w:rFonts w:eastAsia="Times New Roman" w:cs="Times New Roman"/>
                <w:color w:val="000000"/>
                <w:sz w:val="24"/>
                <w:szCs w:val="24"/>
              </w:rPr>
            </w:pPr>
            <w:r w:rsidRPr="00F03CBB">
              <w:rPr>
                <w:rFonts w:eastAsia="Times New Roman" w:cs="Times New Roman"/>
                <w:color w:val="000000"/>
                <w:sz w:val="24"/>
                <w:szCs w:val="24"/>
              </w:rPr>
              <w:t>Health</w:t>
            </w:r>
          </w:p>
        </w:tc>
        <w:tc>
          <w:tcPr>
            <w:tcW w:w="362" w:type="pct"/>
            <w:tcBorders>
              <w:top w:val="nil"/>
              <w:left w:val="nil"/>
              <w:bottom w:val="single" w:sz="4" w:space="0" w:color="auto"/>
              <w:right w:val="single" w:sz="4" w:space="0" w:color="auto"/>
            </w:tcBorders>
            <w:shd w:val="clear" w:color="auto" w:fill="auto"/>
            <w:hideMark/>
          </w:tcPr>
          <w:p w14:paraId="36796062" w14:textId="77777777" w:rsidR="00391788" w:rsidRPr="00F03CBB" w:rsidRDefault="00391788" w:rsidP="000F29F5">
            <w:pPr>
              <w:jc w:val="right"/>
              <w:rPr>
                <w:rFonts w:eastAsia="Times New Roman" w:cs="Times New Roman"/>
                <w:color w:val="000000"/>
                <w:sz w:val="24"/>
                <w:szCs w:val="24"/>
              </w:rPr>
            </w:pPr>
            <w:r w:rsidRPr="00F03CBB">
              <w:rPr>
                <w:rFonts w:eastAsia="Times New Roman" w:cs="Times New Roman"/>
                <w:color w:val="000000"/>
                <w:sz w:val="24"/>
                <w:szCs w:val="24"/>
              </w:rPr>
              <w:t>150</w:t>
            </w:r>
          </w:p>
        </w:tc>
        <w:tc>
          <w:tcPr>
            <w:tcW w:w="497" w:type="pct"/>
            <w:tcBorders>
              <w:top w:val="nil"/>
              <w:left w:val="nil"/>
              <w:bottom w:val="single" w:sz="4" w:space="0" w:color="auto"/>
              <w:right w:val="single" w:sz="4" w:space="0" w:color="auto"/>
            </w:tcBorders>
            <w:shd w:val="clear" w:color="auto" w:fill="auto"/>
            <w:hideMark/>
          </w:tcPr>
          <w:p w14:paraId="697372BB" w14:textId="77777777" w:rsidR="00391788" w:rsidRPr="00F03CBB" w:rsidRDefault="00391788" w:rsidP="000F29F5">
            <w:pPr>
              <w:rPr>
                <w:rFonts w:eastAsia="Times New Roman" w:cs="Times New Roman"/>
                <w:color w:val="000000"/>
                <w:sz w:val="24"/>
                <w:szCs w:val="24"/>
              </w:rPr>
            </w:pPr>
            <w:r w:rsidRPr="00F03CBB">
              <w:rPr>
                <w:rFonts w:eastAsia="Times New Roman" w:cs="Times New Roman"/>
                <w:color w:val="000000"/>
                <w:sz w:val="24"/>
                <w:szCs w:val="24"/>
              </w:rPr>
              <w:t xml:space="preserve">TFDA </w:t>
            </w:r>
          </w:p>
        </w:tc>
        <w:tc>
          <w:tcPr>
            <w:tcW w:w="406" w:type="pct"/>
            <w:gridSpan w:val="2"/>
            <w:tcBorders>
              <w:top w:val="nil"/>
              <w:left w:val="single" w:sz="4" w:space="0" w:color="auto"/>
              <w:bottom w:val="single" w:sz="4" w:space="0" w:color="000000"/>
              <w:right w:val="single" w:sz="4" w:space="0" w:color="auto"/>
            </w:tcBorders>
          </w:tcPr>
          <w:p w14:paraId="14E5D4EF" w14:textId="77777777" w:rsidR="00391788" w:rsidRPr="00F03CBB" w:rsidRDefault="00391788" w:rsidP="000F29F5">
            <w:pPr>
              <w:rPr>
                <w:rFonts w:eastAsia="Times New Roman" w:cs="Times New Roman"/>
                <w:b/>
                <w:bCs/>
                <w:color w:val="000000"/>
                <w:sz w:val="24"/>
                <w:szCs w:val="24"/>
              </w:rPr>
            </w:pPr>
          </w:p>
        </w:tc>
        <w:tc>
          <w:tcPr>
            <w:tcW w:w="339" w:type="pct"/>
            <w:vMerge/>
            <w:tcBorders>
              <w:top w:val="nil"/>
              <w:left w:val="single" w:sz="4" w:space="0" w:color="auto"/>
              <w:bottom w:val="single" w:sz="4" w:space="0" w:color="000000"/>
              <w:right w:val="single" w:sz="4" w:space="0" w:color="auto"/>
            </w:tcBorders>
            <w:vAlign w:val="center"/>
            <w:hideMark/>
          </w:tcPr>
          <w:p w14:paraId="0D0555B1" w14:textId="04FA6448" w:rsidR="00391788" w:rsidRPr="00F03CBB" w:rsidRDefault="00391788" w:rsidP="000F29F5">
            <w:pPr>
              <w:rPr>
                <w:rFonts w:eastAsia="Times New Roman" w:cs="Times New Roman"/>
                <w:b/>
                <w:bCs/>
                <w:color w:val="000000"/>
                <w:sz w:val="24"/>
                <w:szCs w:val="24"/>
              </w:rPr>
            </w:pPr>
          </w:p>
        </w:tc>
      </w:tr>
      <w:tr w:rsidR="00413225" w:rsidRPr="00F03CBB" w14:paraId="4E65106A" w14:textId="77777777" w:rsidTr="00097EA6">
        <w:trPr>
          <w:trHeight w:val="1575"/>
        </w:trPr>
        <w:tc>
          <w:tcPr>
            <w:tcW w:w="237" w:type="pct"/>
            <w:tcBorders>
              <w:top w:val="nil"/>
              <w:left w:val="single" w:sz="4" w:space="0" w:color="auto"/>
              <w:bottom w:val="single" w:sz="4" w:space="0" w:color="auto"/>
              <w:right w:val="single" w:sz="4" w:space="0" w:color="auto"/>
            </w:tcBorders>
            <w:shd w:val="clear" w:color="auto" w:fill="auto"/>
            <w:hideMark/>
          </w:tcPr>
          <w:p w14:paraId="5CE86BF3" w14:textId="752A27B1" w:rsidR="00391788" w:rsidRPr="00F03CBB" w:rsidRDefault="00BB015C" w:rsidP="000F29F5">
            <w:pPr>
              <w:jc w:val="right"/>
              <w:rPr>
                <w:rFonts w:eastAsia="Times New Roman" w:cs="Times New Roman"/>
                <w:color w:val="000000"/>
                <w:sz w:val="24"/>
                <w:szCs w:val="24"/>
              </w:rPr>
            </w:pPr>
            <w:r>
              <w:rPr>
                <w:rFonts w:eastAsia="Times New Roman" w:cs="Times New Roman"/>
                <w:color w:val="000000"/>
                <w:sz w:val="24"/>
                <w:szCs w:val="24"/>
              </w:rPr>
              <w:lastRenderedPageBreak/>
              <w:t>1.4</w:t>
            </w:r>
          </w:p>
        </w:tc>
        <w:tc>
          <w:tcPr>
            <w:tcW w:w="917" w:type="pct"/>
            <w:tcBorders>
              <w:top w:val="nil"/>
              <w:left w:val="nil"/>
              <w:bottom w:val="single" w:sz="4" w:space="0" w:color="auto"/>
              <w:right w:val="single" w:sz="4" w:space="0" w:color="auto"/>
            </w:tcBorders>
            <w:shd w:val="clear" w:color="auto" w:fill="auto"/>
            <w:hideMark/>
          </w:tcPr>
          <w:p w14:paraId="5B822CB5" w14:textId="77777777" w:rsidR="00391788" w:rsidRPr="00F03CBB" w:rsidRDefault="00391788" w:rsidP="000F29F5">
            <w:pPr>
              <w:jc w:val="both"/>
              <w:rPr>
                <w:rFonts w:eastAsia="Times New Roman" w:cs="Times New Roman"/>
                <w:color w:val="000000"/>
                <w:sz w:val="24"/>
                <w:szCs w:val="24"/>
              </w:rPr>
            </w:pPr>
            <w:r w:rsidRPr="00F03CBB">
              <w:rPr>
                <w:rFonts w:eastAsia="Times New Roman" w:cs="Times New Roman"/>
                <w:color w:val="000000"/>
                <w:sz w:val="24"/>
                <w:szCs w:val="24"/>
              </w:rPr>
              <w:t>Improve regulations  and procedures for product withdrawal, including alternative uses for contaminated food</w:t>
            </w:r>
          </w:p>
        </w:tc>
        <w:tc>
          <w:tcPr>
            <w:tcW w:w="743" w:type="pct"/>
            <w:gridSpan w:val="2"/>
            <w:tcBorders>
              <w:top w:val="nil"/>
              <w:left w:val="nil"/>
              <w:bottom w:val="single" w:sz="4" w:space="0" w:color="auto"/>
              <w:right w:val="single" w:sz="4" w:space="0" w:color="auto"/>
            </w:tcBorders>
            <w:shd w:val="clear" w:color="auto" w:fill="auto"/>
            <w:hideMark/>
          </w:tcPr>
          <w:p w14:paraId="2BF9F705" w14:textId="77777777" w:rsidR="00391788" w:rsidRPr="00F03CBB" w:rsidRDefault="00391788" w:rsidP="000F29F5">
            <w:pPr>
              <w:jc w:val="both"/>
              <w:rPr>
                <w:rFonts w:eastAsia="Times New Roman" w:cs="Times New Roman"/>
                <w:color w:val="000000"/>
                <w:sz w:val="24"/>
                <w:szCs w:val="24"/>
              </w:rPr>
            </w:pPr>
            <w:r w:rsidRPr="00F03CBB">
              <w:rPr>
                <w:rFonts w:eastAsia="Times New Roman" w:cs="Times New Roman"/>
                <w:color w:val="000000"/>
                <w:sz w:val="24"/>
                <w:szCs w:val="24"/>
              </w:rPr>
              <w:t>The Treatment and Disposal of Unfit food regulations being enforced by TFDA, reviewed  to provide for specific regulations on disposal and treatment of aflatxoin contaminated food, by July 2016</w:t>
            </w:r>
          </w:p>
        </w:tc>
        <w:tc>
          <w:tcPr>
            <w:tcW w:w="550" w:type="pct"/>
            <w:tcBorders>
              <w:top w:val="nil"/>
              <w:left w:val="nil"/>
              <w:bottom w:val="single" w:sz="4" w:space="0" w:color="auto"/>
              <w:right w:val="single" w:sz="4" w:space="0" w:color="auto"/>
            </w:tcBorders>
            <w:shd w:val="clear" w:color="auto" w:fill="auto"/>
            <w:hideMark/>
          </w:tcPr>
          <w:p w14:paraId="2F86376F" w14:textId="77777777" w:rsidR="00391788" w:rsidRPr="00F03CBB" w:rsidRDefault="00391788" w:rsidP="000F29F5">
            <w:pPr>
              <w:jc w:val="both"/>
              <w:rPr>
                <w:rFonts w:eastAsia="Times New Roman" w:cs="Times New Roman"/>
                <w:color w:val="000000"/>
                <w:sz w:val="24"/>
                <w:szCs w:val="24"/>
              </w:rPr>
            </w:pPr>
            <w:r w:rsidRPr="00F03CBB">
              <w:rPr>
                <w:rFonts w:eastAsia="Times New Roman" w:cs="Times New Roman"/>
                <w:color w:val="000000"/>
                <w:sz w:val="24"/>
                <w:szCs w:val="24"/>
              </w:rPr>
              <w:t>TFDA annual report</w:t>
            </w:r>
          </w:p>
        </w:tc>
        <w:tc>
          <w:tcPr>
            <w:tcW w:w="438" w:type="pct"/>
            <w:tcBorders>
              <w:top w:val="nil"/>
              <w:left w:val="nil"/>
              <w:bottom w:val="single" w:sz="4" w:space="0" w:color="auto"/>
              <w:right w:val="single" w:sz="4" w:space="0" w:color="auto"/>
            </w:tcBorders>
            <w:shd w:val="clear" w:color="auto" w:fill="auto"/>
            <w:hideMark/>
          </w:tcPr>
          <w:p w14:paraId="4B097524" w14:textId="77777777" w:rsidR="00391788" w:rsidRPr="00F03CBB" w:rsidRDefault="00391788" w:rsidP="000F29F5">
            <w:pPr>
              <w:jc w:val="both"/>
              <w:rPr>
                <w:rFonts w:eastAsia="Times New Roman" w:cs="Times New Roman"/>
                <w:color w:val="000000"/>
                <w:sz w:val="24"/>
                <w:szCs w:val="24"/>
              </w:rPr>
            </w:pPr>
            <w:r w:rsidRPr="00F03CBB">
              <w:rPr>
                <w:rFonts w:eastAsia="Times New Roman" w:cs="Times New Roman"/>
                <w:color w:val="000000"/>
                <w:sz w:val="24"/>
                <w:szCs w:val="24"/>
              </w:rPr>
              <w:t>Short</w:t>
            </w:r>
          </w:p>
        </w:tc>
        <w:tc>
          <w:tcPr>
            <w:tcW w:w="511" w:type="pct"/>
            <w:gridSpan w:val="2"/>
            <w:tcBorders>
              <w:top w:val="nil"/>
              <w:left w:val="nil"/>
              <w:bottom w:val="single" w:sz="4" w:space="0" w:color="auto"/>
              <w:right w:val="single" w:sz="4" w:space="0" w:color="auto"/>
            </w:tcBorders>
            <w:shd w:val="clear" w:color="auto" w:fill="auto"/>
            <w:hideMark/>
          </w:tcPr>
          <w:p w14:paraId="44DFBB6C" w14:textId="77777777" w:rsidR="00391788" w:rsidRPr="00F03CBB" w:rsidRDefault="00391788" w:rsidP="000F29F5">
            <w:pPr>
              <w:rPr>
                <w:rFonts w:eastAsia="Times New Roman" w:cs="Times New Roman"/>
                <w:color w:val="000000"/>
                <w:sz w:val="24"/>
                <w:szCs w:val="24"/>
              </w:rPr>
            </w:pPr>
            <w:r w:rsidRPr="00F03CBB">
              <w:rPr>
                <w:rFonts w:eastAsia="Times New Roman" w:cs="Times New Roman"/>
                <w:color w:val="000000"/>
                <w:sz w:val="24"/>
                <w:szCs w:val="24"/>
              </w:rPr>
              <w:t>Health</w:t>
            </w:r>
          </w:p>
        </w:tc>
        <w:tc>
          <w:tcPr>
            <w:tcW w:w="362" w:type="pct"/>
            <w:tcBorders>
              <w:top w:val="nil"/>
              <w:left w:val="nil"/>
              <w:bottom w:val="single" w:sz="4" w:space="0" w:color="auto"/>
              <w:right w:val="single" w:sz="4" w:space="0" w:color="auto"/>
            </w:tcBorders>
            <w:shd w:val="clear" w:color="auto" w:fill="auto"/>
            <w:hideMark/>
          </w:tcPr>
          <w:p w14:paraId="5625F3CD" w14:textId="77777777" w:rsidR="00391788" w:rsidRPr="00F03CBB" w:rsidRDefault="00391788" w:rsidP="000F29F5">
            <w:pPr>
              <w:jc w:val="right"/>
              <w:rPr>
                <w:rFonts w:eastAsia="Times New Roman" w:cs="Times New Roman"/>
                <w:color w:val="000000"/>
                <w:sz w:val="24"/>
                <w:szCs w:val="24"/>
              </w:rPr>
            </w:pPr>
            <w:r w:rsidRPr="00F03CBB">
              <w:rPr>
                <w:rFonts w:eastAsia="Times New Roman" w:cs="Times New Roman"/>
                <w:color w:val="000000"/>
                <w:sz w:val="24"/>
                <w:szCs w:val="24"/>
              </w:rPr>
              <w:t>20</w:t>
            </w:r>
          </w:p>
        </w:tc>
        <w:tc>
          <w:tcPr>
            <w:tcW w:w="497" w:type="pct"/>
            <w:tcBorders>
              <w:top w:val="nil"/>
              <w:left w:val="nil"/>
              <w:bottom w:val="single" w:sz="4" w:space="0" w:color="auto"/>
              <w:right w:val="single" w:sz="4" w:space="0" w:color="auto"/>
            </w:tcBorders>
            <w:shd w:val="clear" w:color="auto" w:fill="auto"/>
            <w:hideMark/>
          </w:tcPr>
          <w:p w14:paraId="0906E9F3" w14:textId="77777777" w:rsidR="00391788" w:rsidRPr="00F03CBB" w:rsidRDefault="00391788" w:rsidP="000F29F5">
            <w:pPr>
              <w:rPr>
                <w:rFonts w:eastAsia="Times New Roman" w:cs="Times New Roman"/>
                <w:color w:val="000000"/>
                <w:sz w:val="24"/>
                <w:szCs w:val="24"/>
              </w:rPr>
            </w:pPr>
            <w:r w:rsidRPr="00F03CBB">
              <w:rPr>
                <w:rFonts w:eastAsia="Times New Roman" w:cs="Times New Roman"/>
                <w:color w:val="000000"/>
                <w:sz w:val="24"/>
                <w:szCs w:val="24"/>
              </w:rPr>
              <w:t xml:space="preserve">TFDA </w:t>
            </w:r>
          </w:p>
        </w:tc>
        <w:tc>
          <w:tcPr>
            <w:tcW w:w="406" w:type="pct"/>
            <w:gridSpan w:val="2"/>
            <w:tcBorders>
              <w:top w:val="nil"/>
              <w:left w:val="single" w:sz="4" w:space="0" w:color="auto"/>
              <w:bottom w:val="single" w:sz="4" w:space="0" w:color="000000"/>
              <w:right w:val="single" w:sz="4" w:space="0" w:color="auto"/>
            </w:tcBorders>
          </w:tcPr>
          <w:p w14:paraId="7002F241" w14:textId="0AFF3AD6" w:rsidR="00391788" w:rsidRPr="00F03CBB" w:rsidRDefault="00BB015C" w:rsidP="000F29F5">
            <w:pPr>
              <w:rPr>
                <w:rFonts w:eastAsia="Times New Roman" w:cs="Times New Roman"/>
                <w:b/>
                <w:bCs/>
                <w:color w:val="000000"/>
                <w:sz w:val="24"/>
                <w:szCs w:val="24"/>
              </w:rPr>
            </w:pPr>
            <w:r>
              <w:rPr>
                <w:rFonts w:eastAsia="Times New Roman" w:cs="Times New Roman"/>
                <w:b/>
                <w:bCs/>
                <w:color w:val="000000"/>
                <w:sz w:val="24"/>
                <w:szCs w:val="24"/>
              </w:rPr>
              <w:t>MAFC, MoLFD, TBS</w:t>
            </w:r>
          </w:p>
        </w:tc>
        <w:tc>
          <w:tcPr>
            <w:tcW w:w="339" w:type="pct"/>
            <w:vMerge/>
            <w:tcBorders>
              <w:top w:val="nil"/>
              <w:left w:val="single" w:sz="4" w:space="0" w:color="auto"/>
              <w:bottom w:val="single" w:sz="4" w:space="0" w:color="000000"/>
              <w:right w:val="single" w:sz="4" w:space="0" w:color="auto"/>
            </w:tcBorders>
            <w:vAlign w:val="center"/>
            <w:hideMark/>
          </w:tcPr>
          <w:p w14:paraId="6949C706" w14:textId="50267FD5" w:rsidR="00391788" w:rsidRPr="00F03CBB" w:rsidRDefault="00391788" w:rsidP="000F29F5">
            <w:pPr>
              <w:rPr>
                <w:rFonts w:eastAsia="Times New Roman" w:cs="Times New Roman"/>
                <w:b/>
                <w:bCs/>
                <w:color w:val="000000"/>
                <w:sz w:val="24"/>
                <w:szCs w:val="24"/>
              </w:rPr>
            </w:pPr>
          </w:p>
        </w:tc>
      </w:tr>
      <w:tr w:rsidR="00413225" w:rsidRPr="00F03CBB" w14:paraId="0A8F865B" w14:textId="77777777" w:rsidTr="00097EA6">
        <w:trPr>
          <w:trHeight w:val="630"/>
        </w:trPr>
        <w:tc>
          <w:tcPr>
            <w:tcW w:w="237" w:type="pct"/>
            <w:tcBorders>
              <w:top w:val="nil"/>
              <w:left w:val="single" w:sz="4" w:space="0" w:color="auto"/>
              <w:bottom w:val="single" w:sz="4" w:space="0" w:color="auto"/>
              <w:right w:val="single" w:sz="4" w:space="0" w:color="auto"/>
            </w:tcBorders>
            <w:shd w:val="clear" w:color="auto" w:fill="auto"/>
            <w:hideMark/>
          </w:tcPr>
          <w:p w14:paraId="1633872E" w14:textId="0C2994DA" w:rsidR="00391788" w:rsidRPr="00F03CBB" w:rsidRDefault="00BB015C" w:rsidP="000F29F5">
            <w:pPr>
              <w:jc w:val="right"/>
              <w:rPr>
                <w:rFonts w:eastAsia="Times New Roman" w:cs="Times New Roman"/>
                <w:color w:val="000000"/>
                <w:sz w:val="24"/>
                <w:szCs w:val="24"/>
              </w:rPr>
            </w:pPr>
            <w:r>
              <w:rPr>
                <w:rFonts w:eastAsia="Times New Roman" w:cs="Times New Roman"/>
                <w:color w:val="000000"/>
                <w:sz w:val="24"/>
                <w:szCs w:val="24"/>
              </w:rPr>
              <w:t>1.</w:t>
            </w:r>
            <w:r w:rsidR="00391788" w:rsidRPr="00F03CBB">
              <w:rPr>
                <w:rFonts w:eastAsia="Times New Roman" w:cs="Times New Roman"/>
                <w:color w:val="000000"/>
                <w:sz w:val="24"/>
                <w:szCs w:val="24"/>
              </w:rPr>
              <w:t>5</w:t>
            </w:r>
          </w:p>
        </w:tc>
        <w:tc>
          <w:tcPr>
            <w:tcW w:w="917" w:type="pct"/>
            <w:tcBorders>
              <w:top w:val="nil"/>
              <w:left w:val="nil"/>
              <w:bottom w:val="single" w:sz="4" w:space="0" w:color="auto"/>
              <w:right w:val="single" w:sz="4" w:space="0" w:color="auto"/>
            </w:tcBorders>
            <w:shd w:val="clear" w:color="auto" w:fill="auto"/>
            <w:hideMark/>
          </w:tcPr>
          <w:p w14:paraId="51D5ACED" w14:textId="41356F16" w:rsidR="00391788" w:rsidRPr="00F03CBB" w:rsidRDefault="00391788" w:rsidP="00256EF0">
            <w:pPr>
              <w:jc w:val="both"/>
              <w:rPr>
                <w:rFonts w:eastAsia="Times New Roman" w:cs="Times New Roman"/>
                <w:color w:val="000000"/>
                <w:sz w:val="24"/>
                <w:szCs w:val="24"/>
              </w:rPr>
            </w:pPr>
            <w:r w:rsidRPr="00F03CBB">
              <w:rPr>
                <w:rFonts w:eastAsia="Times New Roman" w:cs="Times New Roman"/>
                <w:color w:val="000000"/>
                <w:sz w:val="24"/>
                <w:szCs w:val="24"/>
              </w:rPr>
              <w:t xml:space="preserve">Formulate  regulations for aflatoxins contamination in maize and groundnuts </w:t>
            </w:r>
          </w:p>
        </w:tc>
        <w:tc>
          <w:tcPr>
            <w:tcW w:w="743" w:type="pct"/>
            <w:gridSpan w:val="2"/>
            <w:tcBorders>
              <w:top w:val="nil"/>
              <w:left w:val="nil"/>
              <w:bottom w:val="single" w:sz="4" w:space="0" w:color="auto"/>
              <w:right w:val="single" w:sz="4" w:space="0" w:color="auto"/>
            </w:tcBorders>
            <w:shd w:val="clear" w:color="auto" w:fill="auto"/>
            <w:hideMark/>
          </w:tcPr>
          <w:p w14:paraId="0D57E94D" w14:textId="0A1F337B" w:rsidR="00391788" w:rsidRPr="00F03CBB" w:rsidRDefault="00391788" w:rsidP="00642035">
            <w:pPr>
              <w:jc w:val="both"/>
              <w:rPr>
                <w:rFonts w:eastAsia="Times New Roman" w:cs="Times New Roman"/>
                <w:color w:val="000000"/>
                <w:sz w:val="24"/>
                <w:szCs w:val="24"/>
              </w:rPr>
            </w:pPr>
            <w:r w:rsidRPr="00F03CBB">
              <w:rPr>
                <w:rFonts w:eastAsia="Times New Roman" w:cs="Times New Roman"/>
                <w:color w:val="000000"/>
                <w:sz w:val="24"/>
                <w:szCs w:val="24"/>
              </w:rPr>
              <w:t>Specific regulations for aflatoxins in foods formulated, by July 2016</w:t>
            </w:r>
          </w:p>
        </w:tc>
        <w:tc>
          <w:tcPr>
            <w:tcW w:w="550" w:type="pct"/>
            <w:tcBorders>
              <w:top w:val="nil"/>
              <w:left w:val="nil"/>
              <w:bottom w:val="single" w:sz="4" w:space="0" w:color="auto"/>
              <w:right w:val="single" w:sz="4" w:space="0" w:color="auto"/>
            </w:tcBorders>
            <w:shd w:val="clear" w:color="auto" w:fill="auto"/>
            <w:hideMark/>
          </w:tcPr>
          <w:p w14:paraId="009DE35A" w14:textId="719EEDD0" w:rsidR="00391788" w:rsidRPr="00F03CBB" w:rsidRDefault="00391788" w:rsidP="000F29F5">
            <w:pPr>
              <w:jc w:val="both"/>
              <w:rPr>
                <w:rFonts w:eastAsia="Times New Roman" w:cs="Times New Roman"/>
                <w:color w:val="000000"/>
                <w:sz w:val="24"/>
                <w:szCs w:val="24"/>
              </w:rPr>
            </w:pPr>
            <w:r w:rsidRPr="00F03CBB">
              <w:rPr>
                <w:rFonts w:eastAsia="Times New Roman" w:cs="Times New Roman"/>
                <w:color w:val="000000"/>
                <w:sz w:val="24"/>
                <w:szCs w:val="24"/>
              </w:rPr>
              <w:t>TFDA annual report</w:t>
            </w:r>
          </w:p>
        </w:tc>
        <w:tc>
          <w:tcPr>
            <w:tcW w:w="438" w:type="pct"/>
            <w:tcBorders>
              <w:top w:val="nil"/>
              <w:left w:val="nil"/>
              <w:bottom w:val="single" w:sz="4" w:space="0" w:color="auto"/>
              <w:right w:val="single" w:sz="4" w:space="0" w:color="auto"/>
            </w:tcBorders>
            <w:shd w:val="clear" w:color="auto" w:fill="auto"/>
            <w:hideMark/>
          </w:tcPr>
          <w:p w14:paraId="4427A5E6" w14:textId="77777777" w:rsidR="00391788" w:rsidRPr="00F03CBB" w:rsidRDefault="00391788" w:rsidP="000F29F5">
            <w:pPr>
              <w:jc w:val="both"/>
              <w:rPr>
                <w:rFonts w:eastAsia="Times New Roman" w:cs="Times New Roman"/>
                <w:color w:val="000000"/>
                <w:sz w:val="24"/>
                <w:szCs w:val="24"/>
              </w:rPr>
            </w:pPr>
            <w:r w:rsidRPr="00F03CBB">
              <w:rPr>
                <w:rFonts w:eastAsia="Times New Roman" w:cs="Times New Roman"/>
                <w:color w:val="000000"/>
                <w:sz w:val="24"/>
                <w:szCs w:val="24"/>
              </w:rPr>
              <w:t>Short</w:t>
            </w:r>
          </w:p>
        </w:tc>
        <w:tc>
          <w:tcPr>
            <w:tcW w:w="511" w:type="pct"/>
            <w:gridSpan w:val="2"/>
            <w:tcBorders>
              <w:top w:val="nil"/>
              <w:left w:val="nil"/>
              <w:bottom w:val="single" w:sz="4" w:space="0" w:color="auto"/>
              <w:right w:val="single" w:sz="4" w:space="0" w:color="auto"/>
            </w:tcBorders>
            <w:shd w:val="clear" w:color="auto" w:fill="auto"/>
            <w:hideMark/>
          </w:tcPr>
          <w:p w14:paraId="401436DB" w14:textId="77777777" w:rsidR="00391788" w:rsidRPr="00F03CBB" w:rsidRDefault="00391788" w:rsidP="000F29F5">
            <w:pPr>
              <w:rPr>
                <w:rFonts w:eastAsia="Times New Roman" w:cs="Times New Roman"/>
                <w:color w:val="000000"/>
                <w:sz w:val="24"/>
                <w:szCs w:val="24"/>
              </w:rPr>
            </w:pPr>
            <w:r w:rsidRPr="00F03CBB">
              <w:rPr>
                <w:rFonts w:eastAsia="Times New Roman" w:cs="Times New Roman"/>
                <w:color w:val="000000"/>
                <w:sz w:val="24"/>
                <w:szCs w:val="24"/>
              </w:rPr>
              <w:t>Health</w:t>
            </w:r>
          </w:p>
        </w:tc>
        <w:tc>
          <w:tcPr>
            <w:tcW w:w="362" w:type="pct"/>
            <w:tcBorders>
              <w:top w:val="nil"/>
              <w:left w:val="nil"/>
              <w:bottom w:val="single" w:sz="4" w:space="0" w:color="auto"/>
              <w:right w:val="single" w:sz="4" w:space="0" w:color="auto"/>
            </w:tcBorders>
            <w:shd w:val="clear" w:color="auto" w:fill="auto"/>
            <w:hideMark/>
          </w:tcPr>
          <w:p w14:paraId="62894DBE" w14:textId="77777777" w:rsidR="00391788" w:rsidRPr="00F03CBB" w:rsidRDefault="00391788" w:rsidP="000F29F5">
            <w:pPr>
              <w:jc w:val="right"/>
              <w:rPr>
                <w:rFonts w:eastAsia="Times New Roman" w:cs="Times New Roman"/>
                <w:color w:val="000000"/>
                <w:sz w:val="24"/>
                <w:szCs w:val="24"/>
              </w:rPr>
            </w:pPr>
            <w:r w:rsidRPr="00F03CBB">
              <w:rPr>
                <w:rFonts w:eastAsia="Times New Roman" w:cs="Times New Roman"/>
                <w:color w:val="000000"/>
                <w:sz w:val="24"/>
                <w:szCs w:val="24"/>
              </w:rPr>
              <w:t>30</w:t>
            </w:r>
          </w:p>
        </w:tc>
        <w:tc>
          <w:tcPr>
            <w:tcW w:w="497" w:type="pct"/>
            <w:tcBorders>
              <w:top w:val="nil"/>
              <w:left w:val="nil"/>
              <w:bottom w:val="single" w:sz="4" w:space="0" w:color="auto"/>
              <w:right w:val="single" w:sz="4" w:space="0" w:color="auto"/>
            </w:tcBorders>
            <w:shd w:val="clear" w:color="auto" w:fill="auto"/>
            <w:hideMark/>
          </w:tcPr>
          <w:p w14:paraId="4878583A" w14:textId="77777777" w:rsidR="00391788" w:rsidRPr="00F03CBB" w:rsidRDefault="00391788" w:rsidP="000F29F5">
            <w:pPr>
              <w:rPr>
                <w:rFonts w:eastAsia="Times New Roman" w:cs="Times New Roman"/>
                <w:color w:val="000000"/>
                <w:sz w:val="24"/>
                <w:szCs w:val="24"/>
              </w:rPr>
            </w:pPr>
            <w:r w:rsidRPr="00F03CBB">
              <w:rPr>
                <w:rFonts w:eastAsia="Times New Roman" w:cs="Times New Roman"/>
                <w:color w:val="000000"/>
                <w:sz w:val="24"/>
                <w:szCs w:val="24"/>
              </w:rPr>
              <w:t xml:space="preserve">TFDA </w:t>
            </w:r>
          </w:p>
        </w:tc>
        <w:tc>
          <w:tcPr>
            <w:tcW w:w="406" w:type="pct"/>
            <w:gridSpan w:val="2"/>
            <w:tcBorders>
              <w:top w:val="nil"/>
              <w:left w:val="single" w:sz="4" w:space="0" w:color="auto"/>
              <w:bottom w:val="single" w:sz="4" w:space="0" w:color="000000"/>
              <w:right w:val="single" w:sz="4" w:space="0" w:color="auto"/>
            </w:tcBorders>
          </w:tcPr>
          <w:p w14:paraId="0031A632" w14:textId="32402EF6" w:rsidR="00391788" w:rsidRPr="00F03CBB" w:rsidRDefault="00BB015C" w:rsidP="000F29F5">
            <w:pPr>
              <w:rPr>
                <w:rFonts w:eastAsia="Times New Roman" w:cs="Times New Roman"/>
                <w:b/>
                <w:bCs/>
                <w:color w:val="000000"/>
                <w:sz w:val="24"/>
                <w:szCs w:val="24"/>
              </w:rPr>
            </w:pPr>
            <w:r>
              <w:rPr>
                <w:rFonts w:eastAsia="Times New Roman" w:cs="Times New Roman"/>
                <w:b/>
                <w:bCs/>
                <w:color w:val="000000"/>
                <w:sz w:val="24"/>
                <w:szCs w:val="24"/>
              </w:rPr>
              <w:t>TBS, MAFC, MoLFD</w:t>
            </w:r>
          </w:p>
        </w:tc>
        <w:tc>
          <w:tcPr>
            <w:tcW w:w="339" w:type="pct"/>
            <w:vMerge/>
            <w:tcBorders>
              <w:top w:val="nil"/>
              <w:left w:val="single" w:sz="4" w:space="0" w:color="auto"/>
              <w:bottom w:val="single" w:sz="4" w:space="0" w:color="000000"/>
              <w:right w:val="single" w:sz="4" w:space="0" w:color="auto"/>
            </w:tcBorders>
            <w:vAlign w:val="center"/>
            <w:hideMark/>
          </w:tcPr>
          <w:p w14:paraId="4BDD799E" w14:textId="3C14ACB0" w:rsidR="00391788" w:rsidRPr="00F03CBB" w:rsidRDefault="00391788" w:rsidP="000F29F5">
            <w:pPr>
              <w:rPr>
                <w:rFonts w:eastAsia="Times New Roman" w:cs="Times New Roman"/>
                <w:b/>
                <w:bCs/>
                <w:color w:val="000000"/>
                <w:sz w:val="24"/>
                <w:szCs w:val="24"/>
              </w:rPr>
            </w:pPr>
          </w:p>
        </w:tc>
      </w:tr>
      <w:tr w:rsidR="00413225" w:rsidRPr="00F03CBB" w14:paraId="00BF2A71" w14:textId="77777777" w:rsidTr="00097EA6">
        <w:trPr>
          <w:trHeight w:val="1260"/>
        </w:trPr>
        <w:tc>
          <w:tcPr>
            <w:tcW w:w="237" w:type="pct"/>
            <w:tcBorders>
              <w:top w:val="nil"/>
              <w:left w:val="single" w:sz="4" w:space="0" w:color="auto"/>
              <w:bottom w:val="single" w:sz="4" w:space="0" w:color="auto"/>
              <w:right w:val="single" w:sz="4" w:space="0" w:color="auto"/>
            </w:tcBorders>
            <w:shd w:val="clear" w:color="auto" w:fill="auto"/>
          </w:tcPr>
          <w:p w14:paraId="1228ECE7" w14:textId="1A9D51E7" w:rsidR="00391788" w:rsidRPr="00F03CBB" w:rsidRDefault="00550338" w:rsidP="000F29F5">
            <w:pPr>
              <w:jc w:val="right"/>
              <w:rPr>
                <w:rFonts w:eastAsia="Times New Roman" w:cs="Times New Roman"/>
                <w:color w:val="000000"/>
                <w:sz w:val="24"/>
                <w:szCs w:val="24"/>
              </w:rPr>
            </w:pPr>
            <w:r>
              <w:rPr>
                <w:rFonts w:eastAsia="Times New Roman" w:cs="Times New Roman"/>
                <w:color w:val="000000"/>
                <w:sz w:val="24"/>
                <w:szCs w:val="24"/>
              </w:rPr>
              <w:t>1.</w:t>
            </w:r>
            <w:r w:rsidR="00391788" w:rsidRPr="00F03CBB">
              <w:rPr>
                <w:rFonts w:eastAsia="Times New Roman" w:cs="Times New Roman"/>
                <w:color w:val="000000"/>
                <w:sz w:val="24"/>
                <w:szCs w:val="24"/>
              </w:rPr>
              <w:t>6</w:t>
            </w:r>
          </w:p>
        </w:tc>
        <w:tc>
          <w:tcPr>
            <w:tcW w:w="917" w:type="pct"/>
            <w:tcBorders>
              <w:top w:val="nil"/>
              <w:left w:val="nil"/>
              <w:bottom w:val="single" w:sz="4" w:space="0" w:color="auto"/>
              <w:right w:val="single" w:sz="4" w:space="0" w:color="auto"/>
            </w:tcBorders>
            <w:shd w:val="clear" w:color="auto" w:fill="auto"/>
          </w:tcPr>
          <w:p w14:paraId="47150873" w14:textId="684489A3" w:rsidR="00391788" w:rsidRPr="00F03CBB" w:rsidRDefault="00391788" w:rsidP="000F29F5">
            <w:pPr>
              <w:jc w:val="both"/>
              <w:rPr>
                <w:rFonts w:eastAsia="Times New Roman" w:cs="Times New Roman"/>
                <w:color w:val="000000"/>
                <w:sz w:val="24"/>
                <w:szCs w:val="24"/>
              </w:rPr>
            </w:pPr>
            <w:r w:rsidRPr="00F03CBB">
              <w:rPr>
                <w:rFonts w:eastAsia="Times New Roman" w:cs="Times New Roman"/>
                <w:color w:val="000000"/>
                <w:sz w:val="24"/>
                <w:szCs w:val="24"/>
              </w:rPr>
              <w:t>Work out innovative systems and pilot regulatory enforcement for the informal internal market</w:t>
            </w:r>
          </w:p>
        </w:tc>
        <w:tc>
          <w:tcPr>
            <w:tcW w:w="743" w:type="pct"/>
            <w:gridSpan w:val="2"/>
            <w:tcBorders>
              <w:top w:val="nil"/>
              <w:left w:val="nil"/>
              <w:bottom w:val="single" w:sz="4" w:space="0" w:color="auto"/>
              <w:right w:val="single" w:sz="4" w:space="0" w:color="auto"/>
            </w:tcBorders>
            <w:shd w:val="clear" w:color="auto" w:fill="auto"/>
          </w:tcPr>
          <w:p w14:paraId="0CF1F5E7" w14:textId="1B351299" w:rsidR="00391788" w:rsidRPr="00F03CBB" w:rsidRDefault="00391788" w:rsidP="000F29F5">
            <w:pPr>
              <w:jc w:val="both"/>
              <w:rPr>
                <w:rFonts w:eastAsia="Times New Roman" w:cs="Times New Roman"/>
                <w:color w:val="000000"/>
                <w:sz w:val="24"/>
                <w:szCs w:val="24"/>
              </w:rPr>
            </w:pPr>
            <w:r w:rsidRPr="00F03CBB">
              <w:rPr>
                <w:rFonts w:eastAsia="Times New Roman" w:cs="Times New Roman"/>
                <w:color w:val="000000"/>
                <w:sz w:val="24"/>
                <w:szCs w:val="24"/>
              </w:rPr>
              <w:t>A workable framework for monitoring of aflatoxins in the informal sector established by July 2017</w:t>
            </w:r>
          </w:p>
        </w:tc>
        <w:tc>
          <w:tcPr>
            <w:tcW w:w="550" w:type="pct"/>
            <w:tcBorders>
              <w:top w:val="nil"/>
              <w:left w:val="nil"/>
              <w:bottom w:val="single" w:sz="4" w:space="0" w:color="auto"/>
              <w:right w:val="single" w:sz="4" w:space="0" w:color="auto"/>
            </w:tcBorders>
            <w:shd w:val="clear" w:color="auto" w:fill="auto"/>
          </w:tcPr>
          <w:p w14:paraId="39735564" w14:textId="10E2D5D7" w:rsidR="00391788" w:rsidRPr="00F03CBB" w:rsidRDefault="00391788" w:rsidP="000F29F5">
            <w:pPr>
              <w:jc w:val="both"/>
              <w:rPr>
                <w:rFonts w:eastAsia="Times New Roman" w:cs="Times New Roman"/>
                <w:color w:val="000000"/>
                <w:sz w:val="24"/>
                <w:szCs w:val="24"/>
              </w:rPr>
            </w:pPr>
            <w:r w:rsidRPr="00F03CBB">
              <w:rPr>
                <w:rFonts w:eastAsia="Times New Roman" w:cs="Times New Roman"/>
                <w:color w:val="000000"/>
                <w:sz w:val="24"/>
                <w:szCs w:val="24"/>
              </w:rPr>
              <w:t>TFDA annual reports, PACA annual reports</w:t>
            </w:r>
          </w:p>
        </w:tc>
        <w:tc>
          <w:tcPr>
            <w:tcW w:w="438" w:type="pct"/>
            <w:tcBorders>
              <w:top w:val="nil"/>
              <w:left w:val="nil"/>
              <w:bottom w:val="single" w:sz="4" w:space="0" w:color="auto"/>
              <w:right w:val="single" w:sz="4" w:space="0" w:color="auto"/>
            </w:tcBorders>
            <w:shd w:val="clear" w:color="auto" w:fill="auto"/>
          </w:tcPr>
          <w:p w14:paraId="189FB931" w14:textId="693257AB" w:rsidR="00391788" w:rsidRPr="00F03CBB" w:rsidRDefault="00391788" w:rsidP="000F29F5">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tcPr>
          <w:p w14:paraId="42905ACD" w14:textId="4B5A2EA9" w:rsidR="00391788" w:rsidRPr="00F03CBB" w:rsidRDefault="00391788" w:rsidP="000F29F5">
            <w:pPr>
              <w:rPr>
                <w:rFonts w:eastAsia="Times New Roman" w:cs="Times New Roman"/>
                <w:color w:val="000000"/>
                <w:sz w:val="24"/>
                <w:szCs w:val="24"/>
              </w:rPr>
            </w:pPr>
            <w:r w:rsidRPr="00F03CBB">
              <w:rPr>
                <w:rFonts w:eastAsia="Times New Roman" w:cs="Times New Roman"/>
                <w:color w:val="000000"/>
                <w:sz w:val="24"/>
                <w:szCs w:val="24"/>
              </w:rPr>
              <w:t>Health/agriculture</w:t>
            </w:r>
          </w:p>
        </w:tc>
        <w:tc>
          <w:tcPr>
            <w:tcW w:w="362" w:type="pct"/>
            <w:tcBorders>
              <w:top w:val="nil"/>
              <w:left w:val="nil"/>
              <w:bottom w:val="single" w:sz="4" w:space="0" w:color="auto"/>
              <w:right w:val="single" w:sz="4" w:space="0" w:color="auto"/>
            </w:tcBorders>
            <w:shd w:val="clear" w:color="auto" w:fill="auto"/>
          </w:tcPr>
          <w:p w14:paraId="36F847AF" w14:textId="5DBCE6AE" w:rsidR="00391788" w:rsidRPr="00F03CBB" w:rsidRDefault="00391788" w:rsidP="000F29F5">
            <w:pPr>
              <w:jc w:val="right"/>
              <w:rPr>
                <w:rFonts w:eastAsia="Times New Roman" w:cs="Times New Roman"/>
                <w:color w:val="000000"/>
                <w:sz w:val="24"/>
                <w:szCs w:val="24"/>
              </w:rPr>
            </w:pPr>
            <w:r w:rsidRPr="00F03CBB">
              <w:rPr>
                <w:rFonts w:eastAsia="Times New Roman" w:cs="Times New Roman"/>
                <w:color w:val="000000"/>
                <w:sz w:val="24"/>
                <w:szCs w:val="24"/>
              </w:rPr>
              <w:t>300</w:t>
            </w:r>
          </w:p>
        </w:tc>
        <w:tc>
          <w:tcPr>
            <w:tcW w:w="497" w:type="pct"/>
            <w:tcBorders>
              <w:top w:val="nil"/>
              <w:left w:val="nil"/>
              <w:bottom w:val="single" w:sz="4" w:space="0" w:color="auto"/>
              <w:right w:val="single" w:sz="4" w:space="0" w:color="auto"/>
            </w:tcBorders>
            <w:shd w:val="clear" w:color="auto" w:fill="auto"/>
          </w:tcPr>
          <w:p w14:paraId="6DE2DCEA" w14:textId="39F36FB1" w:rsidR="00391788" w:rsidRPr="00F03CBB" w:rsidRDefault="00391788" w:rsidP="001260BE">
            <w:pPr>
              <w:rPr>
                <w:rFonts w:eastAsia="Times New Roman" w:cs="Times New Roman"/>
                <w:color w:val="000000"/>
                <w:sz w:val="24"/>
                <w:szCs w:val="24"/>
              </w:rPr>
            </w:pPr>
            <w:r w:rsidRPr="00F03CBB">
              <w:rPr>
                <w:rFonts w:eastAsia="Times New Roman" w:cs="Times New Roman"/>
                <w:color w:val="000000"/>
                <w:sz w:val="24"/>
                <w:szCs w:val="24"/>
              </w:rPr>
              <w:t>TFDA</w:t>
            </w:r>
          </w:p>
        </w:tc>
        <w:tc>
          <w:tcPr>
            <w:tcW w:w="406" w:type="pct"/>
            <w:gridSpan w:val="2"/>
            <w:tcBorders>
              <w:top w:val="nil"/>
              <w:left w:val="single" w:sz="4" w:space="0" w:color="auto"/>
              <w:bottom w:val="single" w:sz="4" w:space="0" w:color="000000"/>
              <w:right w:val="single" w:sz="4" w:space="0" w:color="auto"/>
            </w:tcBorders>
          </w:tcPr>
          <w:p w14:paraId="195327DE" w14:textId="2D2BAA37" w:rsidR="00391788" w:rsidRPr="00F03CBB" w:rsidRDefault="001260BE" w:rsidP="000F29F5">
            <w:pPr>
              <w:rPr>
                <w:rFonts w:eastAsia="Times New Roman" w:cs="Times New Roman"/>
                <w:b/>
                <w:bCs/>
                <w:color w:val="000000"/>
                <w:sz w:val="24"/>
                <w:szCs w:val="24"/>
              </w:rPr>
            </w:pPr>
            <w:r w:rsidRPr="00F03CBB">
              <w:rPr>
                <w:rFonts w:eastAsia="Times New Roman" w:cs="Times New Roman"/>
                <w:color w:val="000000"/>
                <w:sz w:val="24"/>
                <w:szCs w:val="24"/>
              </w:rPr>
              <w:t>NM-AIST</w:t>
            </w:r>
            <w:r>
              <w:rPr>
                <w:rFonts w:eastAsia="Times New Roman" w:cs="Times New Roman"/>
                <w:color w:val="000000"/>
                <w:sz w:val="24"/>
                <w:szCs w:val="24"/>
              </w:rPr>
              <w:t>, PMO-RALG</w:t>
            </w:r>
          </w:p>
        </w:tc>
        <w:tc>
          <w:tcPr>
            <w:tcW w:w="339" w:type="pct"/>
            <w:vMerge/>
            <w:tcBorders>
              <w:top w:val="nil"/>
              <w:left w:val="single" w:sz="4" w:space="0" w:color="auto"/>
              <w:bottom w:val="single" w:sz="4" w:space="0" w:color="000000"/>
              <w:right w:val="single" w:sz="4" w:space="0" w:color="auto"/>
            </w:tcBorders>
            <w:vAlign w:val="center"/>
          </w:tcPr>
          <w:p w14:paraId="3341DCC4" w14:textId="0BC17FDE" w:rsidR="00391788" w:rsidRPr="00F03CBB" w:rsidRDefault="00391788" w:rsidP="000F29F5">
            <w:pPr>
              <w:rPr>
                <w:rFonts w:eastAsia="Times New Roman" w:cs="Times New Roman"/>
                <w:b/>
                <w:bCs/>
                <w:color w:val="000000"/>
                <w:sz w:val="24"/>
                <w:szCs w:val="24"/>
              </w:rPr>
            </w:pPr>
          </w:p>
        </w:tc>
      </w:tr>
      <w:tr w:rsidR="00413225" w:rsidRPr="00F03CBB" w14:paraId="6FBCD66D" w14:textId="77777777" w:rsidTr="00097EA6">
        <w:trPr>
          <w:trHeight w:val="1260"/>
        </w:trPr>
        <w:tc>
          <w:tcPr>
            <w:tcW w:w="237" w:type="pct"/>
            <w:tcBorders>
              <w:top w:val="nil"/>
              <w:left w:val="single" w:sz="4" w:space="0" w:color="auto"/>
              <w:bottom w:val="single" w:sz="4" w:space="0" w:color="auto"/>
              <w:right w:val="single" w:sz="4" w:space="0" w:color="auto"/>
            </w:tcBorders>
            <w:shd w:val="clear" w:color="auto" w:fill="auto"/>
            <w:hideMark/>
          </w:tcPr>
          <w:p w14:paraId="3F221060" w14:textId="7A64BD35" w:rsidR="00391788" w:rsidRPr="00F03CBB" w:rsidRDefault="00550338" w:rsidP="000F29F5">
            <w:pPr>
              <w:jc w:val="right"/>
              <w:rPr>
                <w:rFonts w:eastAsia="Times New Roman" w:cs="Times New Roman"/>
                <w:color w:val="000000"/>
                <w:sz w:val="24"/>
                <w:szCs w:val="24"/>
              </w:rPr>
            </w:pPr>
            <w:r>
              <w:rPr>
                <w:rFonts w:eastAsia="Times New Roman" w:cs="Times New Roman"/>
                <w:color w:val="000000"/>
                <w:sz w:val="24"/>
                <w:szCs w:val="24"/>
              </w:rPr>
              <w:lastRenderedPageBreak/>
              <w:t>1.</w:t>
            </w:r>
            <w:r w:rsidR="00391788" w:rsidRPr="00F03CBB">
              <w:rPr>
                <w:rFonts w:eastAsia="Times New Roman" w:cs="Times New Roman"/>
                <w:color w:val="000000"/>
                <w:sz w:val="24"/>
                <w:szCs w:val="24"/>
              </w:rPr>
              <w:t>7</w:t>
            </w:r>
          </w:p>
        </w:tc>
        <w:tc>
          <w:tcPr>
            <w:tcW w:w="917" w:type="pct"/>
            <w:tcBorders>
              <w:top w:val="nil"/>
              <w:left w:val="nil"/>
              <w:bottom w:val="single" w:sz="4" w:space="0" w:color="auto"/>
              <w:right w:val="single" w:sz="4" w:space="0" w:color="auto"/>
            </w:tcBorders>
            <w:shd w:val="clear" w:color="auto" w:fill="auto"/>
            <w:hideMark/>
          </w:tcPr>
          <w:p w14:paraId="18DAF903" w14:textId="0566F731" w:rsidR="00391788" w:rsidRPr="00F03CBB" w:rsidRDefault="00391788" w:rsidP="000F29F5">
            <w:pPr>
              <w:jc w:val="both"/>
              <w:rPr>
                <w:rFonts w:eastAsia="Times New Roman" w:cs="Times New Roman"/>
                <w:color w:val="000000"/>
                <w:sz w:val="24"/>
                <w:szCs w:val="24"/>
              </w:rPr>
            </w:pPr>
            <w:r w:rsidRPr="00F03CBB">
              <w:rPr>
                <w:rFonts w:eastAsia="Times New Roman" w:cs="Times New Roman"/>
                <w:color w:val="000000"/>
                <w:sz w:val="24"/>
                <w:szCs w:val="24"/>
              </w:rPr>
              <w:t>Routinely monitor aflatoxins in cereal-</w:t>
            </w:r>
            <w:r w:rsidR="00550338">
              <w:rPr>
                <w:rFonts w:eastAsia="Times New Roman" w:cs="Times New Roman"/>
                <w:color w:val="000000"/>
                <w:sz w:val="24"/>
                <w:szCs w:val="24"/>
              </w:rPr>
              <w:t xml:space="preserve">and groundnut </w:t>
            </w:r>
            <w:r w:rsidRPr="00F03CBB">
              <w:rPr>
                <w:rFonts w:eastAsia="Times New Roman" w:cs="Times New Roman"/>
                <w:color w:val="000000"/>
                <w:sz w:val="24"/>
                <w:szCs w:val="24"/>
              </w:rPr>
              <w:t>based weaning foods and national grain reserves</w:t>
            </w:r>
          </w:p>
        </w:tc>
        <w:tc>
          <w:tcPr>
            <w:tcW w:w="743" w:type="pct"/>
            <w:gridSpan w:val="2"/>
            <w:tcBorders>
              <w:top w:val="nil"/>
              <w:left w:val="nil"/>
              <w:bottom w:val="single" w:sz="4" w:space="0" w:color="auto"/>
              <w:right w:val="single" w:sz="4" w:space="0" w:color="auto"/>
            </w:tcBorders>
            <w:shd w:val="clear" w:color="auto" w:fill="auto"/>
            <w:hideMark/>
          </w:tcPr>
          <w:p w14:paraId="238F9C2B" w14:textId="5A25BFE8" w:rsidR="00391788" w:rsidRPr="00F03CBB" w:rsidRDefault="00391788" w:rsidP="00550338">
            <w:pPr>
              <w:jc w:val="both"/>
              <w:rPr>
                <w:rFonts w:eastAsia="Times New Roman" w:cs="Times New Roman"/>
                <w:color w:val="000000"/>
                <w:sz w:val="24"/>
                <w:szCs w:val="24"/>
              </w:rPr>
            </w:pPr>
            <w:r w:rsidRPr="00F03CBB">
              <w:rPr>
                <w:rFonts w:eastAsia="Times New Roman" w:cs="Times New Roman"/>
                <w:color w:val="000000"/>
                <w:sz w:val="24"/>
                <w:szCs w:val="24"/>
              </w:rPr>
              <w:t xml:space="preserve">Reports of aflatoxins in all brands of cereal </w:t>
            </w:r>
            <w:r w:rsidR="00550338">
              <w:rPr>
                <w:rFonts w:eastAsia="Times New Roman" w:cs="Times New Roman"/>
                <w:color w:val="000000"/>
                <w:sz w:val="24"/>
                <w:szCs w:val="24"/>
              </w:rPr>
              <w:t xml:space="preserve">and groundnut </w:t>
            </w:r>
            <w:r w:rsidRPr="00F03CBB">
              <w:rPr>
                <w:rFonts w:eastAsia="Times New Roman" w:cs="Times New Roman"/>
                <w:color w:val="000000"/>
                <w:sz w:val="24"/>
                <w:szCs w:val="24"/>
              </w:rPr>
              <w:t>based foods in the market, released annually, from July 2015 - June 2020</w:t>
            </w:r>
          </w:p>
        </w:tc>
        <w:tc>
          <w:tcPr>
            <w:tcW w:w="550" w:type="pct"/>
            <w:tcBorders>
              <w:top w:val="nil"/>
              <w:left w:val="nil"/>
              <w:bottom w:val="single" w:sz="4" w:space="0" w:color="auto"/>
              <w:right w:val="single" w:sz="4" w:space="0" w:color="auto"/>
            </w:tcBorders>
            <w:shd w:val="clear" w:color="auto" w:fill="auto"/>
            <w:hideMark/>
          </w:tcPr>
          <w:p w14:paraId="5766DA50" w14:textId="77777777" w:rsidR="00391788" w:rsidRPr="00F03CBB" w:rsidRDefault="00391788" w:rsidP="000F29F5">
            <w:pPr>
              <w:jc w:val="both"/>
              <w:rPr>
                <w:rFonts w:eastAsia="Times New Roman" w:cs="Times New Roman"/>
                <w:color w:val="000000"/>
                <w:sz w:val="24"/>
                <w:szCs w:val="24"/>
              </w:rPr>
            </w:pPr>
            <w:r w:rsidRPr="00F03CBB">
              <w:rPr>
                <w:rFonts w:eastAsia="Times New Roman" w:cs="Times New Roman"/>
                <w:color w:val="000000"/>
                <w:sz w:val="24"/>
                <w:szCs w:val="24"/>
              </w:rPr>
              <w:t>TFDA annual report</w:t>
            </w:r>
          </w:p>
        </w:tc>
        <w:tc>
          <w:tcPr>
            <w:tcW w:w="438" w:type="pct"/>
            <w:tcBorders>
              <w:top w:val="nil"/>
              <w:left w:val="nil"/>
              <w:bottom w:val="single" w:sz="4" w:space="0" w:color="auto"/>
              <w:right w:val="single" w:sz="4" w:space="0" w:color="auto"/>
            </w:tcBorders>
            <w:shd w:val="clear" w:color="auto" w:fill="auto"/>
            <w:hideMark/>
          </w:tcPr>
          <w:p w14:paraId="1FD20DD9" w14:textId="77777777" w:rsidR="00391788" w:rsidRPr="00F03CBB" w:rsidRDefault="00391788" w:rsidP="000F29F5">
            <w:pPr>
              <w:jc w:val="both"/>
              <w:rPr>
                <w:rFonts w:eastAsia="Times New Roman" w:cs="Times New Roman"/>
                <w:color w:val="000000"/>
                <w:sz w:val="24"/>
                <w:szCs w:val="24"/>
              </w:rPr>
            </w:pPr>
            <w:r w:rsidRPr="00F03CBB">
              <w:rPr>
                <w:rFonts w:eastAsia="Times New Roman" w:cs="Times New Roman"/>
                <w:color w:val="000000"/>
                <w:sz w:val="24"/>
                <w:szCs w:val="24"/>
              </w:rPr>
              <w:t>Short</w:t>
            </w:r>
          </w:p>
        </w:tc>
        <w:tc>
          <w:tcPr>
            <w:tcW w:w="511" w:type="pct"/>
            <w:gridSpan w:val="2"/>
            <w:tcBorders>
              <w:top w:val="nil"/>
              <w:left w:val="nil"/>
              <w:bottom w:val="single" w:sz="4" w:space="0" w:color="auto"/>
              <w:right w:val="single" w:sz="4" w:space="0" w:color="auto"/>
            </w:tcBorders>
            <w:shd w:val="clear" w:color="auto" w:fill="auto"/>
            <w:hideMark/>
          </w:tcPr>
          <w:p w14:paraId="586A0F0E" w14:textId="77777777" w:rsidR="00391788" w:rsidRPr="00F03CBB" w:rsidRDefault="00391788" w:rsidP="000F29F5">
            <w:pPr>
              <w:rPr>
                <w:rFonts w:eastAsia="Times New Roman" w:cs="Times New Roman"/>
                <w:color w:val="000000"/>
                <w:sz w:val="24"/>
                <w:szCs w:val="24"/>
              </w:rPr>
            </w:pPr>
            <w:r w:rsidRPr="00F03CBB">
              <w:rPr>
                <w:rFonts w:eastAsia="Times New Roman" w:cs="Times New Roman"/>
                <w:color w:val="000000"/>
                <w:sz w:val="24"/>
                <w:szCs w:val="24"/>
              </w:rPr>
              <w:t>Health</w:t>
            </w:r>
          </w:p>
        </w:tc>
        <w:tc>
          <w:tcPr>
            <w:tcW w:w="362" w:type="pct"/>
            <w:tcBorders>
              <w:top w:val="nil"/>
              <w:left w:val="nil"/>
              <w:bottom w:val="single" w:sz="4" w:space="0" w:color="auto"/>
              <w:right w:val="single" w:sz="4" w:space="0" w:color="auto"/>
            </w:tcBorders>
            <w:shd w:val="clear" w:color="auto" w:fill="auto"/>
            <w:hideMark/>
          </w:tcPr>
          <w:p w14:paraId="77D06207" w14:textId="77777777" w:rsidR="00391788" w:rsidRPr="00F03CBB" w:rsidRDefault="00391788" w:rsidP="000F29F5">
            <w:pPr>
              <w:jc w:val="right"/>
              <w:rPr>
                <w:rFonts w:eastAsia="Times New Roman" w:cs="Times New Roman"/>
                <w:color w:val="000000"/>
                <w:sz w:val="24"/>
                <w:szCs w:val="24"/>
              </w:rPr>
            </w:pPr>
            <w:r w:rsidRPr="00F03CBB">
              <w:rPr>
                <w:rFonts w:eastAsia="Times New Roman" w:cs="Times New Roman"/>
                <w:color w:val="000000"/>
                <w:sz w:val="24"/>
                <w:szCs w:val="24"/>
              </w:rPr>
              <w:t>100</w:t>
            </w:r>
          </w:p>
        </w:tc>
        <w:tc>
          <w:tcPr>
            <w:tcW w:w="497" w:type="pct"/>
            <w:tcBorders>
              <w:top w:val="nil"/>
              <w:left w:val="nil"/>
              <w:bottom w:val="single" w:sz="4" w:space="0" w:color="auto"/>
              <w:right w:val="single" w:sz="4" w:space="0" w:color="auto"/>
            </w:tcBorders>
            <w:shd w:val="clear" w:color="auto" w:fill="auto"/>
            <w:hideMark/>
          </w:tcPr>
          <w:p w14:paraId="104D8D7F" w14:textId="77777777" w:rsidR="00391788" w:rsidRPr="00F03CBB" w:rsidRDefault="00391788" w:rsidP="000F29F5">
            <w:pPr>
              <w:rPr>
                <w:rFonts w:eastAsia="Times New Roman" w:cs="Times New Roman"/>
                <w:color w:val="000000"/>
                <w:sz w:val="24"/>
                <w:szCs w:val="24"/>
              </w:rPr>
            </w:pPr>
            <w:r w:rsidRPr="00F03CBB">
              <w:rPr>
                <w:rFonts w:eastAsia="Times New Roman" w:cs="Times New Roman"/>
                <w:color w:val="000000"/>
                <w:sz w:val="24"/>
                <w:szCs w:val="24"/>
              </w:rPr>
              <w:t xml:space="preserve">TFDA </w:t>
            </w:r>
          </w:p>
        </w:tc>
        <w:tc>
          <w:tcPr>
            <w:tcW w:w="406" w:type="pct"/>
            <w:gridSpan w:val="2"/>
            <w:tcBorders>
              <w:top w:val="nil"/>
              <w:left w:val="single" w:sz="4" w:space="0" w:color="auto"/>
              <w:bottom w:val="single" w:sz="4" w:space="0" w:color="000000"/>
              <w:right w:val="single" w:sz="4" w:space="0" w:color="auto"/>
            </w:tcBorders>
          </w:tcPr>
          <w:p w14:paraId="2CE5559C" w14:textId="35777CEA" w:rsidR="00391788" w:rsidRPr="00F03CBB" w:rsidRDefault="00550338" w:rsidP="000F29F5">
            <w:pPr>
              <w:rPr>
                <w:rFonts w:eastAsia="Times New Roman" w:cs="Times New Roman"/>
                <w:b/>
                <w:bCs/>
                <w:color w:val="000000"/>
                <w:sz w:val="24"/>
                <w:szCs w:val="24"/>
              </w:rPr>
            </w:pPr>
            <w:r>
              <w:rPr>
                <w:rFonts w:eastAsia="Times New Roman" w:cs="Times New Roman"/>
                <w:b/>
                <w:bCs/>
                <w:color w:val="000000"/>
                <w:sz w:val="24"/>
                <w:szCs w:val="24"/>
              </w:rPr>
              <w:t>GRA</w:t>
            </w:r>
          </w:p>
        </w:tc>
        <w:tc>
          <w:tcPr>
            <w:tcW w:w="339" w:type="pct"/>
            <w:vMerge/>
            <w:tcBorders>
              <w:top w:val="nil"/>
              <w:left w:val="single" w:sz="4" w:space="0" w:color="auto"/>
              <w:bottom w:val="single" w:sz="4" w:space="0" w:color="000000"/>
              <w:right w:val="single" w:sz="4" w:space="0" w:color="auto"/>
            </w:tcBorders>
            <w:vAlign w:val="center"/>
            <w:hideMark/>
          </w:tcPr>
          <w:p w14:paraId="0A3A0ACB" w14:textId="262D24B1" w:rsidR="00391788" w:rsidRPr="00F03CBB" w:rsidRDefault="00391788" w:rsidP="000F29F5">
            <w:pPr>
              <w:rPr>
                <w:rFonts w:eastAsia="Times New Roman" w:cs="Times New Roman"/>
                <w:b/>
                <w:bCs/>
                <w:color w:val="000000"/>
                <w:sz w:val="24"/>
                <w:szCs w:val="24"/>
              </w:rPr>
            </w:pPr>
          </w:p>
        </w:tc>
      </w:tr>
      <w:tr w:rsidR="00413225" w:rsidRPr="00F03CBB" w14:paraId="436FF0E7" w14:textId="77777777" w:rsidTr="00097EA6">
        <w:trPr>
          <w:trHeight w:val="630"/>
        </w:trPr>
        <w:tc>
          <w:tcPr>
            <w:tcW w:w="237" w:type="pct"/>
            <w:tcBorders>
              <w:top w:val="nil"/>
              <w:left w:val="single" w:sz="4" w:space="0" w:color="auto"/>
              <w:bottom w:val="single" w:sz="4" w:space="0" w:color="auto"/>
              <w:right w:val="single" w:sz="4" w:space="0" w:color="auto"/>
            </w:tcBorders>
            <w:shd w:val="clear" w:color="auto" w:fill="auto"/>
            <w:hideMark/>
          </w:tcPr>
          <w:p w14:paraId="3A7AF4C8" w14:textId="513E71B0" w:rsidR="00391788" w:rsidRPr="00F03CBB" w:rsidRDefault="00550338" w:rsidP="000F29F5">
            <w:pPr>
              <w:jc w:val="right"/>
              <w:rPr>
                <w:rFonts w:eastAsia="Times New Roman" w:cs="Times New Roman"/>
                <w:color w:val="000000"/>
                <w:sz w:val="24"/>
                <w:szCs w:val="24"/>
              </w:rPr>
            </w:pPr>
            <w:r>
              <w:rPr>
                <w:rFonts w:eastAsia="Times New Roman" w:cs="Times New Roman"/>
                <w:color w:val="000000"/>
                <w:sz w:val="24"/>
                <w:szCs w:val="24"/>
              </w:rPr>
              <w:t>1</w:t>
            </w:r>
            <w:r w:rsidR="00391788" w:rsidRPr="00F03CBB">
              <w:rPr>
                <w:rFonts w:eastAsia="Times New Roman" w:cs="Times New Roman"/>
                <w:color w:val="000000"/>
                <w:sz w:val="24"/>
                <w:szCs w:val="24"/>
              </w:rPr>
              <w:t>.8</w:t>
            </w:r>
          </w:p>
        </w:tc>
        <w:tc>
          <w:tcPr>
            <w:tcW w:w="917" w:type="pct"/>
            <w:tcBorders>
              <w:top w:val="nil"/>
              <w:left w:val="nil"/>
              <w:bottom w:val="single" w:sz="4" w:space="0" w:color="auto"/>
              <w:right w:val="single" w:sz="4" w:space="0" w:color="auto"/>
            </w:tcBorders>
            <w:shd w:val="clear" w:color="auto" w:fill="auto"/>
            <w:hideMark/>
          </w:tcPr>
          <w:p w14:paraId="1A0D66C3" w14:textId="38936C20" w:rsidR="00391788" w:rsidRPr="00F03CBB" w:rsidRDefault="00391788" w:rsidP="000F29F5">
            <w:pPr>
              <w:jc w:val="both"/>
              <w:rPr>
                <w:rFonts w:eastAsia="Times New Roman" w:cs="Times New Roman"/>
                <w:color w:val="000000"/>
                <w:sz w:val="24"/>
                <w:szCs w:val="24"/>
              </w:rPr>
            </w:pPr>
            <w:r w:rsidRPr="00F03CBB">
              <w:rPr>
                <w:rFonts w:eastAsia="Times New Roman" w:cs="Times New Roman"/>
                <w:color w:val="000000"/>
                <w:sz w:val="24"/>
                <w:szCs w:val="24"/>
              </w:rPr>
              <w:t xml:space="preserve">Establish </w:t>
            </w:r>
            <w:r>
              <w:rPr>
                <w:rFonts w:eastAsia="Times New Roman" w:cs="Times New Roman"/>
                <w:color w:val="000000"/>
                <w:sz w:val="24"/>
                <w:szCs w:val="24"/>
              </w:rPr>
              <w:t>at least</w:t>
            </w:r>
            <w:r w:rsidRPr="00F03CBB">
              <w:rPr>
                <w:rFonts w:eastAsia="Times New Roman" w:cs="Times New Roman"/>
                <w:color w:val="000000"/>
                <w:sz w:val="24"/>
                <w:szCs w:val="24"/>
              </w:rPr>
              <w:t xml:space="preserve"> five zonal laboratories for aflatoxins screening in the country</w:t>
            </w:r>
          </w:p>
        </w:tc>
        <w:tc>
          <w:tcPr>
            <w:tcW w:w="743" w:type="pct"/>
            <w:gridSpan w:val="2"/>
            <w:tcBorders>
              <w:top w:val="nil"/>
              <w:left w:val="nil"/>
              <w:bottom w:val="single" w:sz="4" w:space="0" w:color="auto"/>
              <w:right w:val="single" w:sz="4" w:space="0" w:color="auto"/>
            </w:tcBorders>
            <w:shd w:val="clear" w:color="auto" w:fill="auto"/>
            <w:hideMark/>
          </w:tcPr>
          <w:p w14:paraId="0F2C12F8" w14:textId="58903673" w:rsidR="00391788" w:rsidRPr="00F03CBB" w:rsidRDefault="00391788" w:rsidP="000E12D7">
            <w:pPr>
              <w:jc w:val="both"/>
              <w:rPr>
                <w:rFonts w:eastAsia="Times New Roman" w:cs="Times New Roman"/>
                <w:color w:val="000000"/>
                <w:sz w:val="24"/>
                <w:szCs w:val="24"/>
              </w:rPr>
            </w:pPr>
            <w:r w:rsidRPr="00F03CBB">
              <w:rPr>
                <w:rFonts w:eastAsia="Times New Roman" w:cs="Times New Roman"/>
                <w:color w:val="000000"/>
                <w:sz w:val="24"/>
                <w:szCs w:val="24"/>
              </w:rPr>
              <w:t>Aflatoxin screening capacity established  , by  July 2020</w:t>
            </w:r>
          </w:p>
        </w:tc>
        <w:tc>
          <w:tcPr>
            <w:tcW w:w="550" w:type="pct"/>
            <w:tcBorders>
              <w:top w:val="nil"/>
              <w:left w:val="nil"/>
              <w:bottom w:val="single" w:sz="4" w:space="0" w:color="auto"/>
              <w:right w:val="single" w:sz="4" w:space="0" w:color="auto"/>
            </w:tcBorders>
            <w:shd w:val="clear" w:color="auto" w:fill="auto"/>
            <w:hideMark/>
          </w:tcPr>
          <w:p w14:paraId="28E07C8D" w14:textId="43FFF1C0" w:rsidR="00391788" w:rsidRPr="00F03CBB" w:rsidRDefault="00391788" w:rsidP="000F29F5">
            <w:pPr>
              <w:jc w:val="both"/>
              <w:rPr>
                <w:rFonts w:eastAsia="Times New Roman" w:cs="Times New Roman"/>
                <w:color w:val="000000"/>
                <w:sz w:val="24"/>
                <w:szCs w:val="24"/>
              </w:rPr>
            </w:pPr>
            <w:r w:rsidRPr="00F03CBB">
              <w:rPr>
                <w:rFonts w:eastAsia="Times New Roman" w:cs="Times New Roman"/>
                <w:color w:val="000000"/>
                <w:sz w:val="24"/>
                <w:szCs w:val="24"/>
              </w:rPr>
              <w:t>TFDA annual reports</w:t>
            </w:r>
            <w:r w:rsidR="00550338">
              <w:rPr>
                <w:rFonts w:eastAsia="Times New Roman" w:cs="Times New Roman"/>
                <w:color w:val="000000"/>
                <w:sz w:val="24"/>
                <w:szCs w:val="24"/>
              </w:rPr>
              <w:t>, GCLA reports</w:t>
            </w:r>
          </w:p>
        </w:tc>
        <w:tc>
          <w:tcPr>
            <w:tcW w:w="438" w:type="pct"/>
            <w:tcBorders>
              <w:top w:val="nil"/>
              <w:left w:val="nil"/>
              <w:bottom w:val="single" w:sz="4" w:space="0" w:color="auto"/>
              <w:right w:val="single" w:sz="4" w:space="0" w:color="auto"/>
            </w:tcBorders>
            <w:shd w:val="clear" w:color="auto" w:fill="auto"/>
            <w:hideMark/>
          </w:tcPr>
          <w:p w14:paraId="4716F980" w14:textId="77777777" w:rsidR="00391788" w:rsidRPr="00F03CBB" w:rsidRDefault="00391788" w:rsidP="000F29F5">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hideMark/>
          </w:tcPr>
          <w:p w14:paraId="576E79E4" w14:textId="77777777" w:rsidR="00391788" w:rsidRPr="00F03CBB" w:rsidRDefault="00391788" w:rsidP="000F29F5">
            <w:pPr>
              <w:rPr>
                <w:rFonts w:eastAsia="Times New Roman" w:cs="Times New Roman"/>
                <w:color w:val="000000"/>
                <w:sz w:val="24"/>
                <w:szCs w:val="24"/>
              </w:rPr>
            </w:pPr>
            <w:r w:rsidRPr="00F03CBB">
              <w:rPr>
                <w:rFonts w:eastAsia="Times New Roman" w:cs="Times New Roman"/>
                <w:color w:val="000000"/>
                <w:sz w:val="24"/>
                <w:szCs w:val="24"/>
              </w:rPr>
              <w:t>Health</w:t>
            </w:r>
          </w:p>
        </w:tc>
        <w:tc>
          <w:tcPr>
            <w:tcW w:w="362" w:type="pct"/>
            <w:tcBorders>
              <w:top w:val="nil"/>
              <w:left w:val="nil"/>
              <w:bottom w:val="single" w:sz="4" w:space="0" w:color="auto"/>
              <w:right w:val="single" w:sz="4" w:space="0" w:color="auto"/>
            </w:tcBorders>
            <w:shd w:val="clear" w:color="auto" w:fill="auto"/>
            <w:hideMark/>
          </w:tcPr>
          <w:p w14:paraId="44470A3A" w14:textId="77777777" w:rsidR="00391788" w:rsidRPr="00F03CBB" w:rsidRDefault="00391788" w:rsidP="000F29F5">
            <w:pPr>
              <w:jc w:val="right"/>
              <w:rPr>
                <w:rFonts w:eastAsia="Times New Roman" w:cs="Times New Roman"/>
                <w:color w:val="000000"/>
                <w:sz w:val="24"/>
                <w:szCs w:val="24"/>
              </w:rPr>
            </w:pPr>
            <w:r w:rsidRPr="00F03CBB">
              <w:rPr>
                <w:rFonts w:eastAsia="Times New Roman" w:cs="Times New Roman"/>
                <w:color w:val="000000"/>
                <w:sz w:val="24"/>
                <w:szCs w:val="24"/>
              </w:rPr>
              <w:t>200</w:t>
            </w:r>
          </w:p>
        </w:tc>
        <w:tc>
          <w:tcPr>
            <w:tcW w:w="497" w:type="pct"/>
            <w:tcBorders>
              <w:top w:val="nil"/>
              <w:left w:val="nil"/>
              <w:bottom w:val="single" w:sz="4" w:space="0" w:color="auto"/>
              <w:right w:val="single" w:sz="4" w:space="0" w:color="auto"/>
            </w:tcBorders>
            <w:shd w:val="clear" w:color="auto" w:fill="auto"/>
            <w:hideMark/>
          </w:tcPr>
          <w:p w14:paraId="74602A36" w14:textId="018C5235" w:rsidR="00391788" w:rsidRPr="00F03CBB" w:rsidRDefault="00391788" w:rsidP="001260BE">
            <w:pPr>
              <w:rPr>
                <w:rFonts w:eastAsia="Times New Roman" w:cs="Times New Roman"/>
                <w:color w:val="000000"/>
                <w:sz w:val="24"/>
                <w:szCs w:val="24"/>
              </w:rPr>
            </w:pPr>
            <w:r w:rsidRPr="00F03CBB">
              <w:rPr>
                <w:rFonts w:eastAsia="Times New Roman" w:cs="Times New Roman"/>
                <w:color w:val="000000"/>
                <w:sz w:val="24"/>
                <w:szCs w:val="24"/>
              </w:rPr>
              <w:t>TFDA</w:t>
            </w:r>
          </w:p>
        </w:tc>
        <w:tc>
          <w:tcPr>
            <w:tcW w:w="406" w:type="pct"/>
            <w:gridSpan w:val="2"/>
            <w:tcBorders>
              <w:top w:val="nil"/>
              <w:left w:val="single" w:sz="4" w:space="0" w:color="auto"/>
              <w:bottom w:val="single" w:sz="4" w:space="0" w:color="000000"/>
              <w:right w:val="single" w:sz="4" w:space="0" w:color="auto"/>
            </w:tcBorders>
          </w:tcPr>
          <w:p w14:paraId="4E81C2B2" w14:textId="4274434F" w:rsidR="00391788" w:rsidRPr="00F03CBB" w:rsidRDefault="001260BE" w:rsidP="000F29F5">
            <w:pPr>
              <w:rPr>
                <w:rFonts w:eastAsia="Times New Roman" w:cs="Times New Roman"/>
                <w:b/>
                <w:bCs/>
                <w:color w:val="000000"/>
                <w:sz w:val="24"/>
                <w:szCs w:val="24"/>
              </w:rPr>
            </w:pPr>
            <w:r>
              <w:rPr>
                <w:rFonts w:eastAsia="Times New Roman" w:cs="Times New Roman"/>
                <w:color w:val="000000"/>
                <w:sz w:val="24"/>
                <w:szCs w:val="24"/>
              </w:rPr>
              <w:t>TBS, GCLA, TVLA, TAFIRI</w:t>
            </w:r>
          </w:p>
        </w:tc>
        <w:tc>
          <w:tcPr>
            <w:tcW w:w="339" w:type="pct"/>
            <w:vMerge/>
            <w:tcBorders>
              <w:top w:val="nil"/>
              <w:left w:val="single" w:sz="4" w:space="0" w:color="auto"/>
              <w:bottom w:val="single" w:sz="4" w:space="0" w:color="000000"/>
              <w:right w:val="single" w:sz="4" w:space="0" w:color="auto"/>
            </w:tcBorders>
            <w:vAlign w:val="center"/>
            <w:hideMark/>
          </w:tcPr>
          <w:p w14:paraId="28403CF9" w14:textId="7511FF73" w:rsidR="00391788" w:rsidRPr="00F03CBB" w:rsidRDefault="00391788" w:rsidP="000F29F5">
            <w:pPr>
              <w:rPr>
                <w:rFonts w:eastAsia="Times New Roman" w:cs="Times New Roman"/>
                <w:b/>
                <w:bCs/>
                <w:color w:val="000000"/>
                <w:sz w:val="24"/>
                <w:szCs w:val="24"/>
              </w:rPr>
            </w:pPr>
          </w:p>
        </w:tc>
      </w:tr>
      <w:tr w:rsidR="00413225" w:rsidRPr="00F03CBB" w14:paraId="644A1A4D" w14:textId="77777777" w:rsidTr="00097EA6">
        <w:trPr>
          <w:trHeight w:val="630"/>
        </w:trPr>
        <w:tc>
          <w:tcPr>
            <w:tcW w:w="237" w:type="pct"/>
            <w:tcBorders>
              <w:top w:val="nil"/>
              <w:left w:val="single" w:sz="4" w:space="0" w:color="auto"/>
              <w:bottom w:val="single" w:sz="4" w:space="0" w:color="auto"/>
              <w:right w:val="single" w:sz="4" w:space="0" w:color="auto"/>
            </w:tcBorders>
            <w:shd w:val="clear" w:color="auto" w:fill="auto"/>
          </w:tcPr>
          <w:p w14:paraId="38799C98" w14:textId="49AEE387" w:rsidR="00391788" w:rsidRPr="00F03CBB" w:rsidRDefault="00E2091F" w:rsidP="000F29F5">
            <w:pPr>
              <w:jc w:val="right"/>
              <w:rPr>
                <w:rFonts w:eastAsia="Times New Roman" w:cs="Times New Roman"/>
                <w:color w:val="000000"/>
                <w:sz w:val="24"/>
                <w:szCs w:val="24"/>
              </w:rPr>
            </w:pPr>
            <w:r>
              <w:rPr>
                <w:rFonts w:cs="Times New Roman"/>
                <w:color w:val="000000"/>
                <w:sz w:val="24"/>
                <w:szCs w:val="24"/>
              </w:rPr>
              <w:t>1.</w:t>
            </w:r>
            <w:r w:rsidR="00391788" w:rsidRPr="00F03CBB">
              <w:rPr>
                <w:rFonts w:cs="Times New Roman"/>
                <w:color w:val="000000"/>
                <w:sz w:val="24"/>
                <w:szCs w:val="24"/>
              </w:rPr>
              <w:t>9</w:t>
            </w:r>
          </w:p>
        </w:tc>
        <w:tc>
          <w:tcPr>
            <w:tcW w:w="917" w:type="pct"/>
            <w:tcBorders>
              <w:top w:val="nil"/>
              <w:left w:val="nil"/>
              <w:bottom w:val="single" w:sz="4" w:space="0" w:color="auto"/>
              <w:right w:val="single" w:sz="4" w:space="0" w:color="auto"/>
            </w:tcBorders>
            <w:shd w:val="clear" w:color="auto" w:fill="auto"/>
          </w:tcPr>
          <w:p w14:paraId="2C79426B" w14:textId="77777777" w:rsidR="00391788" w:rsidRPr="00F03CBB" w:rsidRDefault="00391788" w:rsidP="000F29F5">
            <w:pPr>
              <w:jc w:val="both"/>
              <w:rPr>
                <w:rFonts w:cs="Times New Roman"/>
                <w:color w:val="000000"/>
                <w:sz w:val="24"/>
                <w:szCs w:val="24"/>
              </w:rPr>
            </w:pPr>
            <w:r w:rsidRPr="00F03CBB">
              <w:rPr>
                <w:rFonts w:cs="Times New Roman"/>
                <w:color w:val="000000"/>
                <w:sz w:val="24"/>
                <w:szCs w:val="24"/>
              </w:rPr>
              <w:t>Establish a full time coordination office for aflatoxin regulatory activities</w:t>
            </w:r>
          </w:p>
        </w:tc>
        <w:tc>
          <w:tcPr>
            <w:tcW w:w="743" w:type="pct"/>
            <w:gridSpan w:val="2"/>
            <w:tcBorders>
              <w:top w:val="nil"/>
              <w:left w:val="nil"/>
              <w:bottom w:val="single" w:sz="4" w:space="0" w:color="auto"/>
              <w:right w:val="single" w:sz="4" w:space="0" w:color="auto"/>
            </w:tcBorders>
            <w:shd w:val="clear" w:color="auto" w:fill="auto"/>
          </w:tcPr>
          <w:p w14:paraId="42F5DC7C" w14:textId="21EEC957" w:rsidR="00391788" w:rsidRPr="00F03CBB" w:rsidRDefault="00391788" w:rsidP="000F29F5">
            <w:pPr>
              <w:jc w:val="both"/>
              <w:rPr>
                <w:rFonts w:cs="Times New Roman"/>
                <w:color w:val="000000"/>
                <w:sz w:val="24"/>
                <w:szCs w:val="24"/>
              </w:rPr>
            </w:pPr>
            <w:r w:rsidRPr="00F03CBB">
              <w:rPr>
                <w:rFonts w:cs="Times New Roman"/>
                <w:color w:val="000000"/>
                <w:sz w:val="24"/>
                <w:szCs w:val="24"/>
              </w:rPr>
              <w:t>Three staff</w:t>
            </w:r>
            <w:r w:rsidR="0071474B">
              <w:rPr>
                <w:rFonts w:cs="Times New Roman"/>
                <w:color w:val="000000"/>
                <w:sz w:val="24"/>
                <w:szCs w:val="24"/>
              </w:rPr>
              <w:t xml:space="preserve">, </w:t>
            </w:r>
            <w:r w:rsidRPr="00F03CBB">
              <w:rPr>
                <w:rFonts w:cs="Times New Roman"/>
                <w:color w:val="000000"/>
                <w:sz w:val="24"/>
                <w:szCs w:val="24"/>
              </w:rPr>
              <w:t xml:space="preserve">  expert in aflatoxin issues</w:t>
            </w:r>
            <w:r>
              <w:rPr>
                <w:rFonts w:cs="Times New Roman"/>
                <w:color w:val="000000"/>
                <w:sz w:val="24"/>
                <w:szCs w:val="24"/>
              </w:rPr>
              <w:t xml:space="preserve"> in TFDA, TBS, and MAFC</w:t>
            </w:r>
            <w:r w:rsidRPr="00F03CBB">
              <w:rPr>
                <w:rFonts w:cs="Times New Roman"/>
                <w:color w:val="000000"/>
                <w:sz w:val="24"/>
                <w:szCs w:val="24"/>
              </w:rPr>
              <w:t xml:space="preserve"> and an administrative secretary recruited by July 2015</w:t>
            </w:r>
          </w:p>
        </w:tc>
        <w:tc>
          <w:tcPr>
            <w:tcW w:w="550" w:type="pct"/>
            <w:tcBorders>
              <w:top w:val="nil"/>
              <w:left w:val="nil"/>
              <w:bottom w:val="single" w:sz="4" w:space="0" w:color="auto"/>
              <w:right w:val="single" w:sz="4" w:space="0" w:color="auto"/>
            </w:tcBorders>
            <w:shd w:val="clear" w:color="auto" w:fill="auto"/>
          </w:tcPr>
          <w:p w14:paraId="6D18642D" w14:textId="77777777" w:rsidR="00391788" w:rsidRPr="00F03CBB" w:rsidRDefault="00391788" w:rsidP="000F29F5">
            <w:pPr>
              <w:jc w:val="both"/>
              <w:rPr>
                <w:rFonts w:cs="Times New Roman"/>
                <w:color w:val="000000"/>
                <w:sz w:val="24"/>
                <w:szCs w:val="24"/>
              </w:rPr>
            </w:pPr>
            <w:r w:rsidRPr="00F03CBB">
              <w:rPr>
                <w:rFonts w:cs="Times New Roman"/>
                <w:color w:val="000000"/>
                <w:sz w:val="24"/>
                <w:szCs w:val="24"/>
              </w:rPr>
              <w:t>TFDA reports</w:t>
            </w:r>
          </w:p>
        </w:tc>
        <w:tc>
          <w:tcPr>
            <w:tcW w:w="438" w:type="pct"/>
            <w:tcBorders>
              <w:top w:val="nil"/>
              <w:left w:val="nil"/>
              <w:bottom w:val="single" w:sz="4" w:space="0" w:color="auto"/>
              <w:right w:val="single" w:sz="4" w:space="0" w:color="auto"/>
            </w:tcBorders>
            <w:shd w:val="clear" w:color="auto" w:fill="auto"/>
          </w:tcPr>
          <w:p w14:paraId="5BC7F819" w14:textId="77777777" w:rsidR="00391788" w:rsidRPr="00F03CBB" w:rsidRDefault="00391788" w:rsidP="000F29F5">
            <w:pPr>
              <w:jc w:val="both"/>
              <w:rPr>
                <w:rFonts w:cs="Times New Roman"/>
                <w:color w:val="000000"/>
                <w:sz w:val="24"/>
                <w:szCs w:val="24"/>
              </w:rPr>
            </w:pPr>
            <w:r w:rsidRPr="00F03CBB">
              <w:rPr>
                <w:rFonts w:cs="Times New Roman"/>
                <w:color w:val="000000"/>
                <w:sz w:val="24"/>
                <w:szCs w:val="24"/>
              </w:rPr>
              <w:t>Short</w:t>
            </w:r>
          </w:p>
        </w:tc>
        <w:tc>
          <w:tcPr>
            <w:tcW w:w="511" w:type="pct"/>
            <w:gridSpan w:val="2"/>
            <w:tcBorders>
              <w:top w:val="nil"/>
              <w:left w:val="nil"/>
              <w:bottom w:val="single" w:sz="4" w:space="0" w:color="auto"/>
              <w:right w:val="single" w:sz="4" w:space="0" w:color="auto"/>
            </w:tcBorders>
            <w:shd w:val="clear" w:color="auto" w:fill="auto"/>
          </w:tcPr>
          <w:p w14:paraId="2185CAB3" w14:textId="77777777" w:rsidR="00391788" w:rsidRPr="00F03CBB" w:rsidRDefault="00391788" w:rsidP="000F29F5">
            <w:pPr>
              <w:rPr>
                <w:rFonts w:cs="Times New Roman"/>
                <w:color w:val="000000"/>
                <w:sz w:val="24"/>
                <w:szCs w:val="24"/>
              </w:rPr>
            </w:pPr>
            <w:r w:rsidRPr="00F03CBB">
              <w:rPr>
                <w:rFonts w:cs="Times New Roman"/>
                <w:color w:val="000000"/>
                <w:sz w:val="24"/>
                <w:szCs w:val="24"/>
              </w:rPr>
              <w:t>Cross-cutting</w:t>
            </w:r>
          </w:p>
        </w:tc>
        <w:tc>
          <w:tcPr>
            <w:tcW w:w="362" w:type="pct"/>
            <w:tcBorders>
              <w:top w:val="nil"/>
              <w:left w:val="nil"/>
              <w:bottom w:val="single" w:sz="4" w:space="0" w:color="auto"/>
              <w:right w:val="single" w:sz="4" w:space="0" w:color="auto"/>
            </w:tcBorders>
            <w:shd w:val="clear" w:color="auto" w:fill="auto"/>
          </w:tcPr>
          <w:p w14:paraId="24BDF2EC" w14:textId="151730A0" w:rsidR="00391788" w:rsidRPr="00F03CBB" w:rsidRDefault="00097EA6" w:rsidP="000F29F5">
            <w:pPr>
              <w:jc w:val="right"/>
              <w:rPr>
                <w:rFonts w:cs="Times New Roman"/>
                <w:color w:val="000000"/>
                <w:sz w:val="24"/>
                <w:szCs w:val="24"/>
              </w:rPr>
            </w:pPr>
            <w:r>
              <w:rPr>
                <w:rFonts w:cs="Times New Roman"/>
                <w:color w:val="000000"/>
                <w:sz w:val="24"/>
                <w:szCs w:val="24"/>
              </w:rPr>
              <w:t>5</w:t>
            </w:r>
            <w:r w:rsidR="00391788" w:rsidRPr="00F03CBB">
              <w:rPr>
                <w:rFonts w:cs="Times New Roman"/>
                <w:color w:val="000000"/>
                <w:sz w:val="24"/>
                <w:szCs w:val="24"/>
              </w:rPr>
              <w:t>00</w:t>
            </w:r>
          </w:p>
        </w:tc>
        <w:tc>
          <w:tcPr>
            <w:tcW w:w="497" w:type="pct"/>
            <w:tcBorders>
              <w:top w:val="nil"/>
              <w:left w:val="nil"/>
              <w:bottom w:val="single" w:sz="4" w:space="0" w:color="auto"/>
              <w:right w:val="single" w:sz="4" w:space="0" w:color="auto"/>
            </w:tcBorders>
            <w:shd w:val="clear" w:color="auto" w:fill="auto"/>
          </w:tcPr>
          <w:p w14:paraId="261CFC90" w14:textId="77777777" w:rsidR="00391788" w:rsidRPr="00F03CBB" w:rsidRDefault="00391788" w:rsidP="000F29F5">
            <w:pPr>
              <w:rPr>
                <w:rFonts w:cs="Times New Roman"/>
                <w:color w:val="000000"/>
                <w:sz w:val="24"/>
                <w:szCs w:val="24"/>
              </w:rPr>
            </w:pPr>
            <w:r w:rsidRPr="00F03CBB">
              <w:rPr>
                <w:rFonts w:cs="Times New Roman"/>
                <w:color w:val="000000"/>
                <w:sz w:val="24"/>
                <w:szCs w:val="24"/>
              </w:rPr>
              <w:t>TFDA</w:t>
            </w:r>
          </w:p>
        </w:tc>
        <w:tc>
          <w:tcPr>
            <w:tcW w:w="406" w:type="pct"/>
            <w:gridSpan w:val="2"/>
            <w:tcBorders>
              <w:top w:val="nil"/>
              <w:left w:val="single" w:sz="4" w:space="0" w:color="auto"/>
              <w:bottom w:val="single" w:sz="4" w:space="0" w:color="000000"/>
              <w:right w:val="single" w:sz="4" w:space="0" w:color="auto"/>
            </w:tcBorders>
          </w:tcPr>
          <w:p w14:paraId="02DD3929" w14:textId="3E99879E" w:rsidR="00391788" w:rsidRPr="00F03CBB" w:rsidRDefault="001260BE" w:rsidP="000F29F5">
            <w:pPr>
              <w:rPr>
                <w:rFonts w:eastAsia="Times New Roman" w:cs="Times New Roman"/>
                <w:b/>
                <w:bCs/>
                <w:color w:val="000000"/>
                <w:sz w:val="24"/>
                <w:szCs w:val="24"/>
              </w:rPr>
            </w:pPr>
            <w:r>
              <w:rPr>
                <w:rFonts w:cs="Times New Roman"/>
                <w:color w:val="000000"/>
                <w:sz w:val="24"/>
                <w:szCs w:val="24"/>
              </w:rPr>
              <w:t>TBS, and MAFC</w:t>
            </w:r>
          </w:p>
        </w:tc>
        <w:tc>
          <w:tcPr>
            <w:tcW w:w="339" w:type="pct"/>
            <w:vMerge/>
            <w:tcBorders>
              <w:top w:val="nil"/>
              <w:left w:val="single" w:sz="4" w:space="0" w:color="auto"/>
              <w:bottom w:val="single" w:sz="4" w:space="0" w:color="000000"/>
              <w:right w:val="single" w:sz="4" w:space="0" w:color="auto"/>
            </w:tcBorders>
            <w:vAlign w:val="center"/>
          </w:tcPr>
          <w:p w14:paraId="4111D5F6" w14:textId="6316F5B6" w:rsidR="00391788" w:rsidRPr="00F03CBB" w:rsidRDefault="00391788" w:rsidP="000F29F5">
            <w:pPr>
              <w:rPr>
                <w:rFonts w:eastAsia="Times New Roman" w:cs="Times New Roman"/>
                <w:b/>
                <w:bCs/>
                <w:color w:val="000000"/>
                <w:sz w:val="24"/>
                <w:szCs w:val="24"/>
              </w:rPr>
            </w:pPr>
          </w:p>
        </w:tc>
      </w:tr>
      <w:tr w:rsidR="00413225" w:rsidRPr="00F03CBB" w14:paraId="1D5C90F4" w14:textId="77777777" w:rsidTr="00097EA6">
        <w:trPr>
          <w:trHeight w:val="315"/>
        </w:trPr>
        <w:tc>
          <w:tcPr>
            <w:tcW w:w="237" w:type="pct"/>
            <w:tcBorders>
              <w:top w:val="nil"/>
              <w:left w:val="single" w:sz="4" w:space="0" w:color="auto"/>
              <w:bottom w:val="single" w:sz="4" w:space="0" w:color="auto"/>
              <w:right w:val="single" w:sz="4" w:space="0" w:color="auto"/>
            </w:tcBorders>
            <w:shd w:val="clear" w:color="auto" w:fill="auto"/>
            <w:hideMark/>
          </w:tcPr>
          <w:p w14:paraId="09DFF74F" w14:textId="77777777" w:rsidR="00391788" w:rsidRPr="00F03CBB" w:rsidRDefault="00391788" w:rsidP="000F29F5">
            <w:pPr>
              <w:jc w:val="right"/>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917" w:type="pct"/>
            <w:tcBorders>
              <w:top w:val="nil"/>
              <w:left w:val="nil"/>
              <w:bottom w:val="single" w:sz="4" w:space="0" w:color="auto"/>
              <w:right w:val="single" w:sz="4" w:space="0" w:color="auto"/>
            </w:tcBorders>
            <w:shd w:val="clear" w:color="auto" w:fill="auto"/>
            <w:hideMark/>
          </w:tcPr>
          <w:p w14:paraId="701F446C" w14:textId="77777777" w:rsidR="00391788" w:rsidRPr="00F03CBB" w:rsidRDefault="00391788" w:rsidP="000F29F5">
            <w:pPr>
              <w:jc w:val="both"/>
              <w:rPr>
                <w:rFonts w:eastAsia="Times New Roman" w:cs="Times New Roman"/>
                <w:b/>
                <w:bCs/>
                <w:color w:val="000000"/>
                <w:sz w:val="24"/>
                <w:szCs w:val="24"/>
              </w:rPr>
            </w:pPr>
            <w:r w:rsidRPr="00F03CBB">
              <w:rPr>
                <w:rFonts w:eastAsia="Times New Roman" w:cs="Times New Roman"/>
                <w:b/>
                <w:bCs/>
                <w:color w:val="000000"/>
                <w:sz w:val="24"/>
                <w:szCs w:val="24"/>
              </w:rPr>
              <w:t>Sub-total</w:t>
            </w:r>
          </w:p>
        </w:tc>
        <w:tc>
          <w:tcPr>
            <w:tcW w:w="743" w:type="pct"/>
            <w:gridSpan w:val="2"/>
            <w:tcBorders>
              <w:top w:val="nil"/>
              <w:left w:val="nil"/>
              <w:bottom w:val="single" w:sz="4" w:space="0" w:color="auto"/>
              <w:right w:val="single" w:sz="4" w:space="0" w:color="auto"/>
            </w:tcBorders>
            <w:shd w:val="clear" w:color="auto" w:fill="auto"/>
            <w:hideMark/>
          </w:tcPr>
          <w:p w14:paraId="7A90E24F" w14:textId="77777777" w:rsidR="00391788" w:rsidRPr="00F03CBB" w:rsidRDefault="00391788" w:rsidP="000F29F5">
            <w:pPr>
              <w:jc w:val="both"/>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550" w:type="pct"/>
            <w:tcBorders>
              <w:top w:val="nil"/>
              <w:left w:val="nil"/>
              <w:bottom w:val="single" w:sz="4" w:space="0" w:color="auto"/>
              <w:right w:val="single" w:sz="4" w:space="0" w:color="auto"/>
            </w:tcBorders>
            <w:shd w:val="clear" w:color="auto" w:fill="auto"/>
            <w:hideMark/>
          </w:tcPr>
          <w:p w14:paraId="2346F34D" w14:textId="77777777" w:rsidR="00391788" w:rsidRPr="00F03CBB" w:rsidRDefault="00391788" w:rsidP="000F29F5">
            <w:pPr>
              <w:jc w:val="both"/>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38" w:type="pct"/>
            <w:tcBorders>
              <w:top w:val="nil"/>
              <w:left w:val="nil"/>
              <w:bottom w:val="single" w:sz="4" w:space="0" w:color="auto"/>
              <w:right w:val="single" w:sz="4" w:space="0" w:color="auto"/>
            </w:tcBorders>
            <w:shd w:val="clear" w:color="auto" w:fill="auto"/>
            <w:hideMark/>
          </w:tcPr>
          <w:p w14:paraId="73F09B86" w14:textId="77777777" w:rsidR="00391788" w:rsidRPr="00F03CBB" w:rsidRDefault="00391788" w:rsidP="000F29F5">
            <w:pPr>
              <w:jc w:val="both"/>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511" w:type="pct"/>
            <w:gridSpan w:val="2"/>
            <w:tcBorders>
              <w:top w:val="nil"/>
              <w:left w:val="nil"/>
              <w:bottom w:val="single" w:sz="4" w:space="0" w:color="auto"/>
              <w:right w:val="single" w:sz="4" w:space="0" w:color="auto"/>
            </w:tcBorders>
            <w:shd w:val="clear" w:color="auto" w:fill="auto"/>
            <w:hideMark/>
          </w:tcPr>
          <w:p w14:paraId="708B599D" w14:textId="77777777" w:rsidR="00391788" w:rsidRPr="00F03CBB" w:rsidRDefault="00391788" w:rsidP="000F29F5">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362" w:type="pct"/>
            <w:tcBorders>
              <w:top w:val="nil"/>
              <w:left w:val="nil"/>
              <w:bottom w:val="single" w:sz="4" w:space="0" w:color="auto"/>
              <w:right w:val="single" w:sz="4" w:space="0" w:color="auto"/>
            </w:tcBorders>
            <w:shd w:val="clear" w:color="auto" w:fill="auto"/>
            <w:hideMark/>
          </w:tcPr>
          <w:p w14:paraId="2CF9D8A4" w14:textId="67B803E2" w:rsidR="00391788" w:rsidRPr="00F03CBB" w:rsidRDefault="00097EA6" w:rsidP="000F29F5">
            <w:pPr>
              <w:jc w:val="right"/>
              <w:rPr>
                <w:rFonts w:eastAsia="Times New Roman" w:cs="Times New Roman"/>
                <w:b/>
                <w:bCs/>
                <w:color w:val="000000"/>
                <w:sz w:val="24"/>
                <w:szCs w:val="24"/>
              </w:rPr>
            </w:pPr>
            <w:r>
              <w:rPr>
                <w:rFonts w:eastAsia="Times New Roman" w:cs="Times New Roman"/>
                <w:b/>
                <w:bCs/>
                <w:color w:val="000000"/>
                <w:sz w:val="24"/>
                <w:szCs w:val="24"/>
              </w:rPr>
              <w:t>1,5</w:t>
            </w:r>
            <w:r w:rsidR="00413225">
              <w:rPr>
                <w:rFonts w:eastAsia="Times New Roman" w:cs="Times New Roman"/>
                <w:b/>
                <w:bCs/>
                <w:color w:val="000000"/>
                <w:sz w:val="24"/>
                <w:szCs w:val="24"/>
              </w:rPr>
              <w:t>5</w:t>
            </w:r>
            <w:r w:rsidR="00391788">
              <w:rPr>
                <w:rFonts w:eastAsia="Times New Roman" w:cs="Times New Roman"/>
                <w:b/>
                <w:bCs/>
                <w:color w:val="000000"/>
                <w:sz w:val="24"/>
                <w:szCs w:val="24"/>
              </w:rPr>
              <w:t>0</w:t>
            </w:r>
          </w:p>
        </w:tc>
        <w:tc>
          <w:tcPr>
            <w:tcW w:w="497" w:type="pct"/>
            <w:tcBorders>
              <w:top w:val="nil"/>
              <w:left w:val="nil"/>
              <w:bottom w:val="single" w:sz="4" w:space="0" w:color="auto"/>
              <w:right w:val="single" w:sz="4" w:space="0" w:color="auto"/>
            </w:tcBorders>
            <w:shd w:val="clear" w:color="auto" w:fill="auto"/>
            <w:hideMark/>
          </w:tcPr>
          <w:p w14:paraId="07F8E81E" w14:textId="77777777" w:rsidR="00391788" w:rsidRPr="00F03CBB" w:rsidRDefault="00391788" w:rsidP="000F29F5">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06" w:type="pct"/>
            <w:gridSpan w:val="2"/>
            <w:tcBorders>
              <w:top w:val="nil"/>
              <w:left w:val="single" w:sz="4" w:space="0" w:color="auto"/>
              <w:bottom w:val="single" w:sz="4" w:space="0" w:color="000000"/>
              <w:right w:val="single" w:sz="4" w:space="0" w:color="auto"/>
            </w:tcBorders>
          </w:tcPr>
          <w:p w14:paraId="596AE8EC" w14:textId="77777777" w:rsidR="00391788" w:rsidRPr="00F03CBB" w:rsidRDefault="00391788" w:rsidP="000F29F5">
            <w:pPr>
              <w:rPr>
                <w:rFonts w:eastAsia="Times New Roman" w:cs="Times New Roman"/>
                <w:b/>
                <w:bCs/>
                <w:color w:val="000000"/>
                <w:sz w:val="24"/>
                <w:szCs w:val="24"/>
              </w:rPr>
            </w:pPr>
          </w:p>
        </w:tc>
        <w:tc>
          <w:tcPr>
            <w:tcW w:w="339" w:type="pct"/>
            <w:vMerge/>
            <w:tcBorders>
              <w:top w:val="nil"/>
              <w:left w:val="single" w:sz="4" w:space="0" w:color="auto"/>
              <w:bottom w:val="single" w:sz="4" w:space="0" w:color="000000"/>
              <w:right w:val="single" w:sz="4" w:space="0" w:color="auto"/>
            </w:tcBorders>
            <w:vAlign w:val="center"/>
            <w:hideMark/>
          </w:tcPr>
          <w:p w14:paraId="72ED86E2" w14:textId="7BE69EE6" w:rsidR="00391788" w:rsidRPr="00F03CBB" w:rsidRDefault="00391788" w:rsidP="000F29F5">
            <w:pPr>
              <w:rPr>
                <w:rFonts w:eastAsia="Times New Roman" w:cs="Times New Roman"/>
                <w:b/>
                <w:bCs/>
                <w:color w:val="000000"/>
                <w:sz w:val="24"/>
                <w:szCs w:val="24"/>
              </w:rPr>
            </w:pPr>
          </w:p>
        </w:tc>
      </w:tr>
      <w:tr w:rsidR="00E2091F" w:rsidRPr="00F03CBB" w14:paraId="0D44AB1B" w14:textId="77777777" w:rsidTr="00097EA6">
        <w:trPr>
          <w:trHeight w:val="1575"/>
        </w:trPr>
        <w:tc>
          <w:tcPr>
            <w:tcW w:w="237" w:type="pct"/>
            <w:tcBorders>
              <w:top w:val="nil"/>
              <w:left w:val="single" w:sz="4" w:space="0" w:color="auto"/>
              <w:bottom w:val="single" w:sz="4" w:space="0" w:color="auto"/>
              <w:right w:val="single" w:sz="4" w:space="0" w:color="auto"/>
            </w:tcBorders>
            <w:shd w:val="clear" w:color="auto" w:fill="00B050"/>
            <w:hideMark/>
          </w:tcPr>
          <w:p w14:paraId="03319612" w14:textId="7F3A6942" w:rsidR="00391788" w:rsidRPr="00F03CBB" w:rsidRDefault="00391788" w:rsidP="00BB015C">
            <w:pPr>
              <w:jc w:val="center"/>
              <w:rPr>
                <w:rFonts w:eastAsia="Times New Roman" w:cs="Times New Roman"/>
                <w:b/>
                <w:bCs/>
                <w:color w:val="000000"/>
                <w:sz w:val="24"/>
                <w:szCs w:val="24"/>
              </w:rPr>
            </w:pPr>
            <w:r w:rsidRPr="00F03CBB">
              <w:rPr>
                <w:rFonts w:eastAsia="Times New Roman" w:cs="Times New Roman"/>
                <w:b/>
                <w:bCs/>
                <w:color w:val="000000"/>
                <w:sz w:val="24"/>
                <w:szCs w:val="24"/>
              </w:rPr>
              <w:t>2</w:t>
            </w:r>
          </w:p>
        </w:tc>
        <w:tc>
          <w:tcPr>
            <w:tcW w:w="917" w:type="pct"/>
            <w:tcBorders>
              <w:top w:val="nil"/>
              <w:left w:val="nil"/>
              <w:bottom w:val="single" w:sz="4" w:space="0" w:color="auto"/>
              <w:right w:val="single" w:sz="4" w:space="0" w:color="auto"/>
            </w:tcBorders>
            <w:shd w:val="clear" w:color="auto" w:fill="00B050"/>
            <w:hideMark/>
          </w:tcPr>
          <w:p w14:paraId="2056D136" w14:textId="555B88E2" w:rsidR="00391788" w:rsidRPr="00F03CBB" w:rsidRDefault="00391788" w:rsidP="000F29F5">
            <w:pPr>
              <w:jc w:val="both"/>
              <w:rPr>
                <w:rFonts w:eastAsia="Times New Roman" w:cs="Times New Roman"/>
                <w:b/>
                <w:bCs/>
                <w:color w:val="000000"/>
                <w:sz w:val="24"/>
                <w:szCs w:val="24"/>
              </w:rPr>
            </w:pPr>
            <w:r w:rsidRPr="00F03CBB">
              <w:rPr>
                <w:rFonts w:eastAsia="Times New Roman" w:cs="Times New Roman"/>
                <w:b/>
                <w:bCs/>
                <w:color w:val="000000"/>
                <w:sz w:val="24"/>
                <w:szCs w:val="24"/>
              </w:rPr>
              <w:t xml:space="preserve">Farmers </w:t>
            </w:r>
            <w:r w:rsidR="00E2091F">
              <w:rPr>
                <w:rFonts w:eastAsia="Times New Roman" w:cs="Times New Roman"/>
                <w:b/>
                <w:bCs/>
                <w:color w:val="000000"/>
                <w:sz w:val="24"/>
                <w:szCs w:val="24"/>
              </w:rPr>
              <w:t xml:space="preserve">are </w:t>
            </w:r>
            <w:r w:rsidRPr="00F03CBB">
              <w:rPr>
                <w:rFonts w:eastAsia="Times New Roman" w:cs="Times New Roman"/>
                <w:b/>
                <w:bCs/>
                <w:color w:val="000000"/>
                <w:sz w:val="24"/>
                <w:szCs w:val="24"/>
              </w:rPr>
              <w:t xml:space="preserve">enabled to comply with aflatoxin regulations </w:t>
            </w:r>
          </w:p>
        </w:tc>
        <w:tc>
          <w:tcPr>
            <w:tcW w:w="743" w:type="pct"/>
            <w:gridSpan w:val="2"/>
            <w:tcBorders>
              <w:top w:val="nil"/>
              <w:left w:val="nil"/>
              <w:bottom w:val="single" w:sz="4" w:space="0" w:color="auto"/>
              <w:right w:val="single" w:sz="4" w:space="0" w:color="auto"/>
            </w:tcBorders>
            <w:shd w:val="clear" w:color="auto" w:fill="00B050"/>
            <w:hideMark/>
          </w:tcPr>
          <w:p w14:paraId="3DA4BF97" w14:textId="1A29EF24" w:rsidR="00391788" w:rsidRPr="00F03CBB" w:rsidRDefault="00E2091F" w:rsidP="00E2091F">
            <w:pPr>
              <w:jc w:val="both"/>
              <w:rPr>
                <w:rFonts w:eastAsia="Times New Roman" w:cs="Times New Roman"/>
                <w:b/>
                <w:bCs/>
                <w:color w:val="000000"/>
                <w:sz w:val="24"/>
                <w:szCs w:val="24"/>
              </w:rPr>
            </w:pPr>
            <w:r>
              <w:rPr>
                <w:rFonts w:eastAsia="Times New Roman" w:cs="Times New Roman"/>
                <w:b/>
                <w:bCs/>
                <w:color w:val="000000"/>
                <w:sz w:val="24"/>
                <w:szCs w:val="24"/>
              </w:rPr>
              <w:t>At least 5</w:t>
            </w:r>
            <w:r w:rsidR="00391788" w:rsidRPr="00F03CBB">
              <w:rPr>
                <w:rFonts w:eastAsia="Times New Roman" w:cs="Times New Roman"/>
                <w:b/>
                <w:bCs/>
                <w:color w:val="000000"/>
                <w:sz w:val="24"/>
                <w:szCs w:val="24"/>
              </w:rPr>
              <w:t xml:space="preserve">0% </w:t>
            </w:r>
            <w:r>
              <w:rPr>
                <w:rFonts w:eastAsia="Times New Roman" w:cs="Times New Roman"/>
                <w:b/>
                <w:bCs/>
                <w:color w:val="000000"/>
                <w:sz w:val="24"/>
                <w:szCs w:val="24"/>
              </w:rPr>
              <w:t>increase in the rate of</w:t>
            </w:r>
            <w:r w:rsidR="00391788" w:rsidRPr="00F03CBB">
              <w:rPr>
                <w:rFonts w:eastAsia="Times New Roman" w:cs="Times New Roman"/>
                <w:b/>
                <w:bCs/>
                <w:color w:val="000000"/>
                <w:sz w:val="24"/>
                <w:szCs w:val="24"/>
              </w:rPr>
              <w:t xml:space="preserve"> produce reaching p</w:t>
            </w:r>
            <w:r>
              <w:rPr>
                <w:rFonts w:eastAsia="Times New Roman" w:cs="Times New Roman"/>
                <w:b/>
                <w:bCs/>
                <w:color w:val="000000"/>
                <w:sz w:val="24"/>
                <w:szCs w:val="24"/>
              </w:rPr>
              <w:t>rocessors or traders gate complying</w:t>
            </w:r>
            <w:r w:rsidR="00391788" w:rsidRPr="00F03CBB">
              <w:rPr>
                <w:rFonts w:eastAsia="Times New Roman" w:cs="Times New Roman"/>
                <w:b/>
                <w:bCs/>
                <w:color w:val="000000"/>
                <w:sz w:val="24"/>
                <w:szCs w:val="24"/>
              </w:rPr>
              <w:t xml:space="preserve"> with regulatory limits</w:t>
            </w:r>
          </w:p>
        </w:tc>
        <w:tc>
          <w:tcPr>
            <w:tcW w:w="550" w:type="pct"/>
            <w:tcBorders>
              <w:top w:val="nil"/>
              <w:left w:val="nil"/>
              <w:bottom w:val="single" w:sz="4" w:space="0" w:color="auto"/>
              <w:right w:val="single" w:sz="4" w:space="0" w:color="auto"/>
            </w:tcBorders>
            <w:shd w:val="clear" w:color="auto" w:fill="00B050"/>
            <w:hideMark/>
          </w:tcPr>
          <w:p w14:paraId="7456CC75" w14:textId="30E6664B" w:rsidR="00391788" w:rsidRPr="00F03CBB" w:rsidRDefault="00391788" w:rsidP="000F29F5">
            <w:pPr>
              <w:jc w:val="both"/>
              <w:rPr>
                <w:rFonts w:eastAsia="Times New Roman" w:cs="Times New Roman"/>
                <w:b/>
                <w:bCs/>
                <w:color w:val="000000"/>
                <w:sz w:val="24"/>
                <w:szCs w:val="24"/>
              </w:rPr>
            </w:pPr>
            <w:r>
              <w:rPr>
                <w:rFonts w:eastAsia="Times New Roman" w:cs="Times New Roman"/>
                <w:b/>
                <w:bCs/>
                <w:color w:val="000000"/>
                <w:sz w:val="24"/>
                <w:szCs w:val="24"/>
              </w:rPr>
              <w:t>MAFC</w:t>
            </w:r>
            <w:r w:rsidRPr="00F03CBB">
              <w:rPr>
                <w:rFonts w:eastAsia="Times New Roman" w:cs="Times New Roman"/>
                <w:b/>
                <w:bCs/>
                <w:color w:val="000000"/>
                <w:sz w:val="24"/>
                <w:szCs w:val="24"/>
              </w:rPr>
              <w:t>, farmers associations and traders reports</w:t>
            </w:r>
          </w:p>
        </w:tc>
        <w:tc>
          <w:tcPr>
            <w:tcW w:w="438" w:type="pct"/>
            <w:tcBorders>
              <w:top w:val="nil"/>
              <w:left w:val="nil"/>
              <w:bottom w:val="single" w:sz="4" w:space="0" w:color="auto"/>
              <w:right w:val="single" w:sz="4" w:space="0" w:color="auto"/>
            </w:tcBorders>
            <w:shd w:val="clear" w:color="auto" w:fill="00B050"/>
            <w:hideMark/>
          </w:tcPr>
          <w:p w14:paraId="40EEA515" w14:textId="77777777" w:rsidR="00391788" w:rsidRPr="00F03CBB" w:rsidRDefault="00391788" w:rsidP="000F29F5">
            <w:pPr>
              <w:jc w:val="both"/>
              <w:rPr>
                <w:rFonts w:eastAsia="Times New Roman" w:cs="Times New Roman"/>
                <w:b/>
                <w:bCs/>
                <w:color w:val="000000"/>
                <w:sz w:val="24"/>
                <w:szCs w:val="24"/>
              </w:rPr>
            </w:pPr>
            <w:r w:rsidRPr="00F03CBB">
              <w:rPr>
                <w:rFonts w:eastAsia="Times New Roman" w:cs="Times New Roman"/>
                <w:b/>
                <w:bCs/>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00B050"/>
            <w:hideMark/>
          </w:tcPr>
          <w:p w14:paraId="1E3FE4C8" w14:textId="77777777" w:rsidR="00391788" w:rsidRPr="00F03CBB" w:rsidRDefault="00391788" w:rsidP="000F29F5">
            <w:pPr>
              <w:rPr>
                <w:rFonts w:eastAsia="Times New Roman" w:cs="Times New Roman"/>
                <w:b/>
                <w:bCs/>
                <w:color w:val="000000"/>
                <w:sz w:val="24"/>
                <w:szCs w:val="24"/>
              </w:rPr>
            </w:pPr>
            <w:r w:rsidRPr="00F03CBB">
              <w:rPr>
                <w:rFonts w:eastAsia="Times New Roman" w:cs="Times New Roman"/>
                <w:b/>
                <w:bCs/>
                <w:color w:val="000000"/>
                <w:sz w:val="24"/>
                <w:szCs w:val="24"/>
              </w:rPr>
              <w:t>Agriculture</w:t>
            </w:r>
          </w:p>
        </w:tc>
        <w:tc>
          <w:tcPr>
            <w:tcW w:w="362" w:type="pct"/>
            <w:tcBorders>
              <w:top w:val="nil"/>
              <w:left w:val="nil"/>
              <w:bottom w:val="single" w:sz="4" w:space="0" w:color="auto"/>
              <w:right w:val="single" w:sz="4" w:space="0" w:color="auto"/>
            </w:tcBorders>
            <w:shd w:val="clear" w:color="auto" w:fill="00B050"/>
            <w:hideMark/>
          </w:tcPr>
          <w:p w14:paraId="14389172" w14:textId="77777777" w:rsidR="00391788" w:rsidRPr="00F03CBB" w:rsidRDefault="00391788" w:rsidP="000F29F5">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97" w:type="pct"/>
            <w:tcBorders>
              <w:top w:val="nil"/>
              <w:left w:val="nil"/>
              <w:bottom w:val="single" w:sz="4" w:space="0" w:color="auto"/>
              <w:right w:val="single" w:sz="4" w:space="0" w:color="auto"/>
            </w:tcBorders>
            <w:shd w:val="clear" w:color="auto" w:fill="00B050"/>
            <w:hideMark/>
          </w:tcPr>
          <w:p w14:paraId="59306C26" w14:textId="77777777" w:rsidR="00391788" w:rsidRPr="00F03CBB" w:rsidRDefault="00391788" w:rsidP="000F29F5">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06" w:type="pct"/>
            <w:gridSpan w:val="2"/>
            <w:tcBorders>
              <w:top w:val="nil"/>
              <w:left w:val="single" w:sz="4" w:space="0" w:color="auto"/>
              <w:bottom w:val="single" w:sz="4" w:space="0" w:color="000000"/>
              <w:right w:val="single" w:sz="4" w:space="0" w:color="auto"/>
            </w:tcBorders>
            <w:shd w:val="clear" w:color="auto" w:fill="00B050"/>
          </w:tcPr>
          <w:p w14:paraId="60A3DE12" w14:textId="77777777" w:rsidR="00391788" w:rsidRPr="00F03CBB" w:rsidRDefault="00391788" w:rsidP="000F29F5">
            <w:pPr>
              <w:rPr>
                <w:rFonts w:eastAsia="Times New Roman" w:cs="Times New Roman"/>
                <w:b/>
                <w:bCs/>
                <w:color w:val="000000"/>
                <w:sz w:val="24"/>
                <w:szCs w:val="24"/>
              </w:rPr>
            </w:pPr>
          </w:p>
        </w:tc>
        <w:tc>
          <w:tcPr>
            <w:tcW w:w="339" w:type="pct"/>
            <w:vMerge/>
            <w:tcBorders>
              <w:top w:val="nil"/>
              <w:left w:val="single" w:sz="4" w:space="0" w:color="auto"/>
              <w:bottom w:val="single" w:sz="4" w:space="0" w:color="000000"/>
              <w:right w:val="single" w:sz="4" w:space="0" w:color="auto"/>
            </w:tcBorders>
            <w:vAlign w:val="center"/>
            <w:hideMark/>
          </w:tcPr>
          <w:p w14:paraId="31B1CE50" w14:textId="757690F4" w:rsidR="00391788" w:rsidRPr="00F03CBB" w:rsidRDefault="00391788" w:rsidP="000F29F5">
            <w:pPr>
              <w:rPr>
                <w:rFonts w:eastAsia="Times New Roman" w:cs="Times New Roman"/>
                <w:b/>
                <w:bCs/>
                <w:color w:val="000000"/>
                <w:sz w:val="24"/>
                <w:szCs w:val="24"/>
              </w:rPr>
            </w:pPr>
          </w:p>
        </w:tc>
      </w:tr>
      <w:tr w:rsidR="00413225" w:rsidRPr="00F03CBB" w14:paraId="3DDAB043" w14:textId="77777777" w:rsidTr="00097EA6">
        <w:trPr>
          <w:trHeight w:val="1260"/>
        </w:trPr>
        <w:tc>
          <w:tcPr>
            <w:tcW w:w="237" w:type="pct"/>
            <w:tcBorders>
              <w:top w:val="nil"/>
              <w:left w:val="single" w:sz="4" w:space="0" w:color="auto"/>
              <w:bottom w:val="single" w:sz="4" w:space="0" w:color="auto"/>
              <w:right w:val="single" w:sz="4" w:space="0" w:color="auto"/>
            </w:tcBorders>
            <w:shd w:val="clear" w:color="auto" w:fill="auto"/>
          </w:tcPr>
          <w:p w14:paraId="54B0045D" w14:textId="7D84EFC3" w:rsidR="00391788" w:rsidRPr="00F03CBB" w:rsidRDefault="00391788" w:rsidP="003E3D7E">
            <w:pPr>
              <w:jc w:val="right"/>
              <w:rPr>
                <w:rFonts w:eastAsia="Times New Roman" w:cs="Times New Roman"/>
                <w:color w:val="000000"/>
                <w:sz w:val="24"/>
                <w:szCs w:val="24"/>
              </w:rPr>
            </w:pPr>
            <w:r w:rsidRPr="00F03CBB">
              <w:rPr>
                <w:rFonts w:eastAsia="Times New Roman" w:cs="Times New Roman"/>
                <w:color w:val="000000"/>
                <w:sz w:val="24"/>
                <w:szCs w:val="24"/>
              </w:rPr>
              <w:lastRenderedPageBreak/>
              <w:t>2.1</w:t>
            </w:r>
          </w:p>
        </w:tc>
        <w:tc>
          <w:tcPr>
            <w:tcW w:w="917" w:type="pct"/>
            <w:tcBorders>
              <w:top w:val="nil"/>
              <w:left w:val="nil"/>
              <w:bottom w:val="single" w:sz="4" w:space="0" w:color="auto"/>
              <w:right w:val="single" w:sz="4" w:space="0" w:color="auto"/>
            </w:tcBorders>
            <w:shd w:val="clear" w:color="auto" w:fill="auto"/>
          </w:tcPr>
          <w:p w14:paraId="7FA44EB4" w14:textId="5EAB4077" w:rsidR="00391788" w:rsidRPr="00F03CBB" w:rsidRDefault="00391788" w:rsidP="003E3D7E">
            <w:pPr>
              <w:jc w:val="both"/>
              <w:rPr>
                <w:rFonts w:eastAsia="Times New Roman" w:cs="Times New Roman"/>
                <w:color w:val="000000"/>
                <w:sz w:val="24"/>
                <w:szCs w:val="24"/>
              </w:rPr>
            </w:pPr>
            <w:r w:rsidRPr="00F03CBB">
              <w:rPr>
                <w:rFonts w:eastAsia="Times New Roman" w:cs="Times New Roman"/>
                <w:color w:val="000000"/>
                <w:sz w:val="24"/>
                <w:szCs w:val="24"/>
              </w:rPr>
              <w:t xml:space="preserve">Formulate strategies for implementation of food safety related policy statements of the National Agriculture Policy (2013) </w:t>
            </w:r>
          </w:p>
        </w:tc>
        <w:tc>
          <w:tcPr>
            <w:tcW w:w="743" w:type="pct"/>
            <w:gridSpan w:val="2"/>
            <w:tcBorders>
              <w:top w:val="nil"/>
              <w:left w:val="nil"/>
              <w:bottom w:val="single" w:sz="4" w:space="0" w:color="auto"/>
              <w:right w:val="single" w:sz="4" w:space="0" w:color="auto"/>
            </w:tcBorders>
            <w:shd w:val="clear" w:color="auto" w:fill="auto"/>
          </w:tcPr>
          <w:p w14:paraId="5D6C574F" w14:textId="6AD4F1EA" w:rsidR="00391788" w:rsidRPr="00F03CBB" w:rsidRDefault="00391788" w:rsidP="003E3D7E">
            <w:pPr>
              <w:jc w:val="both"/>
              <w:rPr>
                <w:rFonts w:eastAsia="Times New Roman" w:cs="Times New Roman"/>
                <w:color w:val="000000"/>
                <w:sz w:val="24"/>
                <w:szCs w:val="24"/>
              </w:rPr>
            </w:pPr>
            <w:r w:rsidRPr="00F03CBB">
              <w:rPr>
                <w:rFonts w:eastAsia="Times New Roman" w:cs="Times New Roman"/>
                <w:color w:val="000000"/>
                <w:sz w:val="24"/>
                <w:szCs w:val="24"/>
              </w:rPr>
              <w:t>Strategies for implementation of food safety related policy statements of the National Agriculture Policy (2013) formulated by July 2016</w:t>
            </w:r>
          </w:p>
        </w:tc>
        <w:tc>
          <w:tcPr>
            <w:tcW w:w="550" w:type="pct"/>
            <w:tcBorders>
              <w:top w:val="nil"/>
              <w:left w:val="nil"/>
              <w:bottom w:val="single" w:sz="4" w:space="0" w:color="auto"/>
              <w:right w:val="single" w:sz="4" w:space="0" w:color="auto"/>
            </w:tcBorders>
            <w:shd w:val="clear" w:color="auto" w:fill="auto"/>
          </w:tcPr>
          <w:p w14:paraId="205E5EB9" w14:textId="11EF2A7C" w:rsidR="00391788" w:rsidRPr="00F03CBB" w:rsidRDefault="00391788" w:rsidP="003E3D7E">
            <w:pPr>
              <w:jc w:val="both"/>
              <w:rPr>
                <w:rFonts w:eastAsia="Times New Roman" w:cs="Times New Roman"/>
                <w:color w:val="000000"/>
                <w:sz w:val="24"/>
                <w:szCs w:val="24"/>
              </w:rPr>
            </w:pPr>
            <w:r>
              <w:rPr>
                <w:rFonts w:eastAsia="Times New Roman" w:cs="Times New Roman"/>
                <w:color w:val="000000"/>
                <w:sz w:val="24"/>
                <w:szCs w:val="24"/>
              </w:rPr>
              <w:t>MAFC</w:t>
            </w:r>
            <w:r w:rsidRPr="00F03CBB">
              <w:rPr>
                <w:rFonts w:eastAsia="Times New Roman" w:cs="Times New Roman"/>
                <w:color w:val="000000"/>
                <w:sz w:val="24"/>
                <w:szCs w:val="24"/>
              </w:rPr>
              <w:t xml:space="preserve"> annual reports</w:t>
            </w:r>
          </w:p>
        </w:tc>
        <w:tc>
          <w:tcPr>
            <w:tcW w:w="438" w:type="pct"/>
            <w:tcBorders>
              <w:top w:val="nil"/>
              <w:left w:val="nil"/>
              <w:bottom w:val="single" w:sz="4" w:space="0" w:color="auto"/>
              <w:right w:val="single" w:sz="4" w:space="0" w:color="auto"/>
            </w:tcBorders>
            <w:shd w:val="clear" w:color="auto" w:fill="auto"/>
          </w:tcPr>
          <w:p w14:paraId="5F649DB2" w14:textId="026643DB" w:rsidR="00391788" w:rsidRPr="00F03CBB" w:rsidRDefault="00391788" w:rsidP="003E3D7E">
            <w:pPr>
              <w:jc w:val="both"/>
              <w:rPr>
                <w:rFonts w:eastAsia="Times New Roman" w:cs="Times New Roman"/>
                <w:color w:val="000000"/>
                <w:sz w:val="24"/>
                <w:szCs w:val="24"/>
              </w:rPr>
            </w:pPr>
            <w:r w:rsidRPr="00F03CBB">
              <w:rPr>
                <w:rFonts w:eastAsia="Times New Roman" w:cs="Times New Roman"/>
                <w:color w:val="000000"/>
                <w:sz w:val="24"/>
                <w:szCs w:val="24"/>
              </w:rPr>
              <w:t>Short</w:t>
            </w:r>
          </w:p>
        </w:tc>
        <w:tc>
          <w:tcPr>
            <w:tcW w:w="511" w:type="pct"/>
            <w:gridSpan w:val="2"/>
            <w:tcBorders>
              <w:top w:val="nil"/>
              <w:left w:val="nil"/>
              <w:bottom w:val="single" w:sz="4" w:space="0" w:color="auto"/>
              <w:right w:val="single" w:sz="4" w:space="0" w:color="auto"/>
            </w:tcBorders>
            <w:shd w:val="clear" w:color="auto" w:fill="auto"/>
          </w:tcPr>
          <w:p w14:paraId="3202A23D" w14:textId="2845DEA9" w:rsidR="00391788" w:rsidRPr="00F03CBB" w:rsidRDefault="00391788" w:rsidP="003E3D7E">
            <w:pPr>
              <w:rPr>
                <w:rFonts w:eastAsia="Times New Roman" w:cs="Times New Roman"/>
                <w:color w:val="000000"/>
                <w:sz w:val="24"/>
                <w:szCs w:val="24"/>
              </w:rPr>
            </w:pPr>
            <w:r w:rsidRPr="00F03CBB">
              <w:rPr>
                <w:rFonts w:eastAsia="Times New Roman" w:cs="Times New Roman"/>
                <w:color w:val="000000"/>
                <w:sz w:val="24"/>
                <w:szCs w:val="24"/>
              </w:rPr>
              <w:t>Agriculture</w:t>
            </w:r>
          </w:p>
        </w:tc>
        <w:tc>
          <w:tcPr>
            <w:tcW w:w="362" w:type="pct"/>
            <w:tcBorders>
              <w:top w:val="nil"/>
              <w:left w:val="nil"/>
              <w:bottom w:val="single" w:sz="4" w:space="0" w:color="auto"/>
              <w:right w:val="single" w:sz="4" w:space="0" w:color="auto"/>
            </w:tcBorders>
            <w:shd w:val="clear" w:color="auto" w:fill="auto"/>
          </w:tcPr>
          <w:p w14:paraId="2A16B935" w14:textId="1B7BB26B" w:rsidR="00391788" w:rsidRPr="00F03CBB" w:rsidRDefault="00391788" w:rsidP="003E3D7E">
            <w:pPr>
              <w:jc w:val="right"/>
              <w:rPr>
                <w:rFonts w:eastAsia="Times New Roman" w:cs="Times New Roman"/>
                <w:color w:val="000000"/>
                <w:sz w:val="24"/>
                <w:szCs w:val="24"/>
              </w:rPr>
            </w:pPr>
            <w:r w:rsidRPr="00F03CBB">
              <w:rPr>
                <w:rFonts w:eastAsia="Times New Roman" w:cs="Times New Roman"/>
                <w:color w:val="000000"/>
                <w:sz w:val="24"/>
                <w:szCs w:val="24"/>
              </w:rPr>
              <w:t>80</w:t>
            </w:r>
          </w:p>
        </w:tc>
        <w:tc>
          <w:tcPr>
            <w:tcW w:w="497" w:type="pct"/>
            <w:tcBorders>
              <w:top w:val="nil"/>
              <w:left w:val="nil"/>
              <w:bottom w:val="single" w:sz="4" w:space="0" w:color="auto"/>
              <w:right w:val="single" w:sz="4" w:space="0" w:color="auto"/>
            </w:tcBorders>
            <w:shd w:val="clear" w:color="auto" w:fill="auto"/>
          </w:tcPr>
          <w:p w14:paraId="44CBDED3" w14:textId="1F3D855B" w:rsidR="00391788" w:rsidRPr="00F03CBB" w:rsidRDefault="00391788" w:rsidP="003E3D7E">
            <w:pPr>
              <w:rPr>
                <w:rFonts w:eastAsia="Times New Roman" w:cs="Times New Roman"/>
                <w:color w:val="000000"/>
                <w:sz w:val="24"/>
                <w:szCs w:val="24"/>
              </w:rPr>
            </w:pPr>
            <w:r>
              <w:rPr>
                <w:rFonts w:eastAsia="Times New Roman" w:cs="Times New Roman"/>
                <w:color w:val="000000"/>
                <w:sz w:val="24"/>
                <w:szCs w:val="24"/>
              </w:rPr>
              <w:t>MAFC</w:t>
            </w:r>
          </w:p>
        </w:tc>
        <w:tc>
          <w:tcPr>
            <w:tcW w:w="406" w:type="pct"/>
            <w:gridSpan w:val="2"/>
            <w:tcBorders>
              <w:top w:val="nil"/>
              <w:left w:val="single" w:sz="4" w:space="0" w:color="auto"/>
              <w:bottom w:val="single" w:sz="4" w:space="0" w:color="000000"/>
              <w:right w:val="single" w:sz="4" w:space="0" w:color="auto"/>
            </w:tcBorders>
          </w:tcPr>
          <w:p w14:paraId="3C800041" w14:textId="419C6915" w:rsidR="00391788" w:rsidRPr="00F03CBB" w:rsidRDefault="00550338" w:rsidP="003E3D7E">
            <w:pPr>
              <w:rPr>
                <w:rFonts w:eastAsia="Times New Roman" w:cs="Times New Roman"/>
                <w:b/>
                <w:bCs/>
                <w:color w:val="000000"/>
                <w:sz w:val="24"/>
                <w:szCs w:val="24"/>
              </w:rPr>
            </w:pPr>
            <w:r>
              <w:rPr>
                <w:rFonts w:eastAsia="Times New Roman" w:cs="Times New Roman"/>
                <w:b/>
                <w:bCs/>
                <w:color w:val="000000"/>
                <w:sz w:val="24"/>
                <w:szCs w:val="24"/>
              </w:rPr>
              <w:t>MoHSW, TBS, TFDA</w:t>
            </w:r>
          </w:p>
        </w:tc>
        <w:tc>
          <w:tcPr>
            <w:tcW w:w="339" w:type="pct"/>
            <w:vMerge/>
            <w:tcBorders>
              <w:top w:val="nil"/>
              <w:left w:val="single" w:sz="4" w:space="0" w:color="auto"/>
              <w:bottom w:val="single" w:sz="4" w:space="0" w:color="000000"/>
              <w:right w:val="single" w:sz="4" w:space="0" w:color="auto"/>
            </w:tcBorders>
            <w:vAlign w:val="center"/>
          </w:tcPr>
          <w:p w14:paraId="5C3023CF" w14:textId="098B3514" w:rsidR="00391788" w:rsidRPr="00F03CBB" w:rsidRDefault="00391788" w:rsidP="003E3D7E">
            <w:pPr>
              <w:rPr>
                <w:rFonts w:eastAsia="Times New Roman" w:cs="Times New Roman"/>
                <w:b/>
                <w:bCs/>
                <w:color w:val="000000"/>
                <w:sz w:val="24"/>
                <w:szCs w:val="24"/>
              </w:rPr>
            </w:pPr>
          </w:p>
        </w:tc>
      </w:tr>
      <w:tr w:rsidR="00413225" w:rsidRPr="00F03CBB" w14:paraId="1E9172A4" w14:textId="77777777" w:rsidTr="00097EA6">
        <w:trPr>
          <w:trHeight w:val="1260"/>
        </w:trPr>
        <w:tc>
          <w:tcPr>
            <w:tcW w:w="237" w:type="pct"/>
            <w:tcBorders>
              <w:top w:val="nil"/>
              <w:left w:val="single" w:sz="4" w:space="0" w:color="auto"/>
              <w:bottom w:val="single" w:sz="4" w:space="0" w:color="auto"/>
              <w:right w:val="single" w:sz="4" w:space="0" w:color="auto"/>
            </w:tcBorders>
            <w:shd w:val="clear" w:color="auto" w:fill="auto"/>
            <w:hideMark/>
          </w:tcPr>
          <w:p w14:paraId="1E64EEB2" w14:textId="6FEF1242" w:rsidR="00391788" w:rsidRPr="00F03CBB" w:rsidRDefault="00391788" w:rsidP="00857BCF">
            <w:pPr>
              <w:rPr>
                <w:rFonts w:eastAsia="Times New Roman" w:cs="Times New Roman"/>
                <w:color w:val="000000"/>
                <w:sz w:val="24"/>
                <w:szCs w:val="24"/>
              </w:rPr>
            </w:pPr>
            <w:r w:rsidRPr="00F03CBB">
              <w:rPr>
                <w:rFonts w:eastAsia="Times New Roman" w:cs="Times New Roman"/>
                <w:color w:val="000000"/>
                <w:sz w:val="24"/>
                <w:szCs w:val="24"/>
              </w:rPr>
              <w:t>2.2</w:t>
            </w:r>
          </w:p>
        </w:tc>
        <w:tc>
          <w:tcPr>
            <w:tcW w:w="917" w:type="pct"/>
            <w:vMerge w:val="restart"/>
            <w:tcBorders>
              <w:top w:val="nil"/>
              <w:left w:val="nil"/>
              <w:right w:val="single" w:sz="4" w:space="0" w:color="auto"/>
            </w:tcBorders>
            <w:shd w:val="clear" w:color="auto" w:fill="auto"/>
            <w:hideMark/>
          </w:tcPr>
          <w:p w14:paraId="14580F61" w14:textId="7BD09322" w:rsidR="00391788" w:rsidRPr="00F03CBB" w:rsidRDefault="00391788" w:rsidP="003E3D7E">
            <w:pPr>
              <w:jc w:val="both"/>
              <w:rPr>
                <w:rFonts w:eastAsia="Times New Roman" w:cs="Times New Roman"/>
                <w:color w:val="000000"/>
                <w:sz w:val="24"/>
                <w:szCs w:val="24"/>
              </w:rPr>
            </w:pPr>
            <w:r w:rsidRPr="00F03CBB">
              <w:rPr>
                <w:rFonts w:eastAsia="Times New Roman" w:cs="Times New Roman"/>
                <w:color w:val="000000"/>
                <w:sz w:val="24"/>
                <w:szCs w:val="24"/>
              </w:rPr>
              <w:t xml:space="preserve">Enable access of  GAP guidelines and codes for prevention of aflatoxin contamination  </w:t>
            </w:r>
          </w:p>
          <w:p w14:paraId="2125EBDF" w14:textId="0BA98879" w:rsidR="00391788" w:rsidRPr="00F03CBB" w:rsidRDefault="00391788" w:rsidP="00871000">
            <w:pPr>
              <w:jc w:val="both"/>
              <w:rPr>
                <w:rFonts w:eastAsia="Times New Roman" w:cs="Times New Roman"/>
                <w:color w:val="000000"/>
                <w:sz w:val="24"/>
                <w:szCs w:val="24"/>
              </w:rPr>
            </w:pPr>
          </w:p>
        </w:tc>
        <w:tc>
          <w:tcPr>
            <w:tcW w:w="743" w:type="pct"/>
            <w:gridSpan w:val="2"/>
            <w:tcBorders>
              <w:top w:val="nil"/>
              <w:left w:val="nil"/>
              <w:bottom w:val="single" w:sz="4" w:space="0" w:color="auto"/>
              <w:right w:val="single" w:sz="4" w:space="0" w:color="auto"/>
            </w:tcBorders>
            <w:shd w:val="clear" w:color="auto" w:fill="auto"/>
            <w:hideMark/>
          </w:tcPr>
          <w:p w14:paraId="46D68F3F" w14:textId="2F31D829" w:rsidR="00391788" w:rsidRPr="00F03CBB" w:rsidRDefault="00391788" w:rsidP="003E3D7E">
            <w:pPr>
              <w:jc w:val="both"/>
              <w:rPr>
                <w:rFonts w:eastAsia="Times New Roman" w:cs="Times New Roman"/>
                <w:color w:val="000000"/>
                <w:sz w:val="24"/>
                <w:szCs w:val="24"/>
              </w:rPr>
            </w:pPr>
            <w:r w:rsidRPr="00F03CBB">
              <w:rPr>
                <w:rFonts w:eastAsia="Times New Roman" w:cs="Times New Roman"/>
                <w:color w:val="000000"/>
                <w:sz w:val="24"/>
                <w:szCs w:val="24"/>
              </w:rPr>
              <w:t>Aflatoxin control measures integrated in the Guidelines on good agricultural practices (GAP)</w:t>
            </w:r>
            <w:r>
              <w:rPr>
                <w:rFonts w:eastAsia="Times New Roman" w:cs="Times New Roman"/>
                <w:color w:val="000000"/>
                <w:sz w:val="24"/>
                <w:szCs w:val="24"/>
              </w:rPr>
              <w:t>, good animal husbandry practices,</w:t>
            </w:r>
            <w:r w:rsidRPr="00F03CBB">
              <w:rPr>
                <w:rFonts w:eastAsia="Times New Roman" w:cs="Times New Roman"/>
                <w:color w:val="000000"/>
                <w:sz w:val="24"/>
                <w:szCs w:val="24"/>
              </w:rPr>
              <w:t xml:space="preserve"> for all cereal crops and oil seed produce by July 2016</w:t>
            </w:r>
          </w:p>
        </w:tc>
        <w:tc>
          <w:tcPr>
            <w:tcW w:w="550" w:type="pct"/>
            <w:tcBorders>
              <w:top w:val="nil"/>
              <w:left w:val="nil"/>
              <w:bottom w:val="single" w:sz="4" w:space="0" w:color="auto"/>
              <w:right w:val="single" w:sz="4" w:space="0" w:color="auto"/>
            </w:tcBorders>
            <w:shd w:val="clear" w:color="auto" w:fill="auto"/>
            <w:hideMark/>
          </w:tcPr>
          <w:p w14:paraId="3042376F" w14:textId="0B6AB3A2" w:rsidR="00391788" w:rsidRPr="00F03CBB" w:rsidRDefault="00391788" w:rsidP="00831294">
            <w:pPr>
              <w:jc w:val="both"/>
              <w:rPr>
                <w:rFonts w:eastAsia="Times New Roman" w:cs="Times New Roman"/>
                <w:color w:val="000000"/>
                <w:sz w:val="24"/>
                <w:szCs w:val="24"/>
              </w:rPr>
            </w:pPr>
            <w:r>
              <w:rPr>
                <w:rFonts w:eastAsia="Times New Roman" w:cs="Times New Roman"/>
                <w:color w:val="000000"/>
                <w:sz w:val="24"/>
                <w:szCs w:val="24"/>
              </w:rPr>
              <w:t>MAFC</w:t>
            </w:r>
            <w:r w:rsidRPr="00F03CBB">
              <w:rPr>
                <w:rFonts w:eastAsia="Times New Roman" w:cs="Times New Roman"/>
                <w:color w:val="000000"/>
                <w:sz w:val="24"/>
                <w:szCs w:val="24"/>
              </w:rPr>
              <w:t xml:space="preserve"> annual report, </w:t>
            </w:r>
            <w:r>
              <w:rPr>
                <w:rFonts w:eastAsia="Times New Roman" w:cs="Times New Roman"/>
                <w:color w:val="000000"/>
                <w:sz w:val="24"/>
                <w:szCs w:val="24"/>
              </w:rPr>
              <w:t>TBS</w:t>
            </w:r>
            <w:r w:rsidRPr="00F03CBB">
              <w:rPr>
                <w:rFonts w:eastAsia="Times New Roman" w:cs="Times New Roman"/>
                <w:color w:val="000000"/>
                <w:sz w:val="24"/>
                <w:szCs w:val="24"/>
              </w:rPr>
              <w:t xml:space="preserve"> annual reports</w:t>
            </w:r>
            <w:r>
              <w:rPr>
                <w:rFonts w:eastAsia="Times New Roman" w:cs="Times New Roman"/>
                <w:color w:val="000000"/>
                <w:sz w:val="24"/>
                <w:szCs w:val="24"/>
              </w:rPr>
              <w:t>, MoLFD</w:t>
            </w:r>
          </w:p>
        </w:tc>
        <w:tc>
          <w:tcPr>
            <w:tcW w:w="438" w:type="pct"/>
            <w:tcBorders>
              <w:top w:val="nil"/>
              <w:left w:val="nil"/>
              <w:bottom w:val="single" w:sz="4" w:space="0" w:color="auto"/>
              <w:right w:val="single" w:sz="4" w:space="0" w:color="auto"/>
            </w:tcBorders>
            <w:shd w:val="clear" w:color="auto" w:fill="auto"/>
            <w:hideMark/>
          </w:tcPr>
          <w:p w14:paraId="7755651A" w14:textId="77777777" w:rsidR="00391788" w:rsidRPr="00F03CBB" w:rsidRDefault="00391788" w:rsidP="003E3D7E">
            <w:pPr>
              <w:jc w:val="both"/>
              <w:rPr>
                <w:rFonts w:eastAsia="Times New Roman" w:cs="Times New Roman"/>
                <w:color w:val="000000"/>
                <w:sz w:val="24"/>
                <w:szCs w:val="24"/>
              </w:rPr>
            </w:pPr>
            <w:r w:rsidRPr="00F03CBB">
              <w:rPr>
                <w:rFonts w:eastAsia="Times New Roman" w:cs="Times New Roman"/>
                <w:color w:val="000000"/>
                <w:sz w:val="24"/>
                <w:szCs w:val="24"/>
              </w:rPr>
              <w:t>Short</w:t>
            </w:r>
          </w:p>
        </w:tc>
        <w:tc>
          <w:tcPr>
            <w:tcW w:w="511" w:type="pct"/>
            <w:gridSpan w:val="2"/>
            <w:tcBorders>
              <w:top w:val="nil"/>
              <w:left w:val="nil"/>
              <w:bottom w:val="single" w:sz="4" w:space="0" w:color="auto"/>
              <w:right w:val="single" w:sz="4" w:space="0" w:color="auto"/>
            </w:tcBorders>
            <w:shd w:val="clear" w:color="auto" w:fill="auto"/>
            <w:hideMark/>
          </w:tcPr>
          <w:p w14:paraId="22149719" w14:textId="77777777" w:rsidR="00391788" w:rsidRPr="00F03CBB" w:rsidRDefault="00391788" w:rsidP="003E3D7E">
            <w:pPr>
              <w:rPr>
                <w:rFonts w:eastAsia="Times New Roman" w:cs="Times New Roman"/>
                <w:color w:val="000000"/>
                <w:sz w:val="24"/>
                <w:szCs w:val="24"/>
              </w:rPr>
            </w:pPr>
            <w:r w:rsidRPr="00F03CBB">
              <w:rPr>
                <w:rFonts w:eastAsia="Times New Roman" w:cs="Times New Roman"/>
                <w:color w:val="000000"/>
                <w:sz w:val="24"/>
                <w:szCs w:val="24"/>
              </w:rPr>
              <w:t>Agriculture</w:t>
            </w:r>
          </w:p>
        </w:tc>
        <w:tc>
          <w:tcPr>
            <w:tcW w:w="362" w:type="pct"/>
            <w:tcBorders>
              <w:top w:val="nil"/>
              <w:left w:val="nil"/>
              <w:bottom w:val="single" w:sz="4" w:space="0" w:color="auto"/>
              <w:right w:val="single" w:sz="4" w:space="0" w:color="auto"/>
            </w:tcBorders>
            <w:shd w:val="clear" w:color="auto" w:fill="auto"/>
            <w:hideMark/>
          </w:tcPr>
          <w:p w14:paraId="0AF56F47" w14:textId="77777777" w:rsidR="00391788" w:rsidRPr="00F03CBB" w:rsidRDefault="00391788" w:rsidP="003E3D7E">
            <w:pPr>
              <w:jc w:val="right"/>
              <w:rPr>
                <w:rFonts w:eastAsia="Times New Roman" w:cs="Times New Roman"/>
                <w:color w:val="000000"/>
                <w:sz w:val="24"/>
                <w:szCs w:val="24"/>
              </w:rPr>
            </w:pPr>
            <w:r w:rsidRPr="00F03CBB">
              <w:rPr>
                <w:rFonts w:eastAsia="Times New Roman" w:cs="Times New Roman"/>
                <w:color w:val="000000"/>
                <w:sz w:val="24"/>
                <w:szCs w:val="24"/>
              </w:rPr>
              <w:t>50</w:t>
            </w:r>
          </w:p>
        </w:tc>
        <w:tc>
          <w:tcPr>
            <w:tcW w:w="497" w:type="pct"/>
            <w:tcBorders>
              <w:top w:val="nil"/>
              <w:left w:val="nil"/>
              <w:bottom w:val="single" w:sz="4" w:space="0" w:color="auto"/>
              <w:right w:val="single" w:sz="4" w:space="0" w:color="auto"/>
            </w:tcBorders>
            <w:shd w:val="clear" w:color="auto" w:fill="auto"/>
            <w:hideMark/>
          </w:tcPr>
          <w:p w14:paraId="3DB8C3CC" w14:textId="177A023B" w:rsidR="00391788" w:rsidRDefault="00391788" w:rsidP="003E3D7E">
            <w:pPr>
              <w:rPr>
                <w:rFonts w:eastAsia="Times New Roman" w:cs="Times New Roman"/>
                <w:color w:val="000000"/>
                <w:sz w:val="24"/>
                <w:szCs w:val="24"/>
              </w:rPr>
            </w:pPr>
            <w:r>
              <w:rPr>
                <w:rFonts w:eastAsia="Times New Roman" w:cs="Times New Roman"/>
                <w:color w:val="000000"/>
                <w:sz w:val="24"/>
                <w:szCs w:val="24"/>
              </w:rPr>
              <w:t>MAFC</w:t>
            </w:r>
          </w:p>
          <w:p w14:paraId="743C3F80" w14:textId="77777777" w:rsidR="00391788" w:rsidRDefault="00391788" w:rsidP="003E3D7E">
            <w:pPr>
              <w:rPr>
                <w:rFonts w:eastAsia="Times New Roman" w:cs="Times New Roman"/>
                <w:color w:val="000000"/>
                <w:sz w:val="24"/>
                <w:szCs w:val="24"/>
              </w:rPr>
            </w:pPr>
          </w:p>
          <w:p w14:paraId="04BABE6E" w14:textId="24939284" w:rsidR="00391788" w:rsidRPr="00F03CBB" w:rsidRDefault="00391788" w:rsidP="003E3D7E">
            <w:pPr>
              <w:rPr>
                <w:rFonts w:eastAsia="Times New Roman" w:cs="Times New Roman"/>
                <w:color w:val="000000"/>
                <w:sz w:val="24"/>
                <w:szCs w:val="24"/>
              </w:rPr>
            </w:pPr>
          </w:p>
        </w:tc>
        <w:tc>
          <w:tcPr>
            <w:tcW w:w="406" w:type="pct"/>
            <w:gridSpan w:val="2"/>
            <w:tcBorders>
              <w:top w:val="nil"/>
              <w:left w:val="single" w:sz="4" w:space="0" w:color="auto"/>
              <w:bottom w:val="single" w:sz="4" w:space="0" w:color="000000"/>
              <w:right w:val="single" w:sz="4" w:space="0" w:color="auto"/>
            </w:tcBorders>
          </w:tcPr>
          <w:p w14:paraId="4DEF46CB" w14:textId="0EB1DF5E" w:rsidR="00391788" w:rsidRPr="00F03CBB" w:rsidRDefault="00550338" w:rsidP="003E3D7E">
            <w:pPr>
              <w:rPr>
                <w:rFonts w:eastAsia="Times New Roman" w:cs="Times New Roman"/>
                <w:b/>
                <w:bCs/>
                <w:color w:val="000000"/>
                <w:sz w:val="24"/>
                <w:szCs w:val="24"/>
              </w:rPr>
            </w:pPr>
            <w:r>
              <w:rPr>
                <w:rFonts w:eastAsia="Times New Roman" w:cs="Times New Roman"/>
                <w:color w:val="000000"/>
                <w:sz w:val="24"/>
                <w:szCs w:val="24"/>
              </w:rPr>
              <w:t>TBS, TFDA</w:t>
            </w:r>
          </w:p>
        </w:tc>
        <w:tc>
          <w:tcPr>
            <w:tcW w:w="339" w:type="pct"/>
            <w:vMerge/>
            <w:tcBorders>
              <w:top w:val="nil"/>
              <w:left w:val="single" w:sz="4" w:space="0" w:color="auto"/>
              <w:bottom w:val="single" w:sz="4" w:space="0" w:color="000000"/>
              <w:right w:val="single" w:sz="4" w:space="0" w:color="auto"/>
            </w:tcBorders>
            <w:vAlign w:val="center"/>
            <w:hideMark/>
          </w:tcPr>
          <w:p w14:paraId="0B2827F4" w14:textId="15969C1A" w:rsidR="00391788" w:rsidRPr="00F03CBB" w:rsidRDefault="00391788" w:rsidP="003E3D7E">
            <w:pPr>
              <w:rPr>
                <w:rFonts w:eastAsia="Times New Roman" w:cs="Times New Roman"/>
                <w:b/>
                <w:bCs/>
                <w:color w:val="000000"/>
                <w:sz w:val="24"/>
                <w:szCs w:val="24"/>
              </w:rPr>
            </w:pPr>
          </w:p>
        </w:tc>
      </w:tr>
      <w:tr w:rsidR="00413225" w:rsidRPr="00F03CBB" w14:paraId="6D7A26B5" w14:textId="77777777" w:rsidTr="00097EA6">
        <w:trPr>
          <w:trHeight w:val="1260"/>
        </w:trPr>
        <w:tc>
          <w:tcPr>
            <w:tcW w:w="237" w:type="pct"/>
            <w:tcBorders>
              <w:top w:val="nil"/>
              <w:left w:val="single" w:sz="4" w:space="0" w:color="auto"/>
              <w:bottom w:val="single" w:sz="4" w:space="0" w:color="auto"/>
              <w:right w:val="single" w:sz="4" w:space="0" w:color="auto"/>
            </w:tcBorders>
            <w:shd w:val="clear" w:color="auto" w:fill="auto"/>
          </w:tcPr>
          <w:p w14:paraId="4ADB5B22" w14:textId="28783541" w:rsidR="00391788" w:rsidRPr="00F03CBB" w:rsidRDefault="00391788" w:rsidP="00550338">
            <w:pPr>
              <w:jc w:val="center"/>
              <w:rPr>
                <w:rFonts w:eastAsia="Times New Roman" w:cs="Times New Roman"/>
                <w:color w:val="000000"/>
                <w:sz w:val="24"/>
                <w:szCs w:val="24"/>
              </w:rPr>
            </w:pPr>
            <w:r w:rsidRPr="00F03CBB">
              <w:rPr>
                <w:rFonts w:eastAsia="Times New Roman" w:cs="Times New Roman"/>
                <w:color w:val="000000"/>
                <w:sz w:val="24"/>
                <w:szCs w:val="24"/>
              </w:rPr>
              <w:t>2.3</w:t>
            </w:r>
          </w:p>
        </w:tc>
        <w:tc>
          <w:tcPr>
            <w:tcW w:w="917" w:type="pct"/>
            <w:vMerge/>
            <w:tcBorders>
              <w:left w:val="nil"/>
              <w:right w:val="single" w:sz="4" w:space="0" w:color="auto"/>
            </w:tcBorders>
            <w:shd w:val="clear" w:color="auto" w:fill="auto"/>
          </w:tcPr>
          <w:p w14:paraId="5C43FA4C" w14:textId="43A46233" w:rsidR="00391788" w:rsidRPr="00F03CBB" w:rsidRDefault="00391788" w:rsidP="00871000">
            <w:pPr>
              <w:jc w:val="both"/>
              <w:rPr>
                <w:rFonts w:eastAsia="Times New Roman" w:cs="Times New Roman"/>
                <w:color w:val="000000"/>
                <w:sz w:val="24"/>
                <w:szCs w:val="24"/>
              </w:rPr>
            </w:pPr>
          </w:p>
        </w:tc>
        <w:tc>
          <w:tcPr>
            <w:tcW w:w="743" w:type="pct"/>
            <w:gridSpan w:val="2"/>
            <w:tcBorders>
              <w:top w:val="nil"/>
              <w:left w:val="nil"/>
              <w:bottom w:val="single" w:sz="4" w:space="0" w:color="auto"/>
              <w:right w:val="single" w:sz="4" w:space="0" w:color="auto"/>
            </w:tcBorders>
            <w:shd w:val="clear" w:color="auto" w:fill="auto"/>
          </w:tcPr>
          <w:p w14:paraId="36E6125F" w14:textId="51225C48" w:rsidR="00391788" w:rsidRPr="00F03CBB" w:rsidRDefault="00391788" w:rsidP="00871000">
            <w:pPr>
              <w:jc w:val="both"/>
              <w:rPr>
                <w:rFonts w:eastAsia="Times New Roman" w:cs="Times New Roman"/>
                <w:color w:val="000000"/>
                <w:sz w:val="24"/>
                <w:szCs w:val="24"/>
              </w:rPr>
            </w:pPr>
            <w:r w:rsidRPr="00F03CBB">
              <w:rPr>
                <w:rFonts w:eastAsia="Times New Roman" w:cs="Times New Roman"/>
                <w:color w:val="000000"/>
                <w:sz w:val="24"/>
                <w:szCs w:val="24"/>
              </w:rPr>
              <w:t>Codes for prevention of aflatoxin contamination during transportation of food crops and feeds formulated by July 2016</w:t>
            </w:r>
          </w:p>
        </w:tc>
        <w:tc>
          <w:tcPr>
            <w:tcW w:w="550" w:type="pct"/>
            <w:tcBorders>
              <w:top w:val="nil"/>
              <w:left w:val="nil"/>
              <w:bottom w:val="single" w:sz="4" w:space="0" w:color="auto"/>
              <w:right w:val="single" w:sz="4" w:space="0" w:color="auto"/>
            </w:tcBorders>
            <w:shd w:val="clear" w:color="auto" w:fill="auto"/>
          </w:tcPr>
          <w:p w14:paraId="335B9B68" w14:textId="4C68A4AC" w:rsidR="00391788" w:rsidRPr="00F03CBB" w:rsidRDefault="00391788" w:rsidP="00871000">
            <w:pPr>
              <w:jc w:val="both"/>
              <w:rPr>
                <w:rFonts w:eastAsia="Times New Roman" w:cs="Times New Roman"/>
                <w:color w:val="000000"/>
                <w:sz w:val="24"/>
                <w:szCs w:val="24"/>
              </w:rPr>
            </w:pPr>
            <w:r>
              <w:rPr>
                <w:rFonts w:eastAsia="Times New Roman" w:cs="Times New Roman"/>
                <w:color w:val="000000"/>
                <w:sz w:val="24"/>
                <w:szCs w:val="24"/>
              </w:rPr>
              <w:t>MAFC</w:t>
            </w:r>
            <w:r w:rsidRPr="00F03CBB">
              <w:rPr>
                <w:rFonts w:eastAsia="Times New Roman" w:cs="Times New Roman"/>
                <w:color w:val="000000"/>
                <w:sz w:val="24"/>
                <w:szCs w:val="24"/>
              </w:rPr>
              <w:t xml:space="preserve"> and MoLDF annual reports</w:t>
            </w:r>
          </w:p>
        </w:tc>
        <w:tc>
          <w:tcPr>
            <w:tcW w:w="438" w:type="pct"/>
            <w:tcBorders>
              <w:top w:val="nil"/>
              <w:left w:val="nil"/>
              <w:bottom w:val="single" w:sz="4" w:space="0" w:color="auto"/>
              <w:right w:val="single" w:sz="4" w:space="0" w:color="auto"/>
            </w:tcBorders>
            <w:shd w:val="clear" w:color="auto" w:fill="auto"/>
          </w:tcPr>
          <w:p w14:paraId="5C65B6E7" w14:textId="2C402B88" w:rsidR="00391788" w:rsidRPr="00F03CBB" w:rsidRDefault="00391788" w:rsidP="00871000">
            <w:pPr>
              <w:jc w:val="both"/>
              <w:rPr>
                <w:rFonts w:eastAsia="Times New Roman" w:cs="Times New Roman"/>
                <w:color w:val="000000"/>
                <w:sz w:val="24"/>
                <w:szCs w:val="24"/>
              </w:rPr>
            </w:pPr>
            <w:r w:rsidRPr="00F03CBB">
              <w:rPr>
                <w:rFonts w:eastAsia="Times New Roman" w:cs="Times New Roman"/>
                <w:color w:val="000000"/>
                <w:sz w:val="24"/>
                <w:szCs w:val="24"/>
              </w:rPr>
              <w:t>Short</w:t>
            </w:r>
          </w:p>
        </w:tc>
        <w:tc>
          <w:tcPr>
            <w:tcW w:w="511" w:type="pct"/>
            <w:gridSpan w:val="2"/>
            <w:tcBorders>
              <w:top w:val="nil"/>
              <w:left w:val="nil"/>
              <w:bottom w:val="single" w:sz="4" w:space="0" w:color="auto"/>
              <w:right w:val="single" w:sz="4" w:space="0" w:color="auto"/>
            </w:tcBorders>
            <w:shd w:val="clear" w:color="auto" w:fill="auto"/>
          </w:tcPr>
          <w:p w14:paraId="452698C1" w14:textId="34D2D5C0" w:rsidR="00391788" w:rsidRPr="00F03CBB" w:rsidRDefault="00391788" w:rsidP="00871000">
            <w:pPr>
              <w:rPr>
                <w:rFonts w:eastAsia="Times New Roman" w:cs="Times New Roman"/>
                <w:color w:val="000000"/>
                <w:sz w:val="24"/>
                <w:szCs w:val="24"/>
              </w:rPr>
            </w:pPr>
            <w:r w:rsidRPr="00F03CBB">
              <w:rPr>
                <w:rFonts w:eastAsia="Times New Roman" w:cs="Times New Roman"/>
                <w:color w:val="000000"/>
                <w:sz w:val="24"/>
                <w:szCs w:val="24"/>
              </w:rPr>
              <w:t>Agriculture and Livestock</w:t>
            </w:r>
          </w:p>
        </w:tc>
        <w:tc>
          <w:tcPr>
            <w:tcW w:w="362" w:type="pct"/>
            <w:tcBorders>
              <w:top w:val="nil"/>
              <w:left w:val="nil"/>
              <w:bottom w:val="single" w:sz="4" w:space="0" w:color="auto"/>
              <w:right w:val="single" w:sz="4" w:space="0" w:color="auto"/>
            </w:tcBorders>
            <w:shd w:val="clear" w:color="auto" w:fill="auto"/>
          </w:tcPr>
          <w:p w14:paraId="74BEFFF9" w14:textId="175EFC52" w:rsidR="00391788" w:rsidRPr="00F03CBB" w:rsidRDefault="00391788" w:rsidP="00871000">
            <w:pPr>
              <w:jc w:val="right"/>
              <w:rPr>
                <w:rFonts w:eastAsia="Times New Roman" w:cs="Times New Roman"/>
                <w:color w:val="000000"/>
                <w:sz w:val="24"/>
                <w:szCs w:val="24"/>
              </w:rPr>
            </w:pPr>
            <w:r w:rsidRPr="00F03CBB">
              <w:rPr>
                <w:rFonts w:eastAsia="Times New Roman" w:cs="Times New Roman"/>
                <w:color w:val="000000"/>
                <w:sz w:val="24"/>
                <w:szCs w:val="24"/>
              </w:rPr>
              <w:t>200</w:t>
            </w:r>
          </w:p>
        </w:tc>
        <w:tc>
          <w:tcPr>
            <w:tcW w:w="497" w:type="pct"/>
            <w:tcBorders>
              <w:top w:val="nil"/>
              <w:left w:val="nil"/>
              <w:bottom w:val="single" w:sz="4" w:space="0" w:color="auto"/>
              <w:right w:val="single" w:sz="4" w:space="0" w:color="auto"/>
            </w:tcBorders>
            <w:shd w:val="clear" w:color="auto" w:fill="auto"/>
          </w:tcPr>
          <w:p w14:paraId="264E7CB6" w14:textId="77777777" w:rsidR="00391788" w:rsidRDefault="00391788" w:rsidP="00871000">
            <w:pPr>
              <w:rPr>
                <w:rFonts w:eastAsia="Times New Roman" w:cs="Times New Roman"/>
                <w:color w:val="000000"/>
                <w:sz w:val="24"/>
                <w:szCs w:val="24"/>
              </w:rPr>
            </w:pPr>
            <w:r>
              <w:rPr>
                <w:rFonts w:eastAsia="Times New Roman" w:cs="Times New Roman"/>
                <w:color w:val="000000"/>
                <w:sz w:val="24"/>
                <w:szCs w:val="24"/>
              </w:rPr>
              <w:t>TBS</w:t>
            </w:r>
          </w:p>
          <w:p w14:paraId="5E6EE7D2" w14:textId="10175060" w:rsidR="00391788" w:rsidRPr="00F03CBB" w:rsidRDefault="00391788" w:rsidP="00871000">
            <w:pPr>
              <w:rPr>
                <w:rFonts w:eastAsia="Times New Roman" w:cs="Times New Roman"/>
                <w:color w:val="000000"/>
                <w:sz w:val="24"/>
                <w:szCs w:val="24"/>
              </w:rPr>
            </w:pPr>
          </w:p>
        </w:tc>
        <w:tc>
          <w:tcPr>
            <w:tcW w:w="406" w:type="pct"/>
            <w:gridSpan w:val="2"/>
            <w:tcBorders>
              <w:top w:val="nil"/>
              <w:left w:val="single" w:sz="4" w:space="0" w:color="auto"/>
              <w:bottom w:val="single" w:sz="4" w:space="0" w:color="000000"/>
              <w:right w:val="single" w:sz="4" w:space="0" w:color="auto"/>
            </w:tcBorders>
          </w:tcPr>
          <w:p w14:paraId="79883D6F" w14:textId="101C0B1E" w:rsidR="00391788" w:rsidRPr="00F03CBB" w:rsidRDefault="00AF0593" w:rsidP="00871000">
            <w:pPr>
              <w:rPr>
                <w:rFonts w:eastAsia="Times New Roman" w:cs="Times New Roman"/>
                <w:b/>
                <w:bCs/>
                <w:color w:val="000000"/>
                <w:sz w:val="24"/>
                <w:szCs w:val="24"/>
              </w:rPr>
            </w:pPr>
            <w:r>
              <w:rPr>
                <w:rFonts w:eastAsia="Times New Roman" w:cs="Times New Roman"/>
                <w:b/>
                <w:bCs/>
                <w:color w:val="000000"/>
                <w:sz w:val="24"/>
                <w:szCs w:val="24"/>
              </w:rPr>
              <w:t xml:space="preserve">MoLFD and </w:t>
            </w:r>
            <w:r>
              <w:rPr>
                <w:rFonts w:eastAsia="Times New Roman" w:cs="Times New Roman"/>
                <w:color w:val="000000"/>
                <w:sz w:val="24"/>
                <w:szCs w:val="24"/>
              </w:rPr>
              <w:t>MAFC</w:t>
            </w:r>
          </w:p>
        </w:tc>
        <w:tc>
          <w:tcPr>
            <w:tcW w:w="339" w:type="pct"/>
            <w:vMerge/>
            <w:tcBorders>
              <w:top w:val="nil"/>
              <w:left w:val="single" w:sz="4" w:space="0" w:color="auto"/>
              <w:bottom w:val="single" w:sz="4" w:space="0" w:color="000000"/>
              <w:right w:val="single" w:sz="4" w:space="0" w:color="auto"/>
            </w:tcBorders>
            <w:vAlign w:val="center"/>
          </w:tcPr>
          <w:p w14:paraId="5FC04093" w14:textId="6F7BC02C" w:rsidR="00391788" w:rsidRPr="00F03CBB" w:rsidRDefault="00391788" w:rsidP="00871000">
            <w:pPr>
              <w:rPr>
                <w:rFonts w:eastAsia="Times New Roman" w:cs="Times New Roman"/>
                <w:b/>
                <w:bCs/>
                <w:color w:val="000000"/>
                <w:sz w:val="24"/>
                <w:szCs w:val="24"/>
              </w:rPr>
            </w:pPr>
          </w:p>
        </w:tc>
      </w:tr>
      <w:tr w:rsidR="00413225" w:rsidRPr="00F03CBB" w14:paraId="0C156F96" w14:textId="77777777" w:rsidTr="00097EA6">
        <w:trPr>
          <w:trHeight w:val="1260"/>
        </w:trPr>
        <w:tc>
          <w:tcPr>
            <w:tcW w:w="237" w:type="pct"/>
            <w:tcBorders>
              <w:top w:val="nil"/>
              <w:left w:val="single" w:sz="4" w:space="0" w:color="auto"/>
              <w:bottom w:val="single" w:sz="4" w:space="0" w:color="auto"/>
              <w:right w:val="single" w:sz="4" w:space="0" w:color="auto"/>
            </w:tcBorders>
            <w:shd w:val="clear" w:color="auto" w:fill="auto"/>
            <w:hideMark/>
          </w:tcPr>
          <w:p w14:paraId="4CE7BD7E" w14:textId="58D2CF52" w:rsidR="00391788" w:rsidRPr="00F03CBB" w:rsidRDefault="00391788" w:rsidP="00871000">
            <w:pPr>
              <w:jc w:val="right"/>
              <w:rPr>
                <w:rFonts w:eastAsia="Times New Roman" w:cs="Times New Roman"/>
                <w:color w:val="000000"/>
                <w:sz w:val="24"/>
                <w:szCs w:val="24"/>
              </w:rPr>
            </w:pPr>
            <w:r w:rsidRPr="00F03CBB">
              <w:rPr>
                <w:rFonts w:eastAsia="Times New Roman" w:cs="Times New Roman"/>
                <w:color w:val="000000"/>
                <w:sz w:val="24"/>
                <w:szCs w:val="24"/>
              </w:rPr>
              <w:lastRenderedPageBreak/>
              <w:t>2.4</w:t>
            </w:r>
          </w:p>
        </w:tc>
        <w:tc>
          <w:tcPr>
            <w:tcW w:w="917" w:type="pct"/>
            <w:vMerge/>
            <w:tcBorders>
              <w:left w:val="nil"/>
              <w:right w:val="single" w:sz="4" w:space="0" w:color="auto"/>
            </w:tcBorders>
            <w:shd w:val="clear" w:color="auto" w:fill="auto"/>
            <w:hideMark/>
          </w:tcPr>
          <w:p w14:paraId="715D6249" w14:textId="473C99D8" w:rsidR="00391788" w:rsidRPr="00F03CBB" w:rsidRDefault="00391788" w:rsidP="00871000">
            <w:pPr>
              <w:jc w:val="both"/>
              <w:rPr>
                <w:rFonts w:eastAsia="Times New Roman" w:cs="Times New Roman"/>
                <w:color w:val="000000"/>
                <w:sz w:val="24"/>
                <w:szCs w:val="24"/>
              </w:rPr>
            </w:pPr>
          </w:p>
        </w:tc>
        <w:tc>
          <w:tcPr>
            <w:tcW w:w="743" w:type="pct"/>
            <w:gridSpan w:val="2"/>
            <w:tcBorders>
              <w:top w:val="nil"/>
              <w:left w:val="nil"/>
              <w:bottom w:val="single" w:sz="4" w:space="0" w:color="auto"/>
              <w:right w:val="single" w:sz="4" w:space="0" w:color="auto"/>
            </w:tcBorders>
            <w:shd w:val="clear" w:color="auto" w:fill="auto"/>
          </w:tcPr>
          <w:p w14:paraId="269090B8" w14:textId="69733FD3" w:rsidR="00391788" w:rsidRPr="00F03CBB" w:rsidRDefault="00391788" w:rsidP="00642035">
            <w:pPr>
              <w:jc w:val="both"/>
              <w:rPr>
                <w:rFonts w:eastAsia="Times New Roman" w:cs="Times New Roman"/>
                <w:color w:val="000000"/>
                <w:sz w:val="24"/>
                <w:szCs w:val="24"/>
              </w:rPr>
            </w:pPr>
            <w:r w:rsidRPr="00F03CBB">
              <w:rPr>
                <w:rFonts w:eastAsia="Times New Roman" w:cs="Times New Roman"/>
                <w:color w:val="000000"/>
                <w:sz w:val="24"/>
                <w:szCs w:val="24"/>
              </w:rPr>
              <w:t>All districts agricultural extension officers</w:t>
            </w:r>
            <w:r>
              <w:rPr>
                <w:rFonts w:eastAsia="Times New Roman" w:cs="Times New Roman"/>
                <w:color w:val="000000"/>
                <w:sz w:val="24"/>
                <w:szCs w:val="24"/>
              </w:rPr>
              <w:t xml:space="preserve"> and phytosanitary inspectors </w:t>
            </w:r>
            <w:r w:rsidRPr="00F03CBB">
              <w:rPr>
                <w:rFonts w:eastAsia="Times New Roman" w:cs="Times New Roman"/>
                <w:color w:val="000000"/>
                <w:sz w:val="24"/>
                <w:szCs w:val="24"/>
              </w:rPr>
              <w:t>trained on the new GAPs and Codes of Practices by July 2018</w:t>
            </w:r>
          </w:p>
        </w:tc>
        <w:tc>
          <w:tcPr>
            <w:tcW w:w="550" w:type="pct"/>
            <w:tcBorders>
              <w:top w:val="nil"/>
              <w:left w:val="nil"/>
              <w:bottom w:val="single" w:sz="4" w:space="0" w:color="auto"/>
              <w:right w:val="single" w:sz="4" w:space="0" w:color="auto"/>
            </w:tcBorders>
            <w:shd w:val="clear" w:color="auto" w:fill="auto"/>
          </w:tcPr>
          <w:p w14:paraId="130CA29C" w14:textId="05647066" w:rsidR="00391788" w:rsidRPr="00F03CBB" w:rsidRDefault="00391788" w:rsidP="00871000">
            <w:pPr>
              <w:jc w:val="both"/>
              <w:rPr>
                <w:rFonts w:eastAsia="Times New Roman" w:cs="Times New Roman"/>
                <w:color w:val="000000"/>
                <w:sz w:val="24"/>
                <w:szCs w:val="24"/>
              </w:rPr>
            </w:pPr>
            <w:r>
              <w:rPr>
                <w:rFonts w:eastAsia="Times New Roman" w:cs="Times New Roman"/>
                <w:color w:val="000000"/>
                <w:sz w:val="24"/>
                <w:szCs w:val="24"/>
              </w:rPr>
              <w:t>MAFC</w:t>
            </w:r>
            <w:r w:rsidRPr="00F03CBB">
              <w:rPr>
                <w:rFonts w:eastAsia="Times New Roman" w:cs="Times New Roman"/>
                <w:color w:val="000000"/>
                <w:sz w:val="24"/>
                <w:szCs w:val="24"/>
              </w:rPr>
              <w:t xml:space="preserve"> and MoLDF annual reports</w:t>
            </w:r>
          </w:p>
        </w:tc>
        <w:tc>
          <w:tcPr>
            <w:tcW w:w="438" w:type="pct"/>
            <w:tcBorders>
              <w:top w:val="nil"/>
              <w:left w:val="nil"/>
              <w:bottom w:val="single" w:sz="4" w:space="0" w:color="auto"/>
              <w:right w:val="single" w:sz="4" w:space="0" w:color="auto"/>
            </w:tcBorders>
            <w:shd w:val="clear" w:color="auto" w:fill="auto"/>
          </w:tcPr>
          <w:p w14:paraId="66C70440" w14:textId="1BB4945F" w:rsidR="00391788" w:rsidRPr="00F03CBB" w:rsidRDefault="00391788" w:rsidP="00871000">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tcPr>
          <w:p w14:paraId="7BFAF352" w14:textId="79ACB1E3" w:rsidR="00391788" w:rsidRPr="00F03CBB" w:rsidRDefault="00391788" w:rsidP="00871000">
            <w:pPr>
              <w:rPr>
                <w:rFonts w:eastAsia="Times New Roman" w:cs="Times New Roman"/>
                <w:color w:val="000000"/>
                <w:sz w:val="24"/>
                <w:szCs w:val="24"/>
              </w:rPr>
            </w:pPr>
            <w:r w:rsidRPr="00F03CBB">
              <w:rPr>
                <w:rFonts w:eastAsia="Times New Roman" w:cs="Times New Roman"/>
                <w:color w:val="000000"/>
                <w:sz w:val="24"/>
                <w:szCs w:val="24"/>
              </w:rPr>
              <w:t>Agriculture and Livestock</w:t>
            </w:r>
          </w:p>
        </w:tc>
        <w:tc>
          <w:tcPr>
            <w:tcW w:w="362" w:type="pct"/>
            <w:tcBorders>
              <w:top w:val="nil"/>
              <w:left w:val="nil"/>
              <w:bottom w:val="single" w:sz="4" w:space="0" w:color="auto"/>
              <w:right w:val="single" w:sz="4" w:space="0" w:color="auto"/>
            </w:tcBorders>
            <w:shd w:val="clear" w:color="auto" w:fill="auto"/>
          </w:tcPr>
          <w:p w14:paraId="65559C74" w14:textId="7938BE5C" w:rsidR="00391788" w:rsidRPr="00F03CBB" w:rsidRDefault="00391788" w:rsidP="00871000">
            <w:pPr>
              <w:jc w:val="right"/>
              <w:rPr>
                <w:rFonts w:eastAsia="Times New Roman" w:cs="Times New Roman"/>
                <w:color w:val="000000"/>
                <w:sz w:val="24"/>
                <w:szCs w:val="24"/>
              </w:rPr>
            </w:pPr>
            <w:r>
              <w:rPr>
                <w:rFonts w:eastAsia="Times New Roman" w:cs="Times New Roman"/>
                <w:color w:val="000000"/>
                <w:sz w:val="24"/>
                <w:szCs w:val="24"/>
              </w:rPr>
              <w:t>2</w:t>
            </w:r>
            <w:r w:rsidRPr="00F03CBB">
              <w:rPr>
                <w:rFonts w:eastAsia="Times New Roman" w:cs="Times New Roman"/>
                <w:color w:val="000000"/>
                <w:sz w:val="24"/>
                <w:szCs w:val="24"/>
              </w:rPr>
              <w:t>00</w:t>
            </w:r>
          </w:p>
        </w:tc>
        <w:tc>
          <w:tcPr>
            <w:tcW w:w="497" w:type="pct"/>
            <w:tcBorders>
              <w:top w:val="nil"/>
              <w:left w:val="nil"/>
              <w:bottom w:val="single" w:sz="4" w:space="0" w:color="auto"/>
              <w:right w:val="single" w:sz="4" w:space="0" w:color="auto"/>
            </w:tcBorders>
            <w:shd w:val="clear" w:color="auto" w:fill="auto"/>
          </w:tcPr>
          <w:p w14:paraId="205FFE29" w14:textId="60C38206" w:rsidR="00391788" w:rsidRPr="00F03CBB" w:rsidRDefault="00391788" w:rsidP="00550338">
            <w:pPr>
              <w:rPr>
                <w:rFonts w:eastAsia="Times New Roman" w:cs="Times New Roman"/>
                <w:color w:val="000000"/>
                <w:sz w:val="24"/>
                <w:szCs w:val="24"/>
              </w:rPr>
            </w:pPr>
            <w:r>
              <w:rPr>
                <w:rFonts w:eastAsia="Times New Roman" w:cs="Times New Roman"/>
                <w:color w:val="000000"/>
                <w:sz w:val="24"/>
                <w:szCs w:val="24"/>
              </w:rPr>
              <w:t>MAFC</w:t>
            </w:r>
            <w:r w:rsidRPr="00F03CBB">
              <w:rPr>
                <w:rFonts w:eastAsia="Times New Roman" w:cs="Times New Roman"/>
                <w:color w:val="000000"/>
                <w:sz w:val="24"/>
                <w:szCs w:val="24"/>
              </w:rPr>
              <w:t xml:space="preserve"> </w:t>
            </w:r>
          </w:p>
        </w:tc>
        <w:tc>
          <w:tcPr>
            <w:tcW w:w="406" w:type="pct"/>
            <w:gridSpan w:val="2"/>
            <w:tcBorders>
              <w:top w:val="nil"/>
              <w:left w:val="single" w:sz="4" w:space="0" w:color="auto"/>
              <w:bottom w:val="single" w:sz="4" w:space="0" w:color="000000"/>
              <w:right w:val="single" w:sz="4" w:space="0" w:color="auto"/>
            </w:tcBorders>
          </w:tcPr>
          <w:p w14:paraId="5EA14F69" w14:textId="4760069C" w:rsidR="00391788" w:rsidRPr="00F03CBB" w:rsidRDefault="00550338" w:rsidP="00871000">
            <w:pPr>
              <w:rPr>
                <w:rFonts w:eastAsia="Times New Roman" w:cs="Times New Roman"/>
                <w:b/>
                <w:bCs/>
                <w:color w:val="000000"/>
                <w:sz w:val="24"/>
                <w:szCs w:val="24"/>
              </w:rPr>
            </w:pPr>
            <w:r w:rsidRPr="00F03CBB">
              <w:rPr>
                <w:rFonts w:eastAsia="Times New Roman" w:cs="Times New Roman"/>
                <w:color w:val="000000"/>
                <w:sz w:val="24"/>
                <w:szCs w:val="24"/>
              </w:rPr>
              <w:t>MoLFD and PMO-RALG</w:t>
            </w:r>
          </w:p>
        </w:tc>
        <w:tc>
          <w:tcPr>
            <w:tcW w:w="339" w:type="pct"/>
            <w:vMerge/>
            <w:tcBorders>
              <w:top w:val="nil"/>
              <w:left w:val="single" w:sz="4" w:space="0" w:color="auto"/>
              <w:bottom w:val="single" w:sz="4" w:space="0" w:color="000000"/>
              <w:right w:val="single" w:sz="4" w:space="0" w:color="auto"/>
            </w:tcBorders>
            <w:vAlign w:val="center"/>
            <w:hideMark/>
          </w:tcPr>
          <w:p w14:paraId="1DA63394" w14:textId="7AA9C96D" w:rsidR="00391788" w:rsidRPr="00F03CBB" w:rsidRDefault="00391788" w:rsidP="00871000">
            <w:pPr>
              <w:rPr>
                <w:rFonts w:eastAsia="Times New Roman" w:cs="Times New Roman"/>
                <w:b/>
                <w:bCs/>
                <w:color w:val="000000"/>
                <w:sz w:val="24"/>
                <w:szCs w:val="24"/>
              </w:rPr>
            </w:pPr>
          </w:p>
        </w:tc>
      </w:tr>
      <w:tr w:rsidR="00413225" w:rsidRPr="00F03CBB" w14:paraId="58DE21BC" w14:textId="77777777" w:rsidTr="00097EA6">
        <w:trPr>
          <w:trHeight w:val="1260"/>
        </w:trPr>
        <w:tc>
          <w:tcPr>
            <w:tcW w:w="237" w:type="pct"/>
            <w:tcBorders>
              <w:top w:val="nil"/>
              <w:left w:val="single" w:sz="4" w:space="0" w:color="auto"/>
              <w:bottom w:val="single" w:sz="4" w:space="0" w:color="auto"/>
              <w:right w:val="single" w:sz="4" w:space="0" w:color="auto"/>
            </w:tcBorders>
            <w:shd w:val="clear" w:color="auto" w:fill="auto"/>
          </w:tcPr>
          <w:p w14:paraId="74ABB84E" w14:textId="49EA64C4" w:rsidR="00391788" w:rsidRPr="00F03CBB" w:rsidRDefault="00391788" w:rsidP="00871000">
            <w:pPr>
              <w:jc w:val="right"/>
              <w:rPr>
                <w:rFonts w:eastAsia="Times New Roman" w:cs="Times New Roman"/>
                <w:color w:val="000000"/>
                <w:sz w:val="24"/>
                <w:szCs w:val="24"/>
              </w:rPr>
            </w:pPr>
            <w:r w:rsidRPr="00F03CBB">
              <w:rPr>
                <w:rFonts w:eastAsia="Times New Roman" w:cs="Times New Roman"/>
                <w:color w:val="000000"/>
                <w:sz w:val="24"/>
                <w:szCs w:val="24"/>
              </w:rPr>
              <w:t>2.5</w:t>
            </w:r>
          </w:p>
        </w:tc>
        <w:tc>
          <w:tcPr>
            <w:tcW w:w="917" w:type="pct"/>
            <w:vMerge/>
            <w:tcBorders>
              <w:left w:val="nil"/>
              <w:right w:val="single" w:sz="4" w:space="0" w:color="auto"/>
            </w:tcBorders>
            <w:shd w:val="clear" w:color="auto" w:fill="auto"/>
          </w:tcPr>
          <w:p w14:paraId="7ACA8DEE" w14:textId="77777777" w:rsidR="00391788" w:rsidRPr="00F03CBB" w:rsidDel="003E3D7E" w:rsidRDefault="00391788" w:rsidP="00871000">
            <w:pPr>
              <w:jc w:val="both"/>
              <w:rPr>
                <w:rFonts w:eastAsia="Times New Roman" w:cs="Times New Roman"/>
                <w:color w:val="000000"/>
                <w:sz w:val="24"/>
                <w:szCs w:val="24"/>
              </w:rPr>
            </w:pPr>
          </w:p>
        </w:tc>
        <w:tc>
          <w:tcPr>
            <w:tcW w:w="743" w:type="pct"/>
            <w:gridSpan w:val="2"/>
            <w:tcBorders>
              <w:top w:val="nil"/>
              <w:left w:val="nil"/>
              <w:bottom w:val="single" w:sz="4" w:space="0" w:color="auto"/>
              <w:right w:val="single" w:sz="4" w:space="0" w:color="auto"/>
            </w:tcBorders>
            <w:shd w:val="clear" w:color="auto" w:fill="auto"/>
          </w:tcPr>
          <w:p w14:paraId="47B3DE91" w14:textId="22C46997" w:rsidR="00391788" w:rsidRPr="00F03CBB" w:rsidRDefault="00391788" w:rsidP="00871000">
            <w:pPr>
              <w:jc w:val="both"/>
              <w:rPr>
                <w:rFonts w:eastAsia="Times New Roman" w:cs="Times New Roman"/>
                <w:color w:val="000000"/>
                <w:sz w:val="24"/>
                <w:szCs w:val="24"/>
              </w:rPr>
            </w:pPr>
            <w:r w:rsidRPr="00F03CBB">
              <w:rPr>
                <w:rFonts w:eastAsia="Times New Roman" w:cs="Times New Roman"/>
                <w:color w:val="000000"/>
                <w:sz w:val="24"/>
                <w:szCs w:val="24"/>
              </w:rPr>
              <w:t>Agricultural extension officers in all the districts access GAPs in which aflatoxin measures are integrated, by July 2020.</w:t>
            </w:r>
          </w:p>
        </w:tc>
        <w:tc>
          <w:tcPr>
            <w:tcW w:w="550" w:type="pct"/>
            <w:tcBorders>
              <w:top w:val="nil"/>
              <w:left w:val="nil"/>
              <w:bottom w:val="single" w:sz="4" w:space="0" w:color="auto"/>
              <w:right w:val="single" w:sz="4" w:space="0" w:color="auto"/>
            </w:tcBorders>
            <w:shd w:val="clear" w:color="auto" w:fill="auto"/>
          </w:tcPr>
          <w:p w14:paraId="5A6E4B4C" w14:textId="41A2DDA2" w:rsidR="00391788" w:rsidRPr="00F03CBB" w:rsidRDefault="00391788" w:rsidP="00871000">
            <w:pPr>
              <w:jc w:val="both"/>
              <w:rPr>
                <w:rFonts w:eastAsia="Times New Roman" w:cs="Times New Roman"/>
                <w:color w:val="000000"/>
                <w:sz w:val="24"/>
                <w:szCs w:val="24"/>
              </w:rPr>
            </w:pPr>
            <w:r w:rsidRPr="00F03CBB">
              <w:rPr>
                <w:rFonts w:eastAsia="Times New Roman" w:cs="Times New Roman"/>
                <w:color w:val="000000"/>
                <w:sz w:val="24"/>
                <w:szCs w:val="24"/>
              </w:rPr>
              <w:t xml:space="preserve">District annual reports, </w:t>
            </w:r>
            <w:r>
              <w:rPr>
                <w:rFonts w:eastAsia="Times New Roman" w:cs="Times New Roman"/>
                <w:color w:val="000000"/>
                <w:sz w:val="24"/>
                <w:szCs w:val="24"/>
              </w:rPr>
              <w:t>MAFC</w:t>
            </w:r>
            <w:r w:rsidRPr="00F03CBB">
              <w:rPr>
                <w:rFonts w:eastAsia="Times New Roman" w:cs="Times New Roman"/>
                <w:color w:val="000000"/>
                <w:sz w:val="24"/>
                <w:szCs w:val="24"/>
              </w:rPr>
              <w:t xml:space="preserve"> annual reports</w:t>
            </w:r>
          </w:p>
        </w:tc>
        <w:tc>
          <w:tcPr>
            <w:tcW w:w="438" w:type="pct"/>
            <w:tcBorders>
              <w:top w:val="nil"/>
              <w:left w:val="nil"/>
              <w:bottom w:val="single" w:sz="4" w:space="0" w:color="auto"/>
              <w:right w:val="single" w:sz="4" w:space="0" w:color="auto"/>
            </w:tcBorders>
            <w:shd w:val="clear" w:color="auto" w:fill="auto"/>
          </w:tcPr>
          <w:p w14:paraId="544B8EA8" w14:textId="5B367722" w:rsidR="00391788" w:rsidRPr="00F03CBB" w:rsidRDefault="00391788" w:rsidP="00871000">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tcPr>
          <w:p w14:paraId="71AC9A05" w14:textId="5385471D" w:rsidR="00391788" w:rsidRPr="00F03CBB" w:rsidRDefault="00391788" w:rsidP="00871000">
            <w:pPr>
              <w:rPr>
                <w:rFonts w:eastAsia="Times New Roman" w:cs="Times New Roman"/>
                <w:color w:val="000000"/>
                <w:sz w:val="24"/>
                <w:szCs w:val="24"/>
              </w:rPr>
            </w:pPr>
            <w:r w:rsidRPr="00F03CBB">
              <w:rPr>
                <w:rFonts w:eastAsia="Times New Roman" w:cs="Times New Roman"/>
                <w:color w:val="000000"/>
                <w:sz w:val="24"/>
                <w:szCs w:val="24"/>
              </w:rPr>
              <w:t>Agriculture</w:t>
            </w:r>
          </w:p>
        </w:tc>
        <w:tc>
          <w:tcPr>
            <w:tcW w:w="362" w:type="pct"/>
            <w:tcBorders>
              <w:top w:val="nil"/>
              <w:left w:val="nil"/>
              <w:bottom w:val="single" w:sz="4" w:space="0" w:color="auto"/>
              <w:right w:val="single" w:sz="4" w:space="0" w:color="auto"/>
            </w:tcBorders>
            <w:shd w:val="clear" w:color="auto" w:fill="auto"/>
          </w:tcPr>
          <w:p w14:paraId="059DAD9A" w14:textId="3B0615BA" w:rsidR="00391788" w:rsidRPr="00F03CBB" w:rsidRDefault="00391788" w:rsidP="00871000">
            <w:pPr>
              <w:jc w:val="right"/>
              <w:rPr>
                <w:rFonts w:eastAsia="Times New Roman" w:cs="Times New Roman"/>
                <w:color w:val="000000"/>
                <w:sz w:val="24"/>
                <w:szCs w:val="24"/>
              </w:rPr>
            </w:pPr>
            <w:r w:rsidRPr="00F03CBB">
              <w:rPr>
                <w:rFonts w:eastAsia="Times New Roman" w:cs="Times New Roman"/>
                <w:color w:val="000000"/>
                <w:sz w:val="24"/>
                <w:szCs w:val="24"/>
              </w:rPr>
              <w:t>250</w:t>
            </w:r>
          </w:p>
        </w:tc>
        <w:tc>
          <w:tcPr>
            <w:tcW w:w="497" w:type="pct"/>
            <w:tcBorders>
              <w:top w:val="nil"/>
              <w:left w:val="nil"/>
              <w:bottom w:val="single" w:sz="4" w:space="0" w:color="auto"/>
              <w:right w:val="single" w:sz="4" w:space="0" w:color="auto"/>
            </w:tcBorders>
            <w:shd w:val="clear" w:color="auto" w:fill="auto"/>
          </w:tcPr>
          <w:p w14:paraId="0D19A31F" w14:textId="402881BA" w:rsidR="00391788" w:rsidRPr="00F03CBB" w:rsidRDefault="00391788" w:rsidP="00AF0593">
            <w:pPr>
              <w:rPr>
                <w:rFonts w:eastAsia="Times New Roman" w:cs="Times New Roman"/>
                <w:color w:val="000000"/>
                <w:sz w:val="24"/>
                <w:szCs w:val="24"/>
              </w:rPr>
            </w:pPr>
            <w:r>
              <w:rPr>
                <w:rFonts w:eastAsia="Times New Roman" w:cs="Times New Roman"/>
                <w:color w:val="000000"/>
                <w:sz w:val="24"/>
                <w:szCs w:val="24"/>
              </w:rPr>
              <w:t>MAFC</w:t>
            </w:r>
          </w:p>
        </w:tc>
        <w:tc>
          <w:tcPr>
            <w:tcW w:w="406" w:type="pct"/>
            <w:gridSpan w:val="2"/>
            <w:tcBorders>
              <w:top w:val="nil"/>
              <w:left w:val="single" w:sz="4" w:space="0" w:color="auto"/>
              <w:bottom w:val="single" w:sz="4" w:space="0" w:color="000000"/>
              <w:right w:val="single" w:sz="4" w:space="0" w:color="auto"/>
            </w:tcBorders>
          </w:tcPr>
          <w:p w14:paraId="08B53153" w14:textId="5F2EB5C1" w:rsidR="00391788" w:rsidRPr="00F03CBB" w:rsidRDefault="00AF0593" w:rsidP="00871000">
            <w:pPr>
              <w:rPr>
                <w:rFonts w:eastAsia="Times New Roman" w:cs="Times New Roman"/>
                <w:b/>
                <w:bCs/>
                <w:color w:val="000000"/>
                <w:sz w:val="24"/>
                <w:szCs w:val="24"/>
              </w:rPr>
            </w:pPr>
            <w:r w:rsidRPr="00F03CBB">
              <w:rPr>
                <w:rFonts w:eastAsia="Times New Roman" w:cs="Times New Roman"/>
                <w:color w:val="000000"/>
                <w:sz w:val="24"/>
                <w:szCs w:val="24"/>
              </w:rPr>
              <w:t>PMO-RALG/MVIWATA</w:t>
            </w:r>
          </w:p>
        </w:tc>
        <w:tc>
          <w:tcPr>
            <w:tcW w:w="339" w:type="pct"/>
            <w:vMerge/>
            <w:tcBorders>
              <w:top w:val="nil"/>
              <w:left w:val="single" w:sz="4" w:space="0" w:color="auto"/>
              <w:bottom w:val="single" w:sz="4" w:space="0" w:color="000000"/>
              <w:right w:val="single" w:sz="4" w:space="0" w:color="auto"/>
            </w:tcBorders>
            <w:vAlign w:val="center"/>
          </w:tcPr>
          <w:p w14:paraId="2B939C41" w14:textId="6D704FE0" w:rsidR="00391788" w:rsidRPr="00F03CBB" w:rsidRDefault="00391788" w:rsidP="00871000">
            <w:pPr>
              <w:rPr>
                <w:rFonts w:eastAsia="Times New Roman" w:cs="Times New Roman"/>
                <w:b/>
                <w:bCs/>
                <w:color w:val="000000"/>
                <w:sz w:val="24"/>
                <w:szCs w:val="24"/>
              </w:rPr>
            </w:pPr>
          </w:p>
        </w:tc>
      </w:tr>
      <w:tr w:rsidR="00413225" w:rsidRPr="00F03CBB" w14:paraId="3862CCA6" w14:textId="77777777" w:rsidTr="00097EA6">
        <w:trPr>
          <w:trHeight w:val="1575"/>
        </w:trPr>
        <w:tc>
          <w:tcPr>
            <w:tcW w:w="237" w:type="pct"/>
            <w:tcBorders>
              <w:top w:val="nil"/>
              <w:left w:val="single" w:sz="4" w:space="0" w:color="auto"/>
              <w:bottom w:val="single" w:sz="4" w:space="0" w:color="auto"/>
              <w:right w:val="single" w:sz="4" w:space="0" w:color="auto"/>
            </w:tcBorders>
            <w:shd w:val="clear" w:color="auto" w:fill="auto"/>
            <w:hideMark/>
          </w:tcPr>
          <w:p w14:paraId="2D669786" w14:textId="55C80315" w:rsidR="00391788" w:rsidRPr="00F03CBB" w:rsidRDefault="00391788" w:rsidP="00871000">
            <w:pPr>
              <w:jc w:val="right"/>
              <w:rPr>
                <w:rFonts w:eastAsia="Times New Roman" w:cs="Times New Roman"/>
                <w:color w:val="000000"/>
                <w:sz w:val="24"/>
                <w:szCs w:val="24"/>
              </w:rPr>
            </w:pPr>
            <w:r w:rsidRPr="00F03CBB">
              <w:rPr>
                <w:rFonts w:eastAsia="Times New Roman" w:cs="Times New Roman"/>
                <w:color w:val="000000"/>
                <w:sz w:val="24"/>
                <w:szCs w:val="24"/>
              </w:rPr>
              <w:t>2.6</w:t>
            </w:r>
          </w:p>
        </w:tc>
        <w:tc>
          <w:tcPr>
            <w:tcW w:w="917" w:type="pct"/>
            <w:tcBorders>
              <w:top w:val="single" w:sz="4" w:space="0" w:color="auto"/>
              <w:left w:val="nil"/>
              <w:bottom w:val="single" w:sz="4" w:space="0" w:color="auto"/>
              <w:right w:val="single" w:sz="4" w:space="0" w:color="auto"/>
            </w:tcBorders>
            <w:shd w:val="clear" w:color="auto" w:fill="auto"/>
            <w:hideMark/>
          </w:tcPr>
          <w:p w14:paraId="53CFB4D6" w14:textId="2C9776BA" w:rsidR="00391788" w:rsidRPr="00F03CBB" w:rsidRDefault="00391788" w:rsidP="00871000">
            <w:pPr>
              <w:jc w:val="both"/>
              <w:rPr>
                <w:rFonts w:eastAsia="Times New Roman" w:cs="Times New Roman"/>
                <w:color w:val="000000"/>
                <w:sz w:val="24"/>
                <w:szCs w:val="24"/>
              </w:rPr>
            </w:pPr>
            <w:r w:rsidRPr="00F03CBB">
              <w:rPr>
                <w:rFonts w:eastAsia="Times New Roman" w:cs="Times New Roman"/>
                <w:color w:val="000000"/>
                <w:sz w:val="24"/>
                <w:szCs w:val="24"/>
              </w:rPr>
              <w:t>Develop</w:t>
            </w:r>
            <w:r>
              <w:rPr>
                <w:rFonts w:eastAsia="Times New Roman" w:cs="Times New Roman"/>
                <w:color w:val="000000"/>
                <w:sz w:val="24"/>
                <w:szCs w:val="24"/>
              </w:rPr>
              <w:t xml:space="preserve"> and construct</w:t>
            </w:r>
            <w:r w:rsidRPr="00F03CBB">
              <w:rPr>
                <w:rFonts w:eastAsia="Times New Roman" w:cs="Times New Roman"/>
                <w:color w:val="000000"/>
                <w:sz w:val="24"/>
                <w:szCs w:val="24"/>
              </w:rPr>
              <w:t xml:space="preserve"> models of improved storage facilities (e.g. improved threshing, drying and storage technologies) for use at community level </w:t>
            </w:r>
          </w:p>
        </w:tc>
        <w:tc>
          <w:tcPr>
            <w:tcW w:w="743" w:type="pct"/>
            <w:gridSpan w:val="2"/>
            <w:tcBorders>
              <w:top w:val="nil"/>
              <w:left w:val="nil"/>
              <w:bottom w:val="single" w:sz="4" w:space="0" w:color="auto"/>
              <w:right w:val="single" w:sz="4" w:space="0" w:color="auto"/>
            </w:tcBorders>
            <w:shd w:val="clear" w:color="auto" w:fill="auto"/>
            <w:hideMark/>
          </w:tcPr>
          <w:p w14:paraId="625968AE" w14:textId="77777777" w:rsidR="00391788" w:rsidRPr="00F03CBB" w:rsidRDefault="00391788" w:rsidP="00871000">
            <w:pPr>
              <w:jc w:val="both"/>
              <w:rPr>
                <w:rFonts w:eastAsia="Times New Roman" w:cs="Times New Roman"/>
                <w:color w:val="000000"/>
                <w:sz w:val="24"/>
                <w:szCs w:val="24"/>
              </w:rPr>
            </w:pPr>
            <w:r w:rsidRPr="00F03CBB">
              <w:rPr>
                <w:rFonts w:eastAsia="Times New Roman" w:cs="Times New Roman"/>
                <w:color w:val="000000"/>
                <w:sz w:val="24"/>
                <w:szCs w:val="24"/>
              </w:rPr>
              <w:t>Regional friendly models of improved storage facilities developed for each agro-ecological zone, by July 2018</w:t>
            </w:r>
          </w:p>
        </w:tc>
        <w:tc>
          <w:tcPr>
            <w:tcW w:w="550" w:type="pct"/>
            <w:tcBorders>
              <w:top w:val="nil"/>
              <w:left w:val="nil"/>
              <w:bottom w:val="single" w:sz="4" w:space="0" w:color="auto"/>
              <w:right w:val="single" w:sz="4" w:space="0" w:color="auto"/>
            </w:tcBorders>
            <w:shd w:val="clear" w:color="auto" w:fill="auto"/>
            <w:hideMark/>
          </w:tcPr>
          <w:p w14:paraId="1B11CD7B" w14:textId="1D671043" w:rsidR="00391788" w:rsidRPr="00F03CBB" w:rsidRDefault="00391788" w:rsidP="00642035">
            <w:pPr>
              <w:jc w:val="both"/>
              <w:rPr>
                <w:rFonts w:eastAsia="Times New Roman" w:cs="Times New Roman"/>
                <w:color w:val="000000"/>
                <w:sz w:val="24"/>
                <w:szCs w:val="24"/>
              </w:rPr>
            </w:pPr>
            <w:r w:rsidRPr="00F03CBB">
              <w:rPr>
                <w:rFonts w:eastAsia="Times New Roman" w:cs="Times New Roman"/>
                <w:color w:val="000000"/>
                <w:sz w:val="24"/>
                <w:szCs w:val="24"/>
              </w:rPr>
              <w:t xml:space="preserve"> and </w:t>
            </w:r>
            <w:r>
              <w:rPr>
                <w:rFonts w:eastAsia="Times New Roman" w:cs="Times New Roman"/>
                <w:color w:val="000000"/>
                <w:sz w:val="24"/>
                <w:szCs w:val="24"/>
              </w:rPr>
              <w:t>MAFC</w:t>
            </w:r>
            <w:r w:rsidRPr="00F03CBB">
              <w:rPr>
                <w:rFonts w:eastAsia="Times New Roman" w:cs="Times New Roman"/>
                <w:color w:val="000000"/>
                <w:sz w:val="24"/>
                <w:szCs w:val="24"/>
              </w:rPr>
              <w:t xml:space="preserve"> reports</w:t>
            </w:r>
          </w:p>
        </w:tc>
        <w:tc>
          <w:tcPr>
            <w:tcW w:w="438" w:type="pct"/>
            <w:tcBorders>
              <w:top w:val="nil"/>
              <w:left w:val="nil"/>
              <w:bottom w:val="single" w:sz="4" w:space="0" w:color="auto"/>
              <w:right w:val="single" w:sz="4" w:space="0" w:color="auto"/>
            </w:tcBorders>
            <w:shd w:val="clear" w:color="auto" w:fill="auto"/>
            <w:hideMark/>
          </w:tcPr>
          <w:p w14:paraId="15049B3D" w14:textId="77777777" w:rsidR="00391788" w:rsidRPr="00F03CBB" w:rsidRDefault="00391788" w:rsidP="00871000">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hideMark/>
          </w:tcPr>
          <w:p w14:paraId="6CC4256F" w14:textId="77777777" w:rsidR="00391788" w:rsidRPr="00F03CBB" w:rsidRDefault="00391788" w:rsidP="00871000">
            <w:pPr>
              <w:rPr>
                <w:rFonts w:eastAsia="Times New Roman" w:cs="Times New Roman"/>
                <w:color w:val="000000"/>
                <w:sz w:val="24"/>
                <w:szCs w:val="24"/>
              </w:rPr>
            </w:pPr>
            <w:r w:rsidRPr="00F03CBB">
              <w:rPr>
                <w:rFonts w:eastAsia="Times New Roman" w:cs="Times New Roman"/>
                <w:color w:val="000000"/>
                <w:sz w:val="24"/>
                <w:szCs w:val="24"/>
              </w:rPr>
              <w:t>Agriculture</w:t>
            </w:r>
          </w:p>
        </w:tc>
        <w:tc>
          <w:tcPr>
            <w:tcW w:w="362" w:type="pct"/>
            <w:tcBorders>
              <w:top w:val="nil"/>
              <w:left w:val="nil"/>
              <w:bottom w:val="single" w:sz="4" w:space="0" w:color="auto"/>
              <w:right w:val="single" w:sz="4" w:space="0" w:color="auto"/>
            </w:tcBorders>
            <w:shd w:val="clear" w:color="auto" w:fill="auto"/>
            <w:hideMark/>
          </w:tcPr>
          <w:p w14:paraId="3BDD0EF5" w14:textId="77777777" w:rsidR="00391788" w:rsidRPr="00F03CBB" w:rsidRDefault="00391788" w:rsidP="00871000">
            <w:pPr>
              <w:jc w:val="right"/>
              <w:rPr>
                <w:rFonts w:eastAsia="Times New Roman" w:cs="Times New Roman"/>
                <w:color w:val="000000"/>
                <w:sz w:val="24"/>
                <w:szCs w:val="24"/>
              </w:rPr>
            </w:pPr>
            <w:r w:rsidRPr="00F03CBB">
              <w:rPr>
                <w:rFonts w:eastAsia="Times New Roman" w:cs="Times New Roman"/>
                <w:color w:val="000000"/>
                <w:sz w:val="24"/>
                <w:szCs w:val="24"/>
              </w:rPr>
              <w:t>300</w:t>
            </w:r>
          </w:p>
        </w:tc>
        <w:tc>
          <w:tcPr>
            <w:tcW w:w="497" w:type="pct"/>
            <w:tcBorders>
              <w:top w:val="nil"/>
              <w:left w:val="nil"/>
              <w:bottom w:val="single" w:sz="4" w:space="0" w:color="auto"/>
              <w:right w:val="single" w:sz="4" w:space="0" w:color="auto"/>
            </w:tcBorders>
            <w:shd w:val="clear" w:color="auto" w:fill="auto"/>
            <w:hideMark/>
          </w:tcPr>
          <w:p w14:paraId="2A939BC1" w14:textId="0C78F406" w:rsidR="00391788" w:rsidRPr="00F03CBB" w:rsidRDefault="00550338" w:rsidP="00871000">
            <w:pPr>
              <w:rPr>
                <w:rFonts w:eastAsia="Times New Roman" w:cs="Times New Roman"/>
                <w:color w:val="000000"/>
                <w:sz w:val="24"/>
                <w:szCs w:val="24"/>
              </w:rPr>
            </w:pPr>
            <w:r>
              <w:rPr>
                <w:rFonts w:eastAsia="Times New Roman" w:cs="Times New Roman"/>
                <w:color w:val="000000"/>
                <w:sz w:val="24"/>
                <w:szCs w:val="24"/>
              </w:rPr>
              <w:t>MAFC</w:t>
            </w:r>
          </w:p>
        </w:tc>
        <w:tc>
          <w:tcPr>
            <w:tcW w:w="406" w:type="pct"/>
            <w:gridSpan w:val="2"/>
            <w:tcBorders>
              <w:top w:val="nil"/>
              <w:left w:val="single" w:sz="4" w:space="0" w:color="auto"/>
              <w:bottom w:val="single" w:sz="4" w:space="0" w:color="000000"/>
              <w:right w:val="single" w:sz="4" w:space="0" w:color="auto"/>
            </w:tcBorders>
          </w:tcPr>
          <w:p w14:paraId="598A1AEB" w14:textId="633F10AE" w:rsidR="00391788" w:rsidRPr="00F03CBB" w:rsidRDefault="00097EA6" w:rsidP="00871000">
            <w:pPr>
              <w:rPr>
                <w:rFonts w:eastAsia="Times New Roman" w:cs="Times New Roman"/>
                <w:b/>
                <w:bCs/>
                <w:color w:val="000000"/>
                <w:sz w:val="24"/>
                <w:szCs w:val="24"/>
              </w:rPr>
            </w:pPr>
            <w:r>
              <w:rPr>
                <w:rFonts w:eastAsia="Times New Roman" w:cs="Times New Roman"/>
                <w:b/>
                <w:bCs/>
                <w:color w:val="000000"/>
                <w:sz w:val="24"/>
                <w:szCs w:val="24"/>
              </w:rPr>
              <w:t>NF</w:t>
            </w:r>
            <w:r w:rsidR="00550338">
              <w:rPr>
                <w:rFonts w:eastAsia="Times New Roman" w:cs="Times New Roman"/>
                <w:b/>
                <w:bCs/>
                <w:color w:val="000000"/>
                <w:sz w:val="24"/>
                <w:szCs w:val="24"/>
              </w:rPr>
              <w:t>RA, PM-RALG</w:t>
            </w:r>
          </w:p>
        </w:tc>
        <w:tc>
          <w:tcPr>
            <w:tcW w:w="339" w:type="pct"/>
            <w:vMerge/>
            <w:tcBorders>
              <w:top w:val="nil"/>
              <w:left w:val="single" w:sz="4" w:space="0" w:color="auto"/>
              <w:bottom w:val="single" w:sz="4" w:space="0" w:color="000000"/>
              <w:right w:val="single" w:sz="4" w:space="0" w:color="auto"/>
            </w:tcBorders>
            <w:vAlign w:val="center"/>
            <w:hideMark/>
          </w:tcPr>
          <w:p w14:paraId="7BCB1147" w14:textId="2A31F4D3" w:rsidR="00391788" w:rsidRPr="00F03CBB" w:rsidRDefault="00391788" w:rsidP="00871000">
            <w:pPr>
              <w:rPr>
                <w:rFonts w:eastAsia="Times New Roman" w:cs="Times New Roman"/>
                <w:b/>
                <w:bCs/>
                <w:color w:val="000000"/>
                <w:sz w:val="24"/>
                <w:szCs w:val="24"/>
              </w:rPr>
            </w:pPr>
          </w:p>
        </w:tc>
      </w:tr>
      <w:tr w:rsidR="00413225" w:rsidRPr="00F03CBB" w14:paraId="7485216F" w14:textId="77777777" w:rsidTr="00097EA6">
        <w:trPr>
          <w:trHeight w:val="945"/>
        </w:trPr>
        <w:tc>
          <w:tcPr>
            <w:tcW w:w="237" w:type="pct"/>
            <w:tcBorders>
              <w:top w:val="nil"/>
              <w:left w:val="single" w:sz="4" w:space="0" w:color="auto"/>
              <w:bottom w:val="single" w:sz="4" w:space="0" w:color="auto"/>
              <w:right w:val="single" w:sz="4" w:space="0" w:color="auto"/>
            </w:tcBorders>
            <w:shd w:val="clear" w:color="auto" w:fill="auto"/>
            <w:hideMark/>
          </w:tcPr>
          <w:p w14:paraId="4151DFE2" w14:textId="752B0FA6" w:rsidR="00391788" w:rsidRPr="00F03CBB" w:rsidRDefault="00391788" w:rsidP="00871000">
            <w:pPr>
              <w:jc w:val="right"/>
              <w:rPr>
                <w:rFonts w:eastAsia="Times New Roman" w:cs="Times New Roman"/>
                <w:color w:val="000000"/>
                <w:sz w:val="24"/>
                <w:szCs w:val="24"/>
              </w:rPr>
            </w:pPr>
            <w:r w:rsidRPr="00F03CBB">
              <w:rPr>
                <w:rFonts w:eastAsia="Times New Roman" w:cs="Times New Roman"/>
                <w:color w:val="000000"/>
                <w:sz w:val="24"/>
                <w:szCs w:val="24"/>
              </w:rPr>
              <w:t>2.7</w:t>
            </w:r>
          </w:p>
        </w:tc>
        <w:tc>
          <w:tcPr>
            <w:tcW w:w="917" w:type="pct"/>
            <w:tcBorders>
              <w:top w:val="nil"/>
              <w:left w:val="nil"/>
              <w:bottom w:val="single" w:sz="4" w:space="0" w:color="auto"/>
              <w:right w:val="single" w:sz="4" w:space="0" w:color="auto"/>
            </w:tcBorders>
            <w:shd w:val="clear" w:color="auto" w:fill="auto"/>
            <w:hideMark/>
          </w:tcPr>
          <w:p w14:paraId="7D06CA4C" w14:textId="77777777" w:rsidR="00391788" w:rsidRPr="00F03CBB" w:rsidRDefault="00391788" w:rsidP="00871000">
            <w:pPr>
              <w:jc w:val="both"/>
              <w:rPr>
                <w:rFonts w:eastAsia="Times New Roman" w:cs="Times New Roman"/>
                <w:color w:val="000000"/>
                <w:sz w:val="24"/>
                <w:szCs w:val="24"/>
              </w:rPr>
            </w:pPr>
            <w:r w:rsidRPr="00F03CBB">
              <w:rPr>
                <w:rFonts w:eastAsia="Times New Roman" w:cs="Times New Roman"/>
                <w:color w:val="000000"/>
                <w:sz w:val="24"/>
                <w:szCs w:val="24"/>
              </w:rPr>
              <w:t>Disseminate models of improved storage facilities for use at community level</w:t>
            </w:r>
          </w:p>
        </w:tc>
        <w:tc>
          <w:tcPr>
            <w:tcW w:w="743" w:type="pct"/>
            <w:gridSpan w:val="2"/>
            <w:tcBorders>
              <w:top w:val="nil"/>
              <w:left w:val="nil"/>
              <w:bottom w:val="single" w:sz="4" w:space="0" w:color="auto"/>
              <w:right w:val="single" w:sz="4" w:space="0" w:color="auto"/>
            </w:tcBorders>
            <w:shd w:val="clear" w:color="auto" w:fill="auto"/>
            <w:hideMark/>
          </w:tcPr>
          <w:p w14:paraId="088BC6B7" w14:textId="77777777" w:rsidR="00391788" w:rsidRPr="00F03CBB" w:rsidRDefault="00391788" w:rsidP="00871000">
            <w:pPr>
              <w:jc w:val="both"/>
              <w:rPr>
                <w:rFonts w:eastAsia="Times New Roman" w:cs="Times New Roman"/>
                <w:color w:val="000000"/>
                <w:sz w:val="24"/>
                <w:szCs w:val="24"/>
              </w:rPr>
            </w:pPr>
            <w:r w:rsidRPr="00F03CBB">
              <w:rPr>
                <w:rFonts w:eastAsia="Times New Roman" w:cs="Times New Roman"/>
                <w:color w:val="000000"/>
                <w:sz w:val="24"/>
                <w:szCs w:val="24"/>
              </w:rPr>
              <w:t>Models of improved storage facilities deployed to each agro-ecological zone, by July 2018</w:t>
            </w:r>
          </w:p>
        </w:tc>
        <w:tc>
          <w:tcPr>
            <w:tcW w:w="550" w:type="pct"/>
            <w:tcBorders>
              <w:top w:val="nil"/>
              <w:left w:val="nil"/>
              <w:bottom w:val="single" w:sz="4" w:space="0" w:color="auto"/>
              <w:right w:val="single" w:sz="4" w:space="0" w:color="auto"/>
            </w:tcBorders>
            <w:shd w:val="clear" w:color="auto" w:fill="auto"/>
            <w:hideMark/>
          </w:tcPr>
          <w:p w14:paraId="75530CC1" w14:textId="57B0B9DC" w:rsidR="00391788" w:rsidRPr="00F03CBB" w:rsidRDefault="00391788" w:rsidP="00871000">
            <w:pPr>
              <w:jc w:val="both"/>
              <w:rPr>
                <w:rFonts w:eastAsia="Times New Roman" w:cs="Times New Roman"/>
                <w:color w:val="000000"/>
                <w:sz w:val="24"/>
                <w:szCs w:val="24"/>
              </w:rPr>
            </w:pPr>
            <w:r>
              <w:rPr>
                <w:rFonts w:eastAsia="Times New Roman" w:cs="Times New Roman"/>
                <w:color w:val="000000"/>
                <w:sz w:val="24"/>
                <w:szCs w:val="24"/>
              </w:rPr>
              <w:t xml:space="preserve">MAFC, National Food Reserve Agency (NRA), Crop and other Cereal </w:t>
            </w:r>
            <w:r>
              <w:rPr>
                <w:rFonts w:eastAsia="Times New Roman" w:cs="Times New Roman"/>
                <w:color w:val="000000"/>
                <w:sz w:val="24"/>
                <w:szCs w:val="24"/>
              </w:rPr>
              <w:lastRenderedPageBreak/>
              <w:t xml:space="preserve">Board </w:t>
            </w:r>
            <w:r w:rsidRPr="00F03CBB">
              <w:rPr>
                <w:rFonts w:eastAsia="Times New Roman" w:cs="Times New Roman"/>
                <w:color w:val="000000"/>
                <w:sz w:val="24"/>
                <w:szCs w:val="24"/>
              </w:rPr>
              <w:t>annual report</w:t>
            </w:r>
          </w:p>
        </w:tc>
        <w:tc>
          <w:tcPr>
            <w:tcW w:w="438" w:type="pct"/>
            <w:tcBorders>
              <w:top w:val="nil"/>
              <w:left w:val="nil"/>
              <w:bottom w:val="single" w:sz="4" w:space="0" w:color="auto"/>
              <w:right w:val="single" w:sz="4" w:space="0" w:color="auto"/>
            </w:tcBorders>
            <w:shd w:val="clear" w:color="auto" w:fill="auto"/>
            <w:hideMark/>
          </w:tcPr>
          <w:p w14:paraId="0E1D43C0" w14:textId="3FE7AE6B" w:rsidR="00391788" w:rsidRPr="00F03CBB" w:rsidRDefault="00391788" w:rsidP="00871000">
            <w:pPr>
              <w:jc w:val="both"/>
              <w:rPr>
                <w:rFonts w:eastAsia="Times New Roman" w:cs="Times New Roman"/>
                <w:color w:val="000000"/>
                <w:sz w:val="24"/>
                <w:szCs w:val="24"/>
              </w:rPr>
            </w:pPr>
            <w:r w:rsidRPr="00F03CBB">
              <w:rPr>
                <w:rFonts w:eastAsia="Times New Roman" w:cs="Times New Roman"/>
                <w:color w:val="000000"/>
                <w:sz w:val="24"/>
                <w:szCs w:val="24"/>
              </w:rPr>
              <w:lastRenderedPageBreak/>
              <w:t>Short</w:t>
            </w:r>
          </w:p>
        </w:tc>
        <w:tc>
          <w:tcPr>
            <w:tcW w:w="511" w:type="pct"/>
            <w:gridSpan w:val="2"/>
            <w:tcBorders>
              <w:top w:val="nil"/>
              <w:left w:val="nil"/>
              <w:bottom w:val="single" w:sz="4" w:space="0" w:color="auto"/>
              <w:right w:val="single" w:sz="4" w:space="0" w:color="auto"/>
            </w:tcBorders>
            <w:shd w:val="clear" w:color="auto" w:fill="auto"/>
            <w:hideMark/>
          </w:tcPr>
          <w:p w14:paraId="13BCC524" w14:textId="77777777" w:rsidR="00391788" w:rsidRPr="00F03CBB" w:rsidRDefault="00391788" w:rsidP="00871000">
            <w:pPr>
              <w:rPr>
                <w:rFonts w:eastAsia="Times New Roman" w:cs="Times New Roman"/>
                <w:color w:val="000000"/>
                <w:sz w:val="24"/>
                <w:szCs w:val="24"/>
              </w:rPr>
            </w:pPr>
            <w:r w:rsidRPr="00F03CBB">
              <w:rPr>
                <w:rFonts w:eastAsia="Times New Roman" w:cs="Times New Roman"/>
                <w:color w:val="000000"/>
                <w:sz w:val="24"/>
                <w:szCs w:val="24"/>
              </w:rPr>
              <w:t>Agriculture</w:t>
            </w:r>
          </w:p>
        </w:tc>
        <w:tc>
          <w:tcPr>
            <w:tcW w:w="362" w:type="pct"/>
            <w:tcBorders>
              <w:top w:val="nil"/>
              <w:left w:val="nil"/>
              <w:bottom w:val="single" w:sz="4" w:space="0" w:color="auto"/>
              <w:right w:val="single" w:sz="4" w:space="0" w:color="auto"/>
            </w:tcBorders>
            <w:shd w:val="clear" w:color="auto" w:fill="auto"/>
            <w:hideMark/>
          </w:tcPr>
          <w:p w14:paraId="4BE3A5E2" w14:textId="77777777" w:rsidR="00391788" w:rsidRPr="00F03CBB" w:rsidRDefault="00391788" w:rsidP="00871000">
            <w:pPr>
              <w:jc w:val="right"/>
              <w:rPr>
                <w:rFonts w:eastAsia="Times New Roman" w:cs="Times New Roman"/>
                <w:color w:val="000000"/>
                <w:sz w:val="24"/>
                <w:szCs w:val="24"/>
              </w:rPr>
            </w:pPr>
            <w:r w:rsidRPr="00F03CBB">
              <w:rPr>
                <w:rFonts w:eastAsia="Times New Roman" w:cs="Times New Roman"/>
                <w:color w:val="000000"/>
                <w:sz w:val="24"/>
                <w:szCs w:val="24"/>
              </w:rPr>
              <w:t>1,000</w:t>
            </w:r>
          </w:p>
        </w:tc>
        <w:tc>
          <w:tcPr>
            <w:tcW w:w="497" w:type="pct"/>
            <w:tcBorders>
              <w:top w:val="nil"/>
              <w:left w:val="nil"/>
              <w:bottom w:val="single" w:sz="4" w:space="0" w:color="auto"/>
              <w:right w:val="single" w:sz="4" w:space="0" w:color="auto"/>
            </w:tcBorders>
            <w:shd w:val="clear" w:color="auto" w:fill="auto"/>
            <w:hideMark/>
          </w:tcPr>
          <w:p w14:paraId="775FA497" w14:textId="77777777" w:rsidR="00391788" w:rsidRPr="00F03CBB" w:rsidRDefault="00391788" w:rsidP="00871000">
            <w:pPr>
              <w:rPr>
                <w:rFonts w:eastAsia="Times New Roman" w:cs="Times New Roman"/>
                <w:color w:val="000000"/>
                <w:sz w:val="24"/>
                <w:szCs w:val="24"/>
              </w:rPr>
            </w:pPr>
            <w:r w:rsidRPr="00F03CBB">
              <w:rPr>
                <w:rFonts w:eastAsia="Times New Roman" w:cs="Times New Roman"/>
                <w:color w:val="000000"/>
                <w:sz w:val="24"/>
                <w:szCs w:val="24"/>
              </w:rPr>
              <w:t>NRA</w:t>
            </w:r>
          </w:p>
        </w:tc>
        <w:tc>
          <w:tcPr>
            <w:tcW w:w="406" w:type="pct"/>
            <w:gridSpan w:val="2"/>
            <w:tcBorders>
              <w:top w:val="nil"/>
              <w:left w:val="single" w:sz="4" w:space="0" w:color="auto"/>
              <w:bottom w:val="single" w:sz="4" w:space="0" w:color="000000"/>
              <w:right w:val="single" w:sz="4" w:space="0" w:color="auto"/>
            </w:tcBorders>
          </w:tcPr>
          <w:p w14:paraId="46894219" w14:textId="183598B4" w:rsidR="00391788" w:rsidRPr="00F03CBB" w:rsidRDefault="00550338" w:rsidP="00871000">
            <w:pPr>
              <w:rPr>
                <w:rFonts w:eastAsia="Times New Roman" w:cs="Times New Roman"/>
                <w:b/>
                <w:bCs/>
                <w:color w:val="000000"/>
                <w:sz w:val="24"/>
                <w:szCs w:val="24"/>
              </w:rPr>
            </w:pPr>
            <w:r>
              <w:rPr>
                <w:rFonts w:eastAsia="Times New Roman" w:cs="Times New Roman"/>
                <w:b/>
                <w:bCs/>
                <w:color w:val="000000"/>
                <w:sz w:val="24"/>
                <w:szCs w:val="24"/>
              </w:rPr>
              <w:t>MAFC</w:t>
            </w:r>
          </w:p>
        </w:tc>
        <w:tc>
          <w:tcPr>
            <w:tcW w:w="339" w:type="pct"/>
            <w:vMerge/>
            <w:tcBorders>
              <w:top w:val="nil"/>
              <w:left w:val="single" w:sz="4" w:space="0" w:color="auto"/>
              <w:bottom w:val="single" w:sz="4" w:space="0" w:color="000000"/>
              <w:right w:val="single" w:sz="4" w:space="0" w:color="auto"/>
            </w:tcBorders>
            <w:vAlign w:val="center"/>
            <w:hideMark/>
          </w:tcPr>
          <w:p w14:paraId="2B3A3EBA" w14:textId="2237822A" w:rsidR="00391788" w:rsidRPr="00F03CBB" w:rsidRDefault="00391788" w:rsidP="00871000">
            <w:pPr>
              <w:rPr>
                <w:rFonts w:eastAsia="Times New Roman" w:cs="Times New Roman"/>
                <w:b/>
                <w:bCs/>
                <w:color w:val="000000"/>
                <w:sz w:val="24"/>
                <w:szCs w:val="24"/>
              </w:rPr>
            </w:pPr>
          </w:p>
        </w:tc>
      </w:tr>
      <w:tr w:rsidR="00041C6F" w:rsidRPr="00F03CBB" w14:paraId="3AC565A7" w14:textId="77777777" w:rsidTr="00097EA6">
        <w:trPr>
          <w:trHeight w:val="945"/>
        </w:trPr>
        <w:tc>
          <w:tcPr>
            <w:tcW w:w="237" w:type="pct"/>
            <w:tcBorders>
              <w:top w:val="nil"/>
              <w:left w:val="single" w:sz="4" w:space="0" w:color="auto"/>
              <w:bottom w:val="single" w:sz="4" w:space="0" w:color="auto"/>
              <w:right w:val="single" w:sz="4" w:space="0" w:color="auto"/>
            </w:tcBorders>
            <w:shd w:val="clear" w:color="auto" w:fill="auto"/>
          </w:tcPr>
          <w:p w14:paraId="25A0A09B" w14:textId="7F4269D0" w:rsidR="00041C6F" w:rsidRPr="00F03CBB" w:rsidRDefault="00E2091F" w:rsidP="00041C6F">
            <w:pPr>
              <w:jc w:val="right"/>
              <w:rPr>
                <w:rFonts w:eastAsia="Times New Roman" w:cs="Times New Roman"/>
                <w:color w:val="000000"/>
                <w:sz w:val="24"/>
                <w:szCs w:val="24"/>
              </w:rPr>
            </w:pPr>
            <w:r>
              <w:rPr>
                <w:rFonts w:eastAsia="Times New Roman" w:cs="Times New Roman"/>
                <w:color w:val="000000"/>
                <w:sz w:val="24"/>
                <w:szCs w:val="24"/>
              </w:rPr>
              <w:lastRenderedPageBreak/>
              <w:t>2.8</w:t>
            </w:r>
          </w:p>
        </w:tc>
        <w:tc>
          <w:tcPr>
            <w:tcW w:w="917" w:type="pct"/>
            <w:tcBorders>
              <w:top w:val="nil"/>
              <w:left w:val="nil"/>
              <w:bottom w:val="single" w:sz="4" w:space="0" w:color="auto"/>
              <w:right w:val="single" w:sz="4" w:space="0" w:color="auto"/>
            </w:tcBorders>
            <w:shd w:val="clear" w:color="auto" w:fill="auto"/>
          </w:tcPr>
          <w:p w14:paraId="1E3E1521" w14:textId="5B158740"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Develop bio-control for Tanzania, keeping in mind the cost implications for poorer farmers</w:t>
            </w:r>
          </w:p>
        </w:tc>
        <w:tc>
          <w:tcPr>
            <w:tcW w:w="735" w:type="pct"/>
            <w:tcBorders>
              <w:top w:val="nil"/>
              <w:left w:val="nil"/>
              <w:bottom w:val="single" w:sz="4" w:space="0" w:color="auto"/>
              <w:right w:val="single" w:sz="4" w:space="0" w:color="auto"/>
            </w:tcBorders>
            <w:shd w:val="clear" w:color="auto" w:fill="auto"/>
          </w:tcPr>
          <w:p w14:paraId="4EBD5D04" w14:textId="63F27A5D"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Bio-control technology adopted for maize and groundnuts by July 2020</w:t>
            </w:r>
          </w:p>
        </w:tc>
        <w:tc>
          <w:tcPr>
            <w:tcW w:w="558" w:type="pct"/>
            <w:gridSpan w:val="2"/>
            <w:tcBorders>
              <w:top w:val="nil"/>
              <w:left w:val="nil"/>
              <w:bottom w:val="single" w:sz="4" w:space="0" w:color="auto"/>
              <w:right w:val="single" w:sz="4" w:space="0" w:color="auto"/>
            </w:tcBorders>
            <w:shd w:val="clear" w:color="auto" w:fill="auto"/>
          </w:tcPr>
          <w:p w14:paraId="51A64DF9" w14:textId="684D3300" w:rsidR="00041C6F" w:rsidRPr="00F03CBB" w:rsidRDefault="00041C6F" w:rsidP="00041C6F">
            <w:pPr>
              <w:jc w:val="both"/>
              <w:rPr>
                <w:rFonts w:eastAsia="Times New Roman" w:cs="Times New Roman"/>
                <w:color w:val="000000"/>
                <w:sz w:val="24"/>
                <w:szCs w:val="24"/>
              </w:rPr>
            </w:pPr>
            <w:r>
              <w:rPr>
                <w:rFonts w:eastAsia="Times New Roman" w:cs="Times New Roman"/>
                <w:color w:val="000000"/>
                <w:sz w:val="24"/>
                <w:szCs w:val="24"/>
              </w:rPr>
              <w:t>MAFC</w:t>
            </w:r>
            <w:r w:rsidRPr="00F03CBB">
              <w:rPr>
                <w:rFonts w:eastAsia="Times New Roman" w:cs="Times New Roman"/>
                <w:color w:val="000000"/>
                <w:sz w:val="24"/>
                <w:szCs w:val="24"/>
              </w:rPr>
              <w:t xml:space="preserve"> annual reports, IITA annual reports</w:t>
            </w:r>
          </w:p>
        </w:tc>
        <w:tc>
          <w:tcPr>
            <w:tcW w:w="444" w:type="pct"/>
            <w:gridSpan w:val="2"/>
            <w:tcBorders>
              <w:top w:val="nil"/>
              <w:left w:val="nil"/>
              <w:bottom w:val="single" w:sz="4" w:space="0" w:color="auto"/>
              <w:right w:val="single" w:sz="4" w:space="0" w:color="auto"/>
            </w:tcBorders>
            <w:shd w:val="clear" w:color="auto" w:fill="auto"/>
          </w:tcPr>
          <w:p w14:paraId="740A3C65" w14:textId="74AA7272" w:rsidR="00041C6F" w:rsidRPr="00F03CBB" w:rsidRDefault="00041C6F" w:rsidP="00041C6F">
            <w:pPr>
              <w:jc w:val="both"/>
              <w:rPr>
                <w:rFonts w:eastAsia="Times New Roman" w:cs="Times New Roman"/>
                <w:color w:val="000000"/>
                <w:sz w:val="24"/>
                <w:szCs w:val="24"/>
              </w:rPr>
            </w:pPr>
            <w:r>
              <w:rPr>
                <w:rFonts w:eastAsia="Times New Roman" w:cs="Times New Roman"/>
                <w:color w:val="000000"/>
                <w:sz w:val="24"/>
                <w:szCs w:val="24"/>
              </w:rPr>
              <w:t>Long</w:t>
            </w:r>
          </w:p>
        </w:tc>
        <w:tc>
          <w:tcPr>
            <w:tcW w:w="505" w:type="pct"/>
            <w:tcBorders>
              <w:top w:val="nil"/>
              <w:left w:val="nil"/>
              <w:bottom w:val="single" w:sz="4" w:space="0" w:color="auto"/>
              <w:right w:val="single" w:sz="4" w:space="0" w:color="auto"/>
            </w:tcBorders>
            <w:shd w:val="clear" w:color="auto" w:fill="auto"/>
          </w:tcPr>
          <w:p w14:paraId="47BBE0F5" w14:textId="49F56B63"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Agriculture</w:t>
            </w:r>
          </w:p>
        </w:tc>
        <w:tc>
          <w:tcPr>
            <w:tcW w:w="362" w:type="pct"/>
            <w:tcBorders>
              <w:top w:val="nil"/>
              <w:left w:val="nil"/>
              <w:bottom w:val="single" w:sz="4" w:space="0" w:color="auto"/>
              <w:right w:val="single" w:sz="4" w:space="0" w:color="auto"/>
            </w:tcBorders>
            <w:shd w:val="clear" w:color="auto" w:fill="auto"/>
          </w:tcPr>
          <w:p w14:paraId="0DB1F0FF" w14:textId="67258510"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700</w:t>
            </w:r>
          </w:p>
        </w:tc>
        <w:tc>
          <w:tcPr>
            <w:tcW w:w="501" w:type="pct"/>
            <w:gridSpan w:val="2"/>
            <w:tcBorders>
              <w:top w:val="nil"/>
              <w:left w:val="nil"/>
              <w:bottom w:val="single" w:sz="4" w:space="0" w:color="auto"/>
              <w:right w:val="single" w:sz="4" w:space="0" w:color="auto"/>
            </w:tcBorders>
            <w:shd w:val="clear" w:color="auto" w:fill="auto"/>
          </w:tcPr>
          <w:p w14:paraId="7E771FE1" w14:textId="256E9752" w:rsidR="00041C6F" w:rsidRPr="00F03CBB" w:rsidRDefault="00041C6F" w:rsidP="00041C6F">
            <w:pPr>
              <w:rPr>
                <w:rFonts w:eastAsia="Times New Roman" w:cs="Times New Roman"/>
                <w:color w:val="000000"/>
                <w:sz w:val="24"/>
                <w:szCs w:val="24"/>
              </w:rPr>
            </w:pPr>
            <w:r>
              <w:rPr>
                <w:rFonts w:eastAsia="Times New Roman" w:cs="Times New Roman"/>
                <w:color w:val="000000"/>
                <w:sz w:val="24"/>
                <w:szCs w:val="24"/>
              </w:rPr>
              <w:t xml:space="preserve">MAFC </w:t>
            </w:r>
          </w:p>
        </w:tc>
        <w:tc>
          <w:tcPr>
            <w:tcW w:w="402" w:type="pct"/>
            <w:tcBorders>
              <w:top w:val="nil"/>
              <w:left w:val="single" w:sz="4" w:space="0" w:color="auto"/>
              <w:bottom w:val="single" w:sz="4" w:space="0" w:color="000000"/>
              <w:right w:val="single" w:sz="4" w:space="0" w:color="auto"/>
            </w:tcBorders>
          </w:tcPr>
          <w:p w14:paraId="3B0EF240" w14:textId="1A4583E5" w:rsidR="00041C6F" w:rsidRDefault="00041C6F" w:rsidP="00041C6F">
            <w:pPr>
              <w:rPr>
                <w:rFonts w:eastAsia="Times New Roman" w:cs="Times New Roman"/>
                <w:b/>
                <w:bCs/>
                <w:color w:val="000000"/>
                <w:sz w:val="24"/>
                <w:szCs w:val="24"/>
              </w:rPr>
            </w:pPr>
            <w:r>
              <w:rPr>
                <w:rFonts w:eastAsia="Times New Roman" w:cs="Times New Roman"/>
                <w:b/>
                <w:bCs/>
                <w:color w:val="000000"/>
                <w:sz w:val="24"/>
                <w:szCs w:val="24"/>
              </w:rPr>
              <w:t>NM-AIST, NAR</w:t>
            </w:r>
            <w:r w:rsidR="00097EA6">
              <w:rPr>
                <w:rFonts w:eastAsia="Times New Roman" w:cs="Times New Roman"/>
                <w:b/>
                <w:bCs/>
                <w:color w:val="000000"/>
                <w:sz w:val="24"/>
                <w:szCs w:val="24"/>
              </w:rPr>
              <w:t>I</w:t>
            </w:r>
            <w:r>
              <w:rPr>
                <w:rFonts w:eastAsia="Times New Roman" w:cs="Times New Roman"/>
                <w:b/>
                <w:bCs/>
                <w:color w:val="000000"/>
                <w:sz w:val="24"/>
                <w:szCs w:val="24"/>
              </w:rPr>
              <w:t>S and IITA</w:t>
            </w:r>
          </w:p>
        </w:tc>
        <w:tc>
          <w:tcPr>
            <w:tcW w:w="339" w:type="pct"/>
            <w:vMerge/>
            <w:tcBorders>
              <w:top w:val="nil"/>
              <w:left w:val="single" w:sz="4" w:space="0" w:color="auto"/>
              <w:bottom w:val="single" w:sz="4" w:space="0" w:color="000000"/>
              <w:right w:val="single" w:sz="4" w:space="0" w:color="auto"/>
            </w:tcBorders>
            <w:vAlign w:val="center"/>
          </w:tcPr>
          <w:p w14:paraId="4770504D" w14:textId="77777777" w:rsidR="00041C6F" w:rsidRPr="00F03CBB" w:rsidRDefault="00041C6F" w:rsidP="00041C6F">
            <w:pPr>
              <w:rPr>
                <w:rFonts w:eastAsia="Times New Roman" w:cs="Times New Roman"/>
                <w:b/>
                <w:bCs/>
                <w:color w:val="000000"/>
                <w:sz w:val="24"/>
                <w:szCs w:val="24"/>
              </w:rPr>
            </w:pPr>
          </w:p>
        </w:tc>
      </w:tr>
      <w:tr w:rsidR="00041C6F" w:rsidRPr="00F03CBB" w14:paraId="0DE10EB5" w14:textId="77777777" w:rsidTr="00097EA6">
        <w:trPr>
          <w:trHeight w:val="945"/>
        </w:trPr>
        <w:tc>
          <w:tcPr>
            <w:tcW w:w="237" w:type="pct"/>
            <w:tcBorders>
              <w:top w:val="nil"/>
              <w:left w:val="single" w:sz="4" w:space="0" w:color="auto"/>
              <w:bottom w:val="single" w:sz="4" w:space="0" w:color="auto"/>
              <w:right w:val="single" w:sz="4" w:space="0" w:color="auto"/>
            </w:tcBorders>
            <w:shd w:val="clear" w:color="auto" w:fill="auto"/>
          </w:tcPr>
          <w:p w14:paraId="7C18A3BE" w14:textId="31E24347" w:rsidR="00041C6F" w:rsidRPr="00F03CBB" w:rsidRDefault="00E2091F" w:rsidP="00041C6F">
            <w:pPr>
              <w:jc w:val="right"/>
              <w:rPr>
                <w:rFonts w:eastAsia="Times New Roman" w:cs="Times New Roman"/>
                <w:color w:val="000000"/>
                <w:sz w:val="24"/>
                <w:szCs w:val="24"/>
              </w:rPr>
            </w:pPr>
            <w:r>
              <w:rPr>
                <w:rFonts w:eastAsia="Times New Roman" w:cs="Times New Roman"/>
                <w:color w:val="000000"/>
                <w:sz w:val="24"/>
                <w:szCs w:val="24"/>
              </w:rPr>
              <w:t>2.9</w:t>
            </w:r>
          </w:p>
        </w:tc>
        <w:tc>
          <w:tcPr>
            <w:tcW w:w="917" w:type="pct"/>
            <w:tcBorders>
              <w:top w:val="nil"/>
              <w:left w:val="nil"/>
              <w:bottom w:val="single" w:sz="4" w:space="0" w:color="auto"/>
              <w:right w:val="single" w:sz="4" w:space="0" w:color="auto"/>
            </w:tcBorders>
            <w:shd w:val="clear" w:color="auto" w:fill="auto"/>
          </w:tcPr>
          <w:p w14:paraId="584EBA44" w14:textId="405DC83C" w:rsidR="00041C6F" w:rsidRPr="00F03CBB" w:rsidRDefault="00041C6F" w:rsidP="00041C6F">
            <w:pPr>
              <w:jc w:val="both"/>
              <w:rPr>
                <w:rFonts w:eastAsia="Times New Roman" w:cs="Times New Roman"/>
                <w:color w:val="000000"/>
                <w:sz w:val="24"/>
                <w:szCs w:val="24"/>
              </w:rPr>
            </w:pPr>
            <w:r w:rsidRPr="00F03CBB">
              <w:rPr>
                <w:rFonts w:cs="Times New Roman"/>
                <w:sz w:val="24"/>
                <w:szCs w:val="24"/>
              </w:rPr>
              <w:t>Scale up biocontrol product within the country to benefit poor farmers. Disseminate biocontrol product/technology and facilitate adoption amongst farmers</w:t>
            </w:r>
          </w:p>
        </w:tc>
        <w:tc>
          <w:tcPr>
            <w:tcW w:w="735" w:type="pct"/>
            <w:tcBorders>
              <w:top w:val="nil"/>
              <w:left w:val="nil"/>
              <w:bottom w:val="single" w:sz="4" w:space="0" w:color="auto"/>
              <w:right w:val="single" w:sz="4" w:space="0" w:color="auto"/>
            </w:tcBorders>
            <w:shd w:val="clear" w:color="auto" w:fill="auto"/>
          </w:tcPr>
          <w:p w14:paraId="5F4CA17C" w14:textId="68D77B70"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At least 8 regions of the main maize</w:t>
            </w:r>
            <w:r>
              <w:rPr>
                <w:rFonts w:eastAsia="Times New Roman" w:cs="Times New Roman"/>
                <w:color w:val="000000"/>
                <w:sz w:val="24"/>
                <w:szCs w:val="24"/>
              </w:rPr>
              <w:t xml:space="preserve"> and groundnuts</w:t>
            </w:r>
            <w:r w:rsidRPr="00F03CBB">
              <w:rPr>
                <w:rFonts w:eastAsia="Times New Roman" w:cs="Times New Roman"/>
                <w:color w:val="000000"/>
                <w:sz w:val="24"/>
                <w:szCs w:val="24"/>
              </w:rPr>
              <w:t xml:space="preserve"> producing zones  the applying the biocontrol product, by July 2018</w:t>
            </w:r>
          </w:p>
        </w:tc>
        <w:tc>
          <w:tcPr>
            <w:tcW w:w="558" w:type="pct"/>
            <w:gridSpan w:val="2"/>
            <w:tcBorders>
              <w:top w:val="nil"/>
              <w:left w:val="nil"/>
              <w:bottom w:val="single" w:sz="4" w:space="0" w:color="auto"/>
              <w:right w:val="single" w:sz="4" w:space="0" w:color="auto"/>
            </w:tcBorders>
            <w:shd w:val="clear" w:color="auto" w:fill="auto"/>
          </w:tcPr>
          <w:p w14:paraId="19DC09A3" w14:textId="2DA76921" w:rsidR="00041C6F"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 xml:space="preserve">IITA, </w:t>
            </w:r>
            <w:r>
              <w:rPr>
                <w:rFonts w:eastAsia="Times New Roman" w:cs="Times New Roman"/>
                <w:color w:val="000000"/>
                <w:sz w:val="24"/>
                <w:szCs w:val="24"/>
              </w:rPr>
              <w:t>MAFC</w:t>
            </w:r>
            <w:r w:rsidRPr="00F03CBB">
              <w:rPr>
                <w:rFonts w:eastAsia="Times New Roman" w:cs="Times New Roman"/>
                <w:color w:val="000000"/>
                <w:sz w:val="24"/>
                <w:szCs w:val="24"/>
              </w:rPr>
              <w:t xml:space="preserve"> reports</w:t>
            </w:r>
          </w:p>
        </w:tc>
        <w:tc>
          <w:tcPr>
            <w:tcW w:w="444" w:type="pct"/>
            <w:gridSpan w:val="2"/>
            <w:tcBorders>
              <w:top w:val="nil"/>
              <w:left w:val="nil"/>
              <w:bottom w:val="single" w:sz="4" w:space="0" w:color="auto"/>
              <w:right w:val="single" w:sz="4" w:space="0" w:color="auto"/>
            </w:tcBorders>
            <w:shd w:val="clear" w:color="auto" w:fill="auto"/>
          </w:tcPr>
          <w:p w14:paraId="296A61CC" w14:textId="0A78F0FB" w:rsidR="00041C6F"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05" w:type="pct"/>
            <w:tcBorders>
              <w:top w:val="nil"/>
              <w:left w:val="nil"/>
              <w:bottom w:val="single" w:sz="4" w:space="0" w:color="auto"/>
              <w:right w:val="single" w:sz="4" w:space="0" w:color="auto"/>
            </w:tcBorders>
            <w:shd w:val="clear" w:color="auto" w:fill="auto"/>
          </w:tcPr>
          <w:p w14:paraId="71368FB2" w14:textId="5CC1866D"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Agriculture</w:t>
            </w:r>
          </w:p>
        </w:tc>
        <w:tc>
          <w:tcPr>
            <w:tcW w:w="362" w:type="pct"/>
            <w:tcBorders>
              <w:top w:val="nil"/>
              <w:left w:val="nil"/>
              <w:bottom w:val="single" w:sz="4" w:space="0" w:color="auto"/>
              <w:right w:val="single" w:sz="4" w:space="0" w:color="auto"/>
            </w:tcBorders>
            <w:shd w:val="clear" w:color="auto" w:fill="auto"/>
          </w:tcPr>
          <w:p w14:paraId="55338F88" w14:textId="074EFB1D"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2000</w:t>
            </w:r>
          </w:p>
        </w:tc>
        <w:tc>
          <w:tcPr>
            <w:tcW w:w="501" w:type="pct"/>
            <w:gridSpan w:val="2"/>
            <w:tcBorders>
              <w:top w:val="nil"/>
              <w:left w:val="nil"/>
              <w:bottom w:val="single" w:sz="4" w:space="0" w:color="auto"/>
              <w:right w:val="single" w:sz="4" w:space="0" w:color="auto"/>
            </w:tcBorders>
            <w:shd w:val="clear" w:color="auto" w:fill="auto"/>
          </w:tcPr>
          <w:p w14:paraId="36163597" w14:textId="7C043025" w:rsidR="00041C6F" w:rsidRDefault="00041C6F" w:rsidP="00041C6F">
            <w:pPr>
              <w:rPr>
                <w:rFonts w:eastAsia="Times New Roman" w:cs="Times New Roman"/>
                <w:color w:val="000000"/>
                <w:sz w:val="24"/>
                <w:szCs w:val="24"/>
              </w:rPr>
            </w:pPr>
            <w:r>
              <w:rPr>
                <w:rFonts w:eastAsia="Times New Roman" w:cs="Times New Roman"/>
                <w:color w:val="000000"/>
                <w:sz w:val="24"/>
                <w:szCs w:val="24"/>
              </w:rPr>
              <w:t xml:space="preserve">MAFC </w:t>
            </w:r>
          </w:p>
        </w:tc>
        <w:tc>
          <w:tcPr>
            <w:tcW w:w="402" w:type="pct"/>
            <w:tcBorders>
              <w:top w:val="nil"/>
              <w:left w:val="single" w:sz="4" w:space="0" w:color="auto"/>
              <w:bottom w:val="single" w:sz="4" w:space="0" w:color="000000"/>
              <w:right w:val="single" w:sz="4" w:space="0" w:color="auto"/>
            </w:tcBorders>
          </w:tcPr>
          <w:p w14:paraId="0D12ABE3" w14:textId="47B7E684" w:rsidR="00041C6F" w:rsidRDefault="00041C6F" w:rsidP="00041C6F">
            <w:pPr>
              <w:rPr>
                <w:rFonts w:eastAsia="Times New Roman" w:cs="Times New Roman"/>
                <w:b/>
                <w:bCs/>
                <w:color w:val="000000"/>
                <w:sz w:val="24"/>
                <w:szCs w:val="24"/>
              </w:rPr>
            </w:pPr>
            <w:r>
              <w:rPr>
                <w:rFonts w:eastAsia="Times New Roman" w:cs="Times New Roman"/>
                <w:b/>
                <w:bCs/>
                <w:color w:val="000000"/>
                <w:sz w:val="24"/>
                <w:szCs w:val="24"/>
              </w:rPr>
              <w:t>IITA and Other research institutions</w:t>
            </w:r>
          </w:p>
        </w:tc>
        <w:tc>
          <w:tcPr>
            <w:tcW w:w="339" w:type="pct"/>
            <w:vMerge/>
            <w:tcBorders>
              <w:top w:val="nil"/>
              <w:left w:val="single" w:sz="4" w:space="0" w:color="auto"/>
              <w:bottom w:val="single" w:sz="4" w:space="0" w:color="000000"/>
              <w:right w:val="single" w:sz="4" w:space="0" w:color="auto"/>
            </w:tcBorders>
            <w:vAlign w:val="center"/>
          </w:tcPr>
          <w:p w14:paraId="2058E8A0" w14:textId="77777777" w:rsidR="00041C6F" w:rsidRPr="00F03CBB" w:rsidRDefault="00041C6F" w:rsidP="00041C6F">
            <w:pPr>
              <w:rPr>
                <w:rFonts w:eastAsia="Times New Roman" w:cs="Times New Roman"/>
                <w:b/>
                <w:bCs/>
                <w:color w:val="000000"/>
                <w:sz w:val="24"/>
                <w:szCs w:val="24"/>
              </w:rPr>
            </w:pPr>
          </w:p>
        </w:tc>
      </w:tr>
      <w:tr w:rsidR="00041C6F" w:rsidRPr="00F03CBB" w14:paraId="1BF7107D" w14:textId="77777777" w:rsidTr="00097EA6">
        <w:trPr>
          <w:trHeight w:val="945"/>
        </w:trPr>
        <w:tc>
          <w:tcPr>
            <w:tcW w:w="237" w:type="pct"/>
            <w:tcBorders>
              <w:top w:val="nil"/>
              <w:left w:val="single" w:sz="4" w:space="0" w:color="auto"/>
              <w:bottom w:val="single" w:sz="4" w:space="0" w:color="auto"/>
              <w:right w:val="single" w:sz="4" w:space="0" w:color="auto"/>
            </w:tcBorders>
            <w:shd w:val="clear" w:color="auto" w:fill="auto"/>
          </w:tcPr>
          <w:p w14:paraId="67DFE059" w14:textId="503BD83A" w:rsidR="00041C6F" w:rsidRPr="00F03CBB" w:rsidRDefault="00E2091F" w:rsidP="00041C6F">
            <w:pPr>
              <w:jc w:val="right"/>
              <w:rPr>
                <w:rFonts w:eastAsia="Times New Roman" w:cs="Times New Roman"/>
                <w:color w:val="000000"/>
                <w:sz w:val="24"/>
                <w:szCs w:val="24"/>
              </w:rPr>
            </w:pPr>
            <w:r>
              <w:rPr>
                <w:rFonts w:eastAsia="Times New Roman" w:cs="Times New Roman"/>
                <w:color w:val="000000"/>
                <w:sz w:val="24"/>
                <w:szCs w:val="24"/>
              </w:rPr>
              <w:t>2.10</w:t>
            </w:r>
          </w:p>
        </w:tc>
        <w:tc>
          <w:tcPr>
            <w:tcW w:w="917" w:type="pct"/>
            <w:tcBorders>
              <w:top w:val="nil"/>
              <w:left w:val="nil"/>
              <w:bottom w:val="single" w:sz="4" w:space="0" w:color="auto"/>
              <w:right w:val="single" w:sz="4" w:space="0" w:color="auto"/>
            </w:tcBorders>
            <w:shd w:val="clear" w:color="auto" w:fill="auto"/>
          </w:tcPr>
          <w:p w14:paraId="12AE9F2A" w14:textId="256CC09B" w:rsidR="00041C6F" w:rsidRPr="00F03CBB" w:rsidRDefault="00041C6F" w:rsidP="00041C6F">
            <w:pPr>
              <w:jc w:val="both"/>
              <w:rPr>
                <w:rFonts w:cs="Times New Roman"/>
                <w:sz w:val="24"/>
                <w:szCs w:val="24"/>
              </w:rPr>
            </w:pPr>
            <w:r w:rsidRPr="00F03CBB">
              <w:rPr>
                <w:rFonts w:eastAsia="Times New Roman" w:cs="Times New Roman"/>
                <w:color w:val="000000"/>
                <w:sz w:val="24"/>
                <w:szCs w:val="24"/>
              </w:rPr>
              <w:t>Develop capacity for evaluation of effectiveness and efficacy of bio-control products</w:t>
            </w:r>
          </w:p>
        </w:tc>
        <w:tc>
          <w:tcPr>
            <w:tcW w:w="735" w:type="pct"/>
            <w:tcBorders>
              <w:top w:val="nil"/>
              <w:left w:val="nil"/>
              <w:bottom w:val="single" w:sz="4" w:space="0" w:color="auto"/>
              <w:right w:val="single" w:sz="4" w:space="0" w:color="auto"/>
            </w:tcBorders>
            <w:shd w:val="clear" w:color="auto" w:fill="auto"/>
          </w:tcPr>
          <w:p w14:paraId="501CB6CB" w14:textId="5825C769"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At least one staff trained, and evaluation guidelines developed for effectiveness and efficacy of bio-control products  July 2018</w:t>
            </w:r>
          </w:p>
        </w:tc>
        <w:tc>
          <w:tcPr>
            <w:tcW w:w="558" w:type="pct"/>
            <w:gridSpan w:val="2"/>
            <w:tcBorders>
              <w:top w:val="nil"/>
              <w:left w:val="nil"/>
              <w:bottom w:val="single" w:sz="4" w:space="0" w:color="auto"/>
              <w:right w:val="single" w:sz="4" w:space="0" w:color="auto"/>
            </w:tcBorders>
            <w:shd w:val="clear" w:color="auto" w:fill="auto"/>
          </w:tcPr>
          <w:p w14:paraId="789D6DD9" w14:textId="3C5FDD76"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TPRI reports</w:t>
            </w:r>
          </w:p>
        </w:tc>
        <w:tc>
          <w:tcPr>
            <w:tcW w:w="444" w:type="pct"/>
            <w:gridSpan w:val="2"/>
            <w:tcBorders>
              <w:top w:val="nil"/>
              <w:left w:val="nil"/>
              <w:bottom w:val="single" w:sz="4" w:space="0" w:color="auto"/>
              <w:right w:val="single" w:sz="4" w:space="0" w:color="auto"/>
            </w:tcBorders>
            <w:shd w:val="clear" w:color="auto" w:fill="auto"/>
          </w:tcPr>
          <w:p w14:paraId="4A8C1172" w14:textId="44BFDB4C"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05" w:type="pct"/>
            <w:tcBorders>
              <w:top w:val="nil"/>
              <w:left w:val="nil"/>
              <w:bottom w:val="single" w:sz="4" w:space="0" w:color="auto"/>
              <w:right w:val="single" w:sz="4" w:space="0" w:color="auto"/>
            </w:tcBorders>
            <w:shd w:val="clear" w:color="auto" w:fill="auto"/>
          </w:tcPr>
          <w:p w14:paraId="7A8626BD" w14:textId="0F4CCDE0"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Agriculture</w:t>
            </w:r>
          </w:p>
        </w:tc>
        <w:tc>
          <w:tcPr>
            <w:tcW w:w="362" w:type="pct"/>
            <w:tcBorders>
              <w:top w:val="nil"/>
              <w:left w:val="nil"/>
              <w:bottom w:val="single" w:sz="4" w:space="0" w:color="auto"/>
              <w:right w:val="single" w:sz="4" w:space="0" w:color="auto"/>
            </w:tcBorders>
            <w:shd w:val="clear" w:color="auto" w:fill="auto"/>
          </w:tcPr>
          <w:p w14:paraId="0789292F" w14:textId="1082C6FF"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75</w:t>
            </w:r>
          </w:p>
        </w:tc>
        <w:tc>
          <w:tcPr>
            <w:tcW w:w="501" w:type="pct"/>
            <w:gridSpan w:val="2"/>
            <w:tcBorders>
              <w:top w:val="nil"/>
              <w:left w:val="nil"/>
              <w:bottom w:val="single" w:sz="4" w:space="0" w:color="auto"/>
              <w:right w:val="single" w:sz="4" w:space="0" w:color="auto"/>
            </w:tcBorders>
            <w:shd w:val="clear" w:color="auto" w:fill="auto"/>
          </w:tcPr>
          <w:p w14:paraId="33FDA1C1" w14:textId="0418D618" w:rsidR="00041C6F" w:rsidRDefault="00041C6F" w:rsidP="00041C6F">
            <w:pPr>
              <w:rPr>
                <w:rFonts w:eastAsia="Times New Roman" w:cs="Times New Roman"/>
                <w:color w:val="000000"/>
                <w:sz w:val="24"/>
                <w:szCs w:val="24"/>
              </w:rPr>
            </w:pPr>
            <w:r w:rsidRPr="00F03CBB">
              <w:rPr>
                <w:rFonts w:eastAsia="Times New Roman" w:cs="Times New Roman"/>
                <w:color w:val="000000"/>
                <w:sz w:val="24"/>
                <w:szCs w:val="24"/>
              </w:rPr>
              <w:t>TPRI</w:t>
            </w:r>
          </w:p>
        </w:tc>
        <w:tc>
          <w:tcPr>
            <w:tcW w:w="402" w:type="pct"/>
            <w:tcBorders>
              <w:top w:val="nil"/>
              <w:left w:val="single" w:sz="4" w:space="0" w:color="auto"/>
              <w:bottom w:val="single" w:sz="4" w:space="0" w:color="000000"/>
              <w:right w:val="single" w:sz="4" w:space="0" w:color="auto"/>
            </w:tcBorders>
          </w:tcPr>
          <w:p w14:paraId="24332D00" w14:textId="47DA05B3" w:rsidR="00041C6F" w:rsidRDefault="00041C6F" w:rsidP="00041C6F">
            <w:pPr>
              <w:rPr>
                <w:rFonts w:eastAsia="Times New Roman" w:cs="Times New Roman"/>
                <w:b/>
                <w:bCs/>
                <w:color w:val="000000"/>
                <w:sz w:val="24"/>
                <w:szCs w:val="24"/>
              </w:rPr>
            </w:pPr>
            <w:r>
              <w:rPr>
                <w:rFonts w:eastAsia="Times New Roman" w:cs="Times New Roman"/>
                <w:b/>
                <w:bCs/>
                <w:color w:val="000000"/>
                <w:sz w:val="24"/>
                <w:szCs w:val="24"/>
              </w:rPr>
              <w:t>MAFC</w:t>
            </w:r>
          </w:p>
        </w:tc>
        <w:tc>
          <w:tcPr>
            <w:tcW w:w="339" w:type="pct"/>
            <w:vMerge/>
            <w:tcBorders>
              <w:top w:val="nil"/>
              <w:left w:val="single" w:sz="4" w:space="0" w:color="auto"/>
              <w:bottom w:val="single" w:sz="4" w:space="0" w:color="000000"/>
              <w:right w:val="single" w:sz="4" w:space="0" w:color="auto"/>
            </w:tcBorders>
            <w:vAlign w:val="center"/>
          </w:tcPr>
          <w:p w14:paraId="5A522234" w14:textId="77777777" w:rsidR="00041C6F" w:rsidRPr="00F03CBB" w:rsidRDefault="00041C6F" w:rsidP="00041C6F">
            <w:pPr>
              <w:rPr>
                <w:rFonts w:eastAsia="Times New Roman" w:cs="Times New Roman"/>
                <w:b/>
                <w:bCs/>
                <w:color w:val="000000"/>
                <w:sz w:val="24"/>
                <w:szCs w:val="24"/>
              </w:rPr>
            </w:pPr>
          </w:p>
        </w:tc>
      </w:tr>
      <w:tr w:rsidR="00413225" w:rsidRPr="00F03CBB" w14:paraId="6324EDE6" w14:textId="77777777" w:rsidTr="00097EA6">
        <w:trPr>
          <w:trHeight w:val="945"/>
        </w:trPr>
        <w:tc>
          <w:tcPr>
            <w:tcW w:w="237" w:type="pct"/>
            <w:tcBorders>
              <w:top w:val="nil"/>
              <w:left w:val="single" w:sz="4" w:space="0" w:color="auto"/>
              <w:bottom w:val="single" w:sz="4" w:space="0" w:color="auto"/>
              <w:right w:val="single" w:sz="4" w:space="0" w:color="auto"/>
            </w:tcBorders>
            <w:shd w:val="clear" w:color="auto" w:fill="auto"/>
            <w:hideMark/>
          </w:tcPr>
          <w:p w14:paraId="23C51DE6" w14:textId="1D4BFC80" w:rsidR="00041C6F" w:rsidRPr="00F03CBB" w:rsidRDefault="00E2091F" w:rsidP="00041C6F">
            <w:pPr>
              <w:jc w:val="right"/>
              <w:rPr>
                <w:rFonts w:eastAsia="Times New Roman" w:cs="Times New Roman"/>
                <w:color w:val="000000"/>
                <w:sz w:val="24"/>
                <w:szCs w:val="24"/>
              </w:rPr>
            </w:pPr>
            <w:r>
              <w:rPr>
                <w:rFonts w:eastAsia="Times New Roman" w:cs="Times New Roman"/>
                <w:color w:val="000000"/>
                <w:sz w:val="24"/>
                <w:szCs w:val="24"/>
              </w:rPr>
              <w:t>2.11</w:t>
            </w:r>
          </w:p>
        </w:tc>
        <w:tc>
          <w:tcPr>
            <w:tcW w:w="917" w:type="pct"/>
            <w:tcBorders>
              <w:top w:val="nil"/>
              <w:left w:val="nil"/>
              <w:bottom w:val="single" w:sz="4" w:space="0" w:color="auto"/>
              <w:right w:val="single" w:sz="4" w:space="0" w:color="auto"/>
            </w:tcBorders>
            <w:shd w:val="clear" w:color="auto" w:fill="auto"/>
            <w:hideMark/>
          </w:tcPr>
          <w:p w14:paraId="5C18CEEE" w14:textId="31D71500"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Formulate specific  regulations aflatoxins in  feed</w:t>
            </w:r>
          </w:p>
        </w:tc>
        <w:tc>
          <w:tcPr>
            <w:tcW w:w="735" w:type="pct"/>
            <w:tcBorders>
              <w:top w:val="nil"/>
              <w:left w:val="nil"/>
              <w:bottom w:val="single" w:sz="4" w:space="0" w:color="auto"/>
              <w:right w:val="single" w:sz="4" w:space="0" w:color="auto"/>
            </w:tcBorders>
            <w:shd w:val="clear" w:color="auto" w:fill="auto"/>
            <w:hideMark/>
          </w:tcPr>
          <w:p w14:paraId="3EC75A27" w14:textId="617F908F"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Specific  regulations for aflatoxins in  feed formulated by July 2016</w:t>
            </w:r>
          </w:p>
        </w:tc>
        <w:tc>
          <w:tcPr>
            <w:tcW w:w="558" w:type="pct"/>
            <w:gridSpan w:val="2"/>
            <w:tcBorders>
              <w:top w:val="nil"/>
              <w:left w:val="nil"/>
              <w:bottom w:val="single" w:sz="4" w:space="0" w:color="auto"/>
              <w:right w:val="single" w:sz="4" w:space="0" w:color="auto"/>
            </w:tcBorders>
            <w:shd w:val="clear" w:color="auto" w:fill="auto"/>
            <w:hideMark/>
          </w:tcPr>
          <w:p w14:paraId="00DA4DE8" w14:textId="39CA316C"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MoLDF annual reports</w:t>
            </w:r>
          </w:p>
        </w:tc>
        <w:tc>
          <w:tcPr>
            <w:tcW w:w="444" w:type="pct"/>
            <w:gridSpan w:val="2"/>
            <w:tcBorders>
              <w:top w:val="nil"/>
              <w:left w:val="nil"/>
              <w:bottom w:val="single" w:sz="4" w:space="0" w:color="auto"/>
              <w:right w:val="single" w:sz="4" w:space="0" w:color="auto"/>
            </w:tcBorders>
            <w:shd w:val="clear" w:color="auto" w:fill="auto"/>
            <w:hideMark/>
          </w:tcPr>
          <w:p w14:paraId="51EB788C" w14:textId="1CD6CFDB"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 Short</w:t>
            </w:r>
          </w:p>
        </w:tc>
        <w:tc>
          <w:tcPr>
            <w:tcW w:w="505" w:type="pct"/>
            <w:tcBorders>
              <w:top w:val="nil"/>
              <w:left w:val="nil"/>
              <w:bottom w:val="single" w:sz="4" w:space="0" w:color="auto"/>
              <w:right w:val="single" w:sz="4" w:space="0" w:color="auto"/>
            </w:tcBorders>
            <w:shd w:val="clear" w:color="auto" w:fill="auto"/>
            <w:hideMark/>
          </w:tcPr>
          <w:p w14:paraId="517C86B3" w14:textId="6CE753DD"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Livestok</w:t>
            </w:r>
          </w:p>
        </w:tc>
        <w:tc>
          <w:tcPr>
            <w:tcW w:w="362" w:type="pct"/>
            <w:tcBorders>
              <w:top w:val="nil"/>
              <w:left w:val="nil"/>
              <w:bottom w:val="single" w:sz="4" w:space="0" w:color="auto"/>
              <w:right w:val="single" w:sz="4" w:space="0" w:color="auto"/>
            </w:tcBorders>
            <w:shd w:val="clear" w:color="auto" w:fill="auto"/>
            <w:hideMark/>
          </w:tcPr>
          <w:p w14:paraId="31485F4A" w14:textId="0189414C"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50</w:t>
            </w:r>
          </w:p>
        </w:tc>
        <w:tc>
          <w:tcPr>
            <w:tcW w:w="501" w:type="pct"/>
            <w:gridSpan w:val="2"/>
            <w:tcBorders>
              <w:top w:val="nil"/>
              <w:left w:val="nil"/>
              <w:bottom w:val="single" w:sz="4" w:space="0" w:color="auto"/>
              <w:right w:val="single" w:sz="4" w:space="0" w:color="auto"/>
            </w:tcBorders>
            <w:shd w:val="clear" w:color="auto" w:fill="auto"/>
            <w:hideMark/>
          </w:tcPr>
          <w:p w14:paraId="407C60B1" w14:textId="099AA56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MoLFD</w:t>
            </w:r>
          </w:p>
        </w:tc>
        <w:tc>
          <w:tcPr>
            <w:tcW w:w="402" w:type="pct"/>
            <w:tcBorders>
              <w:top w:val="nil"/>
              <w:left w:val="single" w:sz="4" w:space="0" w:color="auto"/>
              <w:bottom w:val="single" w:sz="4" w:space="0" w:color="000000"/>
              <w:right w:val="single" w:sz="4" w:space="0" w:color="auto"/>
            </w:tcBorders>
          </w:tcPr>
          <w:p w14:paraId="5F1A98D1" w14:textId="5B2FF918" w:rsidR="00041C6F" w:rsidRPr="00F03CBB" w:rsidRDefault="00041C6F" w:rsidP="00041C6F">
            <w:pPr>
              <w:rPr>
                <w:rFonts w:eastAsia="Times New Roman" w:cs="Times New Roman"/>
                <w:b/>
                <w:bCs/>
                <w:color w:val="000000"/>
                <w:sz w:val="24"/>
                <w:szCs w:val="24"/>
              </w:rPr>
            </w:pPr>
            <w:r>
              <w:rPr>
                <w:rFonts w:eastAsia="Times New Roman" w:cs="Times New Roman"/>
                <w:b/>
                <w:bCs/>
                <w:color w:val="000000"/>
                <w:sz w:val="24"/>
                <w:szCs w:val="24"/>
              </w:rPr>
              <w:t>TBS, TFDA</w:t>
            </w:r>
          </w:p>
        </w:tc>
        <w:tc>
          <w:tcPr>
            <w:tcW w:w="339" w:type="pct"/>
            <w:vMerge/>
            <w:tcBorders>
              <w:top w:val="nil"/>
              <w:left w:val="single" w:sz="4" w:space="0" w:color="auto"/>
              <w:bottom w:val="single" w:sz="4" w:space="0" w:color="000000"/>
              <w:right w:val="single" w:sz="4" w:space="0" w:color="auto"/>
            </w:tcBorders>
            <w:vAlign w:val="center"/>
            <w:hideMark/>
          </w:tcPr>
          <w:p w14:paraId="7E9632B9" w14:textId="1AB9A5CE" w:rsidR="00041C6F" w:rsidRPr="00F03CBB" w:rsidRDefault="00041C6F" w:rsidP="00041C6F">
            <w:pPr>
              <w:rPr>
                <w:rFonts w:eastAsia="Times New Roman" w:cs="Times New Roman"/>
                <w:b/>
                <w:bCs/>
                <w:color w:val="000000"/>
                <w:sz w:val="24"/>
                <w:szCs w:val="24"/>
              </w:rPr>
            </w:pPr>
          </w:p>
        </w:tc>
      </w:tr>
      <w:tr w:rsidR="00413225" w:rsidRPr="00F03CBB" w14:paraId="54120F05" w14:textId="77777777" w:rsidTr="00097EA6">
        <w:trPr>
          <w:trHeight w:val="315"/>
        </w:trPr>
        <w:tc>
          <w:tcPr>
            <w:tcW w:w="237" w:type="pct"/>
            <w:tcBorders>
              <w:top w:val="nil"/>
              <w:left w:val="single" w:sz="4" w:space="0" w:color="auto"/>
              <w:bottom w:val="single" w:sz="4" w:space="0" w:color="auto"/>
              <w:right w:val="single" w:sz="4" w:space="0" w:color="auto"/>
            </w:tcBorders>
            <w:shd w:val="clear" w:color="auto" w:fill="auto"/>
            <w:hideMark/>
          </w:tcPr>
          <w:p w14:paraId="6130D4C3" w14:textId="77777777" w:rsidR="00041C6F" w:rsidRPr="00F03CBB" w:rsidRDefault="00041C6F" w:rsidP="00041C6F">
            <w:pPr>
              <w:jc w:val="right"/>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917" w:type="pct"/>
            <w:tcBorders>
              <w:top w:val="nil"/>
              <w:left w:val="nil"/>
              <w:bottom w:val="single" w:sz="4" w:space="0" w:color="auto"/>
              <w:right w:val="nil"/>
            </w:tcBorders>
            <w:shd w:val="clear" w:color="auto" w:fill="auto"/>
            <w:hideMark/>
          </w:tcPr>
          <w:p w14:paraId="295F2C7C"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Sub-total</w:t>
            </w:r>
          </w:p>
        </w:tc>
        <w:tc>
          <w:tcPr>
            <w:tcW w:w="743" w:type="pct"/>
            <w:gridSpan w:val="2"/>
            <w:tcBorders>
              <w:top w:val="nil"/>
              <w:left w:val="nil"/>
              <w:bottom w:val="single" w:sz="4" w:space="0" w:color="auto"/>
              <w:right w:val="nil"/>
            </w:tcBorders>
            <w:shd w:val="clear" w:color="auto" w:fill="auto"/>
            <w:hideMark/>
          </w:tcPr>
          <w:p w14:paraId="433A5D40"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 </w:t>
            </w:r>
          </w:p>
        </w:tc>
        <w:tc>
          <w:tcPr>
            <w:tcW w:w="550" w:type="pct"/>
            <w:tcBorders>
              <w:top w:val="nil"/>
              <w:left w:val="nil"/>
              <w:bottom w:val="single" w:sz="4" w:space="0" w:color="auto"/>
              <w:right w:val="nil"/>
            </w:tcBorders>
            <w:shd w:val="clear" w:color="auto" w:fill="auto"/>
            <w:hideMark/>
          </w:tcPr>
          <w:p w14:paraId="31182FAD"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38" w:type="pct"/>
            <w:tcBorders>
              <w:top w:val="nil"/>
              <w:left w:val="nil"/>
              <w:bottom w:val="single" w:sz="4" w:space="0" w:color="auto"/>
              <w:right w:val="nil"/>
            </w:tcBorders>
            <w:shd w:val="clear" w:color="auto" w:fill="auto"/>
            <w:hideMark/>
          </w:tcPr>
          <w:p w14:paraId="07E9C802"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511" w:type="pct"/>
            <w:gridSpan w:val="2"/>
            <w:tcBorders>
              <w:top w:val="nil"/>
              <w:left w:val="nil"/>
              <w:bottom w:val="single" w:sz="4" w:space="0" w:color="auto"/>
              <w:right w:val="single" w:sz="4" w:space="0" w:color="auto"/>
            </w:tcBorders>
            <w:shd w:val="clear" w:color="auto" w:fill="auto"/>
            <w:hideMark/>
          </w:tcPr>
          <w:p w14:paraId="2EAAA522"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362" w:type="pct"/>
            <w:tcBorders>
              <w:top w:val="nil"/>
              <w:left w:val="single" w:sz="4" w:space="0" w:color="auto"/>
              <w:bottom w:val="single" w:sz="4" w:space="0" w:color="auto"/>
              <w:right w:val="single" w:sz="4" w:space="0" w:color="auto"/>
            </w:tcBorders>
            <w:shd w:val="clear" w:color="auto" w:fill="auto"/>
            <w:hideMark/>
          </w:tcPr>
          <w:p w14:paraId="638DC9DD" w14:textId="07E1FADF" w:rsidR="00041C6F" w:rsidRPr="00F03CBB" w:rsidRDefault="00413225" w:rsidP="00413225">
            <w:pPr>
              <w:jc w:val="right"/>
              <w:rPr>
                <w:rFonts w:eastAsia="Times New Roman" w:cs="Times New Roman"/>
                <w:b/>
                <w:bCs/>
                <w:color w:val="000000"/>
                <w:sz w:val="24"/>
                <w:szCs w:val="24"/>
              </w:rPr>
            </w:pPr>
            <w:r>
              <w:rPr>
                <w:rFonts w:eastAsia="Times New Roman" w:cs="Times New Roman"/>
                <w:b/>
                <w:bCs/>
                <w:color w:val="000000"/>
                <w:sz w:val="24"/>
                <w:szCs w:val="24"/>
              </w:rPr>
              <w:t>4,835</w:t>
            </w:r>
          </w:p>
        </w:tc>
        <w:tc>
          <w:tcPr>
            <w:tcW w:w="497" w:type="pct"/>
            <w:tcBorders>
              <w:top w:val="nil"/>
              <w:left w:val="single" w:sz="4" w:space="0" w:color="auto"/>
              <w:bottom w:val="single" w:sz="4" w:space="0" w:color="auto"/>
              <w:right w:val="single" w:sz="4" w:space="0" w:color="auto"/>
            </w:tcBorders>
            <w:shd w:val="clear" w:color="auto" w:fill="auto"/>
            <w:hideMark/>
          </w:tcPr>
          <w:p w14:paraId="51860C2F"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06" w:type="pct"/>
            <w:gridSpan w:val="2"/>
            <w:tcBorders>
              <w:top w:val="nil"/>
              <w:left w:val="single" w:sz="4" w:space="0" w:color="auto"/>
              <w:bottom w:val="single" w:sz="4" w:space="0" w:color="000000"/>
              <w:right w:val="single" w:sz="4" w:space="0" w:color="auto"/>
            </w:tcBorders>
          </w:tcPr>
          <w:p w14:paraId="702025E9" w14:textId="77777777" w:rsidR="00041C6F" w:rsidRPr="00F03CBB" w:rsidRDefault="00041C6F" w:rsidP="00041C6F">
            <w:pPr>
              <w:rPr>
                <w:rFonts w:eastAsia="Times New Roman" w:cs="Times New Roman"/>
                <w:b/>
                <w:bCs/>
                <w:color w:val="000000"/>
                <w:sz w:val="24"/>
                <w:szCs w:val="24"/>
              </w:rPr>
            </w:pPr>
          </w:p>
        </w:tc>
        <w:tc>
          <w:tcPr>
            <w:tcW w:w="339" w:type="pct"/>
            <w:vMerge/>
            <w:tcBorders>
              <w:top w:val="nil"/>
              <w:left w:val="single" w:sz="4" w:space="0" w:color="auto"/>
              <w:bottom w:val="single" w:sz="4" w:space="0" w:color="000000"/>
              <w:right w:val="single" w:sz="4" w:space="0" w:color="auto"/>
            </w:tcBorders>
            <w:vAlign w:val="center"/>
            <w:hideMark/>
          </w:tcPr>
          <w:p w14:paraId="1E8E4C4E" w14:textId="15C6365C" w:rsidR="00041C6F" w:rsidRPr="00F03CBB" w:rsidRDefault="00041C6F" w:rsidP="00041C6F">
            <w:pPr>
              <w:rPr>
                <w:rFonts w:eastAsia="Times New Roman" w:cs="Times New Roman"/>
                <w:b/>
                <w:bCs/>
                <w:color w:val="000000"/>
                <w:sz w:val="24"/>
                <w:szCs w:val="24"/>
              </w:rPr>
            </w:pPr>
          </w:p>
        </w:tc>
      </w:tr>
      <w:tr w:rsidR="00E2091F" w:rsidRPr="00F03CBB" w14:paraId="5094F80F" w14:textId="77777777" w:rsidTr="00097EA6">
        <w:trPr>
          <w:trHeight w:val="1260"/>
        </w:trPr>
        <w:tc>
          <w:tcPr>
            <w:tcW w:w="237" w:type="pct"/>
            <w:tcBorders>
              <w:top w:val="nil"/>
              <w:left w:val="single" w:sz="4" w:space="0" w:color="auto"/>
              <w:bottom w:val="single" w:sz="4" w:space="0" w:color="auto"/>
              <w:right w:val="single" w:sz="4" w:space="0" w:color="auto"/>
            </w:tcBorders>
            <w:shd w:val="clear" w:color="auto" w:fill="00B050"/>
            <w:hideMark/>
          </w:tcPr>
          <w:p w14:paraId="53D725FB" w14:textId="1CAD6BA2" w:rsidR="00041C6F" w:rsidRPr="00F03CBB" w:rsidRDefault="00041C6F" w:rsidP="00041C6F">
            <w:pPr>
              <w:jc w:val="right"/>
              <w:rPr>
                <w:rFonts w:eastAsia="Times New Roman" w:cs="Times New Roman"/>
                <w:b/>
                <w:bCs/>
                <w:color w:val="000000"/>
                <w:sz w:val="24"/>
                <w:szCs w:val="24"/>
              </w:rPr>
            </w:pPr>
            <w:r w:rsidRPr="00F03CBB">
              <w:rPr>
                <w:rFonts w:eastAsia="Times New Roman" w:cs="Times New Roman"/>
                <w:b/>
                <w:bCs/>
                <w:color w:val="000000"/>
                <w:sz w:val="24"/>
                <w:szCs w:val="24"/>
              </w:rPr>
              <w:lastRenderedPageBreak/>
              <w:t>3</w:t>
            </w:r>
          </w:p>
        </w:tc>
        <w:tc>
          <w:tcPr>
            <w:tcW w:w="917" w:type="pct"/>
            <w:tcBorders>
              <w:top w:val="nil"/>
              <w:left w:val="nil"/>
              <w:bottom w:val="single" w:sz="4" w:space="0" w:color="auto"/>
              <w:right w:val="single" w:sz="4" w:space="0" w:color="auto"/>
            </w:tcBorders>
            <w:shd w:val="clear" w:color="auto" w:fill="00B050"/>
            <w:hideMark/>
          </w:tcPr>
          <w:p w14:paraId="7FD8EEFD" w14:textId="3D846F44"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 xml:space="preserve"> Processors and traders  enabled to comply with aflatoxin regulations and access markets</w:t>
            </w:r>
          </w:p>
        </w:tc>
        <w:tc>
          <w:tcPr>
            <w:tcW w:w="743" w:type="pct"/>
            <w:gridSpan w:val="2"/>
            <w:tcBorders>
              <w:top w:val="nil"/>
              <w:left w:val="nil"/>
              <w:bottom w:val="single" w:sz="4" w:space="0" w:color="auto"/>
              <w:right w:val="single" w:sz="4" w:space="0" w:color="auto"/>
            </w:tcBorders>
            <w:shd w:val="clear" w:color="auto" w:fill="00B050"/>
            <w:hideMark/>
          </w:tcPr>
          <w:p w14:paraId="405553D3" w14:textId="35CCC053"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All international markets (e.g. Kibaigwa), maize millers and groundnuts processors screen incoming produce for aflatoxins, by July 2020</w:t>
            </w:r>
          </w:p>
        </w:tc>
        <w:tc>
          <w:tcPr>
            <w:tcW w:w="550" w:type="pct"/>
            <w:tcBorders>
              <w:top w:val="nil"/>
              <w:left w:val="nil"/>
              <w:bottom w:val="single" w:sz="4" w:space="0" w:color="auto"/>
              <w:right w:val="single" w:sz="4" w:space="0" w:color="auto"/>
            </w:tcBorders>
            <w:shd w:val="clear" w:color="auto" w:fill="00B050"/>
            <w:hideMark/>
          </w:tcPr>
          <w:p w14:paraId="247D9F7E"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TBS and MoIT annual report</w:t>
            </w:r>
          </w:p>
        </w:tc>
        <w:tc>
          <w:tcPr>
            <w:tcW w:w="438" w:type="pct"/>
            <w:tcBorders>
              <w:top w:val="nil"/>
              <w:left w:val="nil"/>
              <w:bottom w:val="single" w:sz="4" w:space="0" w:color="auto"/>
              <w:right w:val="single" w:sz="4" w:space="0" w:color="auto"/>
            </w:tcBorders>
            <w:shd w:val="clear" w:color="auto" w:fill="00B050"/>
            <w:hideMark/>
          </w:tcPr>
          <w:p w14:paraId="025C7673"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00B050"/>
            <w:hideMark/>
          </w:tcPr>
          <w:p w14:paraId="3038CCCE"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Trade</w:t>
            </w:r>
          </w:p>
        </w:tc>
        <w:tc>
          <w:tcPr>
            <w:tcW w:w="362" w:type="pct"/>
            <w:tcBorders>
              <w:top w:val="nil"/>
              <w:left w:val="nil"/>
              <w:bottom w:val="single" w:sz="4" w:space="0" w:color="auto"/>
              <w:right w:val="single" w:sz="4" w:space="0" w:color="auto"/>
            </w:tcBorders>
            <w:shd w:val="clear" w:color="auto" w:fill="00B050"/>
            <w:hideMark/>
          </w:tcPr>
          <w:p w14:paraId="0E15C911"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97" w:type="pct"/>
            <w:tcBorders>
              <w:top w:val="nil"/>
              <w:left w:val="nil"/>
              <w:bottom w:val="single" w:sz="4" w:space="0" w:color="auto"/>
              <w:right w:val="single" w:sz="4" w:space="0" w:color="auto"/>
            </w:tcBorders>
            <w:shd w:val="clear" w:color="auto" w:fill="00B050"/>
            <w:hideMark/>
          </w:tcPr>
          <w:p w14:paraId="74CF4D91"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06" w:type="pct"/>
            <w:gridSpan w:val="2"/>
            <w:tcBorders>
              <w:top w:val="nil"/>
              <w:left w:val="single" w:sz="4" w:space="0" w:color="auto"/>
              <w:bottom w:val="single" w:sz="4" w:space="0" w:color="000000"/>
              <w:right w:val="single" w:sz="4" w:space="0" w:color="auto"/>
            </w:tcBorders>
            <w:shd w:val="clear" w:color="auto" w:fill="00B050"/>
          </w:tcPr>
          <w:p w14:paraId="74EE4776" w14:textId="77777777" w:rsidR="00041C6F" w:rsidRPr="00F03CBB" w:rsidRDefault="00041C6F" w:rsidP="00041C6F">
            <w:pPr>
              <w:rPr>
                <w:rFonts w:eastAsia="Times New Roman" w:cs="Times New Roman"/>
                <w:b/>
                <w:bCs/>
                <w:color w:val="000000"/>
                <w:sz w:val="24"/>
                <w:szCs w:val="24"/>
              </w:rPr>
            </w:pPr>
          </w:p>
        </w:tc>
        <w:tc>
          <w:tcPr>
            <w:tcW w:w="339" w:type="pct"/>
            <w:vMerge/>
            <w:tcBorders>
              <w:top w:val="nil"/>
              <w:left w:val="single" w:sz="4" w:space="0" w:color="auto"/>
              <w:bottom w:val="single" w:sz="4" w:space="0" w:color="000000"/>
              <w:right w:val="single" w:sz="4" w:space="0" w:color="auto"/>
            </w:tcBorders>
            <w:vAlign w:val="center"/>
            <w:hideMark/>
          </w:tcPr>
          <w:p w14:paraId="4FDF9CF3" w14:textId="1C5B4838" w:rsidR="00041C6F" w:rsidRPr="00F03CBB" w:rsidRDefault="00041C6F" w:rsidP="00041C6F">
            <w:pPr>
              <w:rPr>
                <w:rFonts w:eastAsia="Times New Roman" w:cs="Times New Roman"/>
                <w:b/>
                <w:bCs/>
                <w:color w:val="000000"/>
                <w:sz w:val="24"/>
                <w:szCs w:val="24"/>
              </w:rPr>
            </w:pPr>
          </w:p>
        </w:tc>
      </w:tr>
      <w:tr w:rsidR="00413225" w:rsidRPr="00F03CBB" w14:paraId="1DE4A326" w14:textId="77777777" w:rsidTr="00097EA6">
        <w:trPr>
          <w:trHeight w:val="630"/>
        </w:trPr>
        <w:tc>
          <w:tcPr>
            <w:tcW w:w="237" w:type="pct"/>
            <w:tcBorders>
              <w:top w:val="nil"/>
              <w:left w:val="single" w:sz="4" w:space="0" w:color="auto"/>
              <w:bottom w:val="single" w:sz="4" w:space="0" w:color="auto"/>
              <w:right w:val="single" w:sz="4" w:space="0" w:color="auto"/>
            </w:tcBorders>
            <w:shd w:val="clear" w:color="auto" w:fill="auto"/>
            <w:hideMark/>
          </w:tcPr>
          <w:p w14:paraId="7DFD32DC" w14:textId="4406D6DB"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3.1</w:t>
            </w:r>
          </w:p>
        </w:tc>
        <w:tc>
          <w:tcPr>
            <w:tcW w:w="917" w:type="pct"/>
            <w:tcBorders>
              <w:top w:val="nil"/>
              <w:left w:val="nil"/>
              <w:bottom w:val="single" w:sz="4" w:space="0" w:color="auto"/>
              <w:right w:val="single" w:sz="4" w:space="0" w:color="auto"/>
            </w:tcBorders>
            <w:shd w:val="clear" w:color="auto" w:fill="auto"/>
            <w:hideMark/>
          </w:tcPr>
          <w:p w14:paraId="759512D6"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Formulate  market-based incentives for production of safer food</w:t>
            </w:r>
          </w:p>
        </w:tc>
        <w:tc>
          <w:tcPr>
            <w:tcW w:w="743" w:type="pct"/>
            <w:gridSpan w:val="2"/>
            <w:tcBorders>
              <w:top w:val="nil"/>
              <w:left w:val="nil"/>
              <w:bottom w:val="single" w:sz="4" w:space="0" w:color="auto"/>
              <w:right w:val="single" w:sz="4" w:space="0" w:color="auto"/>
            </w:tcBorders>
            <w:shd w:val="clear" w:color="auto" w:fill="auto"/>
            <w:hideMark/>
          </w:tcPr>
          <w:p w14:paraId="730091C0" w14:textId="5CE6946A"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Market-based incentives for production of safer food formulated by July 2016</w:t>
            </w:r>
          </w:p>
        </w:tc>
        <w:tc>
          <w:tcPr>
            <w:tcW w:w="550" w:type="pct"/>
            <w:tcBorders>
              <w:top w:val="nil"/>
              <w:left w:val="nil"/>
              <w:bottom w:val="single" w:sz="4" w:space="0" w:color="auto"/>
              <w:right w:val="single" w:sz="4" w:space="0" w:color="auto"/>
            </w:tcBorders>
            <w:shd w:val="clear" w:color="auto" w:fill="auto"/>
            <w:hideMark/>
          </w:tcPr>
          <w:p w14:paraId="77E4763F" w14:textId="00FA6230"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MoIT</w:t>
            </w:r>
            <w:r>
              <w:rPr>
                <w:rFonts w:eastAsia="Times New Roman" w:cs="Times New Roman"/>
                <w:color w:val="000000"/>
                <w:sz w:val="24"/>
                <w:szCs w:val="24"/>
              </w:rPr>
              <w:t>, MAFC</w:t>
            </w:r>
            <w:r w:rsidRPr="00F03CBB">
              <w:rPr>
                <w:rFonts w:eastAsia="Times New Roman" w:cs="Times New Roman"/>
                <w:color w:val="000000"/>
                <w:sz w:val="24"/>
                <w:szCs w:val="24"/>
              </w:rPr>
              <w:t xml:space="preserve"> annual reports</w:t>
            </w:r>
          </w:p>
        </w:tc>
        <w:tc>
          <w:tcPr>
            <w:tcW w:w="438" w:type="pct"/>
            <w:tcBorders>
              <w:top w:val="nil"/>
              <w:left w:val="nil"/>
              <w:bottom w:val="single" w:sz="4" w:space="0" w:color="auto"/>
              <w:right w:val="single" w:sz="4" w:space="0" w:color="auto"/>
            </w:tcBorders>
            <w:shd w:val="clear" w:color="auto" w:fill="auto"/>
            <w:hideMark/>
          </w:tcPr>
          <w:p w14:paraId="129946B3"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Short</w:t>
            </w:r>
          </w:p>
        </w:tc>
        <w:tc>
          <w:tcPr>
            <w:tcW w:w="511" w:type="pct"/>
            <w:gridSpan w:val="2"/>
            <w:tcBorders>
              <w:top w:val="nil"/>
              <w:left w:val="nil"/>
              <w:bottom w:val="single" w:sz="4" w:space="0" w:color="auto"/>
              <w:right w:val="single" w:sz="4" w:space="0" w:color="auto"/>
            </w:tcBorders>
            <w:shd w:val="clear" w:color="auto" w:fill="auto"/>
            <w:hideMark/>
          </w:tcPr>
          <w:p w14:paraId="1D3A0597"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Trade</w:t>
            </w:r>
          </w:p>
        </w:tc>
        <w:tc>
          <w:tcPr>
            <w:tcW w:w="362" w:type="pct"/>
            <w:tcBorders>
              <w:top w:val="nil"/>
              <w:left w:val="nil"/>
              <w:bottom w:val="single" w:sz="4" w:space="0" w:color="auto"/>
              <w:right w:val="single" w:sz="4" w:space="0" w:color="auto"/>
            </w:tcBorders>
            <w:shd w:val="clear" w:color="auto" w:fill="auto"/>
            <w:hideMark/>
          </w:tcPr>
          <w:p w14:paraId="55F52D0C"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50</w:t>
            </w:r>
          </w:p>
        </w:tc>
        <w:tc>
          <w:tcPr>
            <w:tcW w:w="497" w:type="pct"/>
            <w:tcBorders>
              <w:top w:val="nil"/>
              <w:left w:val="nil"/>
              <w:bottom w:val="single" w:sz="4" w:space="0" w:color="auto"/>
              <w:right w:val="single" w:sz="4" w:space="0" w:color="auto"/>
            </w:tcBorders>
            <w:shd w:val="clear" w:color="auto" w:fill="auto"/>
            <w:hideMark/>
          </w:tcPr>
          <w:p w14:paraId="39CE123B" w14:textId="3AE9418A"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MoIT</w:t>
            </w:r>
          </w:p>
        </w:tc>
        <w:tc>
          <w:tcPr>
            <w:tcW w:w="406" w:type="pct"/>
            <w:gridSpan w:val="2"/>
            <w:tcBorders>
              <w:top w:val="nil"/>
              <w:left w:val="single" w:sz="4" w:space="0" w:color="auto"/>
              <w:bottom w:val="single" w:sz="4" w:space="0" w:color="000000"/>
              <w:right w:val="single" w:sz="4" w:space="0" w:color="auto"/>
            </w:tcBorders>
          </w:tcPr>
          <w:p w14:paraId="31BEE39B" w14:textId="556D6174" w:rsidR="00041C6F" w:rsidRPr="00F03CBB" w:rsidRDefault="00041C6F" w:rsidP="00041C6F">
            <w:pPr>
              <w:rPr>
                <w:rFonts w:eastAsia="Times New Roman" w:cs="Times New Roman"/>
                <w:b/>
                <w:bCs/>
                <w:color w:val="000000"/>
                <w:sz w:val="24"/>
                <w:szCs w:val="24"/>
              </w:rPr>
            </w:pPr>
            <w:r>
              <w:rPr>
                <w:rFonts w:eastAsia="Times New Roman" w:cs="Times New Roman"/>
                <w:b/>
                <w:bCs/>
                <w:color w:val="000000"/>
                <w:sz w:val="24"/>
                <w:szCs w:val="24"/>
              </w:rPr>
              <w:t>MAFC</w:t>
            </w:r>
          </w:p>
        </w:tc>
        <w:tc>
          <w:tcPr>
            <w:tcW w:w="339" w:type="pct"/>
            <w:vMerge/>
            <w:tcBorders>
              <w:top w:val="nil"/>
              <w:left w:val="single" w:sz="4" w:space="0" w:color="auto"/>
              <w:bottom w:val="single" w:sz="4" w:space="0" w:color="000000"/>
              <w:right w:val="single" w:sz="4" w:space="0" w:color="auto"/>
            </w:tcBorders>
            <w:vAlign w:val="center"/>
            <w:hideMark/>
          </w:tcPr>
          <w:p w14:paraId="319E385A" w14:textId="74385FC4" w:rsidR="00041C6F" w:rsidRPr="00F03CBB" w:rsidRDefault="00041C6F" w:rsidP="00041C6F">
            <w:pPr>
              <w:rPr>
                <w:rFonts w:eastAsia="Times New Roman" w:cs="Times New Roman"/>
                <w:b/>
                <w:bCs/>
                <w:color w:val="000000"/>
                <w:sz w:val="24"/>
                <w:szCs w:val="24"/>
              </w:rPr>
            </w:pPr>
          </w:p>
        </w:tc>
      </w:tr>
      <w:tr w:rsidR="00413225" w:rsidRPr="00F03CBB" w14:paraId="7AF6133E" w14:textId="77777777" w:rsidTr="00097EA6">
        <w:trPr>
          <w:trHeight w:val="1260"/>
        </w:trPr>
        <w:tc>
          <w:tcPr>
            <w:tcW w:w="237" w:type="pct"/>
            <w:tcBorders>
              <w:top w:val="nil"/>
              <w:left w:val="single" w:sz="4" w:space="0" w:color="auto"/>
              <w:bottom w:val="single" w:sz="4" w:space="0" w:color="auto"/>
              <w:right w:val="single" w:sz="4" w:space="0" w:color="auto"/>
            </w:tcBorders>
            <w:shd w:val="clear" w:color="auto" w:fill="auto"/>
            <w:hideMark/>
          </w:tcPr>
          <w:p w14:paraId="6753A319" w14:textId="60408D6F"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3.2</w:t>
            </w:r>
          </w:p>
        </w:tc>
        <w:tc>
          <w:tcPr>
            <w:tcW w:w="917" w:type="pct"/>
            <w:tcBorders>
              <w:top w:val="nil"/>
              <w:left w:val="nil"/>
              <w:bottom w:val="single" w:sz="4" w:space="0" w:color="auto"/>
              <w:right w:val="single" w:sz="4" w:space="0" w:color="auto"/>
            </w:tcBorders>
            <w:shd w:val="clear" w:color="auto" w:fill="auto"/>
            <w:hideMark/>
          </w:tcPr>
          <w:p w14:paraId="0EA4DC10"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Disseminate market-based incentives for production of safer food</w:t>
            </w:r>
          </w:p>
        </w:tc>
        <w:tc>
          <w:tcPr>
            <w:tcW w:w="743" w:type="pct"/>
            <w:gridSpan w:val="2"/>
            <w:tcBorders>
              <w:top w:val="nil"/>
              <w:left w:val="nil"/>
              <w:bottom w:val="single" w:sz="4" w:space="0" w:color="auto"/>
              <w:right w:val="single" w:sz="4" w:space="0" w:color="auto"/>
            </w:tcBorders>
            <w:shd w:val="clear" w:color="auto" w:fill="auto"/>
            <w:hideMark/>
          </w:tcPr>
          <w:p w14:paraId="659B0D74" w14:textId="0CC81B04"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Market-based incentives disseminated to all international markets (e.g. Kibaigwa), maize millers and groundnuts processors by July 2018</w:t>
            </w:r>
          </w:p>
        </w:tc>
        <w:tc>
          <w:tcPr>
            <w:tcW w:w="550" w:type="pct"/>
            <w:tcBorders>
              <w:top w:val="nil"/>
              <w:left w:val="nil"/>
              <w:bottom w:val="single" w:sz="4" w:space="0" w:color="auto"/>
              <w:right w:val="single" w:sz="4" w:space="0" w:color="auto"/>
            </w:tcBorders>
            <w:shd w:val="clear" w:color="auto" w:fill="auto"/>
            <w:hideMark/>
          </w:tcPr>
          <w:p w14:paraId="08600B76" w14:textId="6FECF3BC"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MoIT</w:t>
            </w:r>
            <w:r>
              <w:rPr>
                <w:rFonts w:eastAsia="Times New Roman" w:cs="Times New Roman"/>
                <w:color w:val="000000"/>
                <w:sz w:val="24"/>
                <w:szCs w:val="24"/>
              </w:rPr>
              <w:t>, MAFC</w:t>
            </w:r>
            <w:r w:rsidRPr="00F03CBB">
              <w:rPr>
                <w:rFonts w:eastAsia="Times New Roman" w:cs="Times New Roman"/>
                <w:color w:val="000000"/>
                <w:sz w:val="24"/>
                <w:szCs w:val="24"/>
              </w:rPr>
              <w:t xml:space="preserve"> annual reports</w:t>
            </w:r>
          </w:p>
        </w:tc>
        <w:tc>
          <w:tcPr>
            <w:tcW w:w="438" w:type="pct"/>
            <w:tcBorders>
              <w:top w:val="nil"/>
              <w:left w:val="nil"/>
              <w:bottom w:val="single" w:sz="4" w:space="0" w:color="auto"/>
              <w:right w:val="single" w:sz="4" w:space="0" w:color="auto"/>
            </w:tcBorders>
            <w:shd w:val="clear" w:color="auto" w:fill="auto"/>
            <w:hideMark/>
          </w:tcPr>
          <w:p w14:paraId="67A46C0E"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hideMark/>
          </w:tcPr>
          <w:p w14:paraId="29D24C26"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Trade</w:t>
            </w:r>
          </w:p>
        </w:tc>
        <w:tc>
          <w:tcPr>
            <w:tcW w:w="362" w:type="pct"/>
            <w:tcBorders>
              <w:top w:val="nil"/>
              <w:left w:val="nil"/>
              <w:bottom w:val="single" w:sz="4" w:space="0" w:color="auto"/>
              <w:right w:val="single" w:sz="4" w:space="0" w:color="auto"/>
            </w:tcBorders>
            <w:shd w:val="clear" w:color="auto" w:fill="auto"/>
            <w:hideMark/>
          </w:tcPr>
          <w:p w14:paraId="03C01956"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100</w:t>
            </w:r>
          </w:p>
        </w:tc>
        <w:tc>
          <w:tcPr>
            <w:tcW w:w="497" w:type="pct"/>
            <w:tcBorders>
              <w:top w:val="nil"/>
              <w:left w:val="nil"/>
              <w:bottom w:val="single" w:sz="4" w:space="0" w:color="auto"/>
              <w:right w:val="single" w:sz="4" w:space="0" w:color="auto"/>
            </w:tcBorders>
            <w:shd w:val="clear" w:color="auto" w:fill="auto"/>
            <w:hideMark/>
          </w:tcPr>
          <w:p w14:paraId="7B98AF50" w14:textId="19C9BD76"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MoIT</w:t>
            </w:r>
          </w:p>
        </w:tc>
        <w:tc>
          <w:tcPr>
            <w:tcW w:w="406" w:type="pct"/>
            <w:gridSpan w:val="2"/>
            <w:tcBorders>
              <w:top w:val="nil"/>
              <w:left w:val="single" w:sz="4" w:space="0" w:color="auto"/>
              <w:bottom w:val="single" w:sz="4" w:space="0" w:color="000000"/>
              <w:right w:val="single" w:sz="4" w:space="0" w:color="auto"/>
            </w:tcBorders>
          </w:tcPr>
          <w:p w14:paraId="29DC96A7" w14:textId="4520C519" w:rsidR="00041C6F" w:rsidRPr="00F03CBB" w:rsidRDefault="00041C6F" w:rsidP="00041C6F">
            <w:pPr>
              <w:rPr>
                <w:rFonts w:eastAsia="Times New Roman" w:cs="Times New Roman"/>
                <w:b/>
                <w:bCs/>
                <w:color w:val="000000"/>
                <w:sz w:val="24"/>
                <w:szCs w:val="24"/>
              </w:rPr>
            </w:pPr>
            <w:r>
              <w:rPr>
                <w:rFonts w:eastAsia="Times New Roman" w:cs="Times New Roman"/>
                <w:b/>
                <w:bCs/>
                <w:color w:val="000000"/>
                <w:sz w:val="24"/>
                <w:szCs w:val="24"/>
              </w:rPr>
              <w:t>MAFC</w:t>
            </w:r>
          </w:p>
        </w:tc>
        <w:tc>
          <w:tcPr>
            <w:tcW w:w="339" w:type="pct"/>
            <w:vMerge/>
            <w:tcBorders>
              <w:top w:val="nil"/>
              <w:left w:val="single" w:sz="4" w:space="0" w:color="auto"/>
              <w:bottom w:val="single" w:sz="4" w:space="0" w:color="000000"/>
              <w:right w:val="single" w:sz="4" w:space="0" w:color="auto"/>
            </w:tcBorders>
            <w:vAlign w:val="center"/>
            <w:hideMark/>
          </w:tcPr>
          <w:p w14:paraId="2B8A7D4F" w14:textId="032E7F76" w:rsidR="00041C6F" w:rsidRPr="00F03CBB" w:rsidRDefault="00041C6F" w:rsidP="00041C6F">
            <w:pPr>
              <w:rPr>
                <w:rFonts w:eastAsia="Times New Roman" w:cs="Times New Roman"/>
                <w:b/>
                <w:bCs/>
                <w:color w:val="000000"/>
                <w:sz w:val="24"/>
                <w:szCs w:val="24"/>
              </w:rPr>
            </w:pPr>
          </w:p>
        </w:tc>
      </w:tr>
      <w:tr w:rsidR="00413225" w:rsidRPr="00F03CBB" w14:paraId="52089C80" w14:textId="77777777" w:rsidTr="00097EA6">
        <w:trPr>
          <w:trHeight w:val="1575"/>
        </w:trPr>
        <w:tc>
          <w:tcPr>
            <w:tcW w:w="237" w:type="pct"/>
            <w:tcBorders>
              <w:top w:val="nil"/>
              <w:left w:val="single" w:sz="4" w:space="0" w:color="auto"/>
              <w:bottom w:val="single" w:sz="4" w:space="0" w:color="auto"/>
              <w:right w:val="single" w:sz="4" w:space="0" w:color="auto"/>
            </w:tcBorders>
            <w:shd w:val="clear" w:color="auto" w:fill="auto"/>
            <w:hideMark/>
          </w:tcPr>
          <w:p w14:paraId="4D4D1FAB" w14:textId="153637DC"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3.3</w:t>
            </w:r>
          </w:p>
        </w:tc>
        <w:tc>
          <w:tcPr>
            <w:tcW w:w="917" w:type="pct"/>
            <w:tcBorders>
              <w:top w:val="nil"/>
              <w:left w:val="nil"/>
              <w:bottom w:val="single" w:sz="4" w:space="0" w:color="auto"/>
              <w:right w:val="single" w:sz="4" w:space="0" w:color="auto"/>
            </w:tcBorders>
            <w:shd w:val="clear" w:color="auto" w:fill="auto"/>
            <w:hideMark/>
          </w:tcPr>
          <w:p w14:paraId="22C4BD90"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Develop  guidelines for Good Manufacturing  Practices (GMP)/ HACCP plan for aflatoxins control</w:t>
            </w:r>
          </w:p>
        </w:tc>
        <w:tc>
          <w:tcPr>
            <w:tcW w:w="743" w:type="pct"/>
            <w:gridSpan w:val="2"/>
            <w:tcBorders>
              <w:top w:val="nil"/>
              <w:left w:val="nil"/>
              <w:bottom w:val="single" w:sz="4" w:space="0" w:color="auto"/>
              <w:right w:val="single" w:sz="4" w:space="0" w:color="auto"/>
            </w:tcBorders>
            <w:shd w:val="clear" w:color="auto" w:fill="auto"/>
            <w:hideMark/>
          </w:tcPr>
          <w:p w14:paraId="70A8FA00" w14:textId="73C12913"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 xml:space="preserve">Guidelines for Good Manufacturing  Practices (GMP)/ HACCP plan developed to control aflatoxins </w:t>
            </w:r>
            <w:r w:rsidRPr="00F03CBB">
              <w:rPr>
                <w:rFonts w:eastAsia="Times New Roman" w:cs="Times New Roman"/>
                <w:color w:val="000000"/>
                <w:sz w:val="24"/>
                <w:szCs w:val="24"/>
              </w:rPr>
              <w:lastRenderedPageBreak/>
              <w:t>in manufacture of cereal and oil seed based products aflatoxins  by July 2016</w:t>
            </w:r>
          </w:p>
        </w:tc>
        <w:tc>
          <w:tcPr>
            <w:tcW w:w="550" w:type="pct"/>
            <w:tcBorders>
              <w:top w:val="nil"/>
              <w:left w:val="nil"/>
              <w:bottom w:val="single" w:sz="4" w:space="0" w:color="auto"/>
              <w:right w:val="single" w:sz="4" w:space="0" w:color="auto"/>
            </w:tcBorders>
            <w:shd w:val="clear" w:color="auto" w:fill="auto"/>
            <w:hideMark/>
          </w:tcPr>
          <w:p w14:paraId="1D8BD726"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lastRenderedPageBreak/>
              <w:t>TBS annual report</w:t>
            </w:r>
          </w:p>
        </w:tc>
        <w:tc>
          <w:tcPr>
            <w:tcW w:w="438" w:type="pct"/>
            <w:tcBorders>
              <w:top w:val="nil"/>
              <w:left w:val="nil"/>
              <w:bottom w:val="single" w:sz="4" w:space="0" w:color="auto"/>
              <w:right w:val="single" w:sz="4" w:space="0" w:color="auto"/>
            </w:tcBorders>
            <w:shd w:val="clear" w:color="auto" w:fill="auto"/>
            <w:hideMark/>
          </w:tcPr>
          <w:p w14:paraId="18C99E1B"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Short</w:t>
            </w:r>
          </w:p>
        </w:tc>
        <w:tc>
          <w:tcPr>
            <w:tcW w:w="511" w:type="pct"/>
            <w:gridSpan w:val="2"/>
            <w:tcBorders>
              <w:top w:val="nil"/>
              <w:left w:val="nil"/>
              <w:bottom w:val="single" w:sz="4" w:space="0" w:color="auto"/>
              <w:right w:val="single" w:sz="4" w:space="0" w:color="auto"/>
            </w:tcBorders>
            <w:shd w:val="clear" w:color="auto" w:fill="auto"/>
            <w:hideMark/>
          </w:tcPr>
          <w:p w14:paraId="09C3285C"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Trade</w:t>
            </w:r>
          </w:p>
        </w:tc>
        <w:tc>
          <w:tcPr>
            <w:tcW w:w="362" w:type="pct"/>
            <w:tcBorders>
              <w:top w:val="nil"/>
              <w:left w:val="nil"/>
              <w:bottom w:val="single" w:sz="4" w:space="0" w:color="auto"/>
              <w:right w:val="single" w:sz="4" w:space="0" w:color="auto"/>
            </w:tcBorders>
            <w:shd w:val="clear" w:color="auto" w:fill="auto"/>
            <w:hideMark/>
          </w:tcPr>
          <w:p w14:paraId="1EF00DE4"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100</w:t>
            </w:r>
          </w:p>
        </w:tc>
        <w:tc>
          <w:tcPr>
            <w:tcW w:w="497" w:type="pct"/>
            <w:tcBorders>
              <w:top w:val="nil"/>
              <w:left w:val="nil"/>
              <w:bottom w:val="single" w:sz="4" w:space="0" w:color="auto"/>
              <w:right w:val="single" w:sz="4" w:space="0" w:color="auto"/>
            </w:tcBorders>
            <w:shd w:val="clear" w:color="auto" w:fill="auto"/>
            <w:hideMark/>
          </w:tcPr>
          <w:p w14:paraId="7A51ADB4"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TBS</w:t>
            </w:r>
          </w:p>
        </w:tc>
        <w:tc>
          <w:tcPr>
            <w:tcW w:w="406" w:type="pct"/>
            <w:gridSpan w:val="2"/>
            <w:tcBorders>
              <w:top w:val="nil"/>
              <w:left w:val="single" w:sz="4" w:space="0" w:color="auto"/>
              <w:bottom w:val="single" w:sz="4" w:space="0" w:color="000000"/>
              <w:right w:val="single" w:sz="4" w:space="0" w:color="auto"/>
            </w:tcBorders>
          </w:tcPr>
          <w:p w14:paraId="389CDAB7" w14:textId="5C09BC5A" w:rsidR="00041C6F" w:rsidRPr="00F03CBB" w:rsidRDefault="00041C6F" w:rsidP="00041C6F">
            <w:pPr>
              <w:rPr>
                <w:rFonts w:eastAsia="Times New Roman" w:cs="Times New Roman"/>
                <w:b/>
                <w:bCs/>
                <w:color w:val="000000"/>
                <w:sz w:val="24"/>
                <w:szCs w:val="24"/>
              </w:rPr>
            </w:pPr>
            <w:r>
              <w:rPr>
                <w:rFonts w:eastAsia="Times New Roman" w:cs="Times New Roman"/>
                <w:b/>
                <w:bCs/>
                <w:color w:val="000000"/>
                <w:sz w:val="24"/>
                <w:szCs w:val="24"/>
              </w:rPr>
              <w:t>TFDA</w:t>
            </w:r>
          </w:p>
        </w:tc>
        <w:tc>
          <w:tcPr>
            <w:tcW w:w="339" w:type="pct"/>
            <w:vMerge/>
            <w:tcBorders>
              <w:top w:val="nil"/>
              <w:left w:val="single" w:sz="4" w:space="0" w:color="auto"/>
              <w:bottom w:val="single" w:sz="4" w:space="0" w:color="000000"/>
              <w:right w:val="single" w:sz="4" w:space="0" w:color="auto"/>
            </w:tcBorders>
            <w:vAlign w:val="center"/>
            <w:hideMark/>
          </w:tcPr>
          <w:p w14:paraId="2A81D657" w14:textId="0E8C54C6" w:rsidR="00041C6F" w:rsidRPr="00F03CBB" w:rsidRDefault="00041C6F" w:rsidP="00041C6F">
            <w:pPr>
              <w:rPr>
                <w:rFonts w:eastAsia="Times New Roman" w:cs="Times New Roman"/>
                <w:b/>
                <w:bCs/>
                <w:color w:val="000000"/>
                <w:sz w:val="24"/>
                <w:szCs w:val="24"/>
              </w:rPr>
            </w:pPr>
          </w:p>
        </w:tc>
      </w:tr>
      <w:tr w:rsidR="00413225" w:rsidRPr="00F03CBB" w14:paraId="71DFC630" w14:textId="77777777" w:rsidTr="00097EA6">
        <w:trPr>
          <w:trHeight w:val="1575"/>
        </w:trPr>
        <w:tc>
          <w:tcPr>
            <w:tcW w:w="237" w:type="pct"/>
            <w:tcBorders>
              <w:top w:val="nil"/>
              <w:left w:val="single" w:sz="4" w:space="0" w:color="auto"/>
              <w:bottom w:val="single" w:sz="4" w:space="0" w:color="auto"/>
              <w:right w:val="single" w:sz="4" w:space="0" w:color="auto"/>
            </w:tcBorders>
            <w:shd w:val="clear" w:color="auto" w:fill="auto"/>
            <w:hideMark/>
          </w:tcPr>
          <w:p w14:paraId="2F68AC9F" w14:textId="502F527D" w:rsidR="00041C6F" w:rsidRPr="00F03CBB" w:rsidRDefault="00041C6F" w:rsidP="00E2091F">
            <w:pPr>
              <w:jc w:val="center"/>
              <w:rPr>
                <w:rFonts w:eastAsia="Times New Roman" w:cs="Times New Roman"/>
                <w:color w:val="000000"/>
                <w:sz w:val="24"/>
                <w:szCs w:val="24"/>
              </w:rPr>
            </w:pPr>
            <w:r w:rsidRPr="00F03CBB">
              <w:rPr>
                <w:rFonts w:eastAsia="Times New Roman" w:cs="Times New Roman"/>
                <w:color w:val="000000"/>
                <w:sz w:val="24"/>
                <w:szCs w:val="24"/>
              </w:rPr>
              <w:lastRenderedPageBreak/>
              <w:t>3.4</w:t>
            </w:r>
          </w:p>
        </w:tc>
        <w:tc>
          <w:tcPr>
            <w:tcW w:w="917" w:type="pct"/>
            <w:tcBorders>
              <w:top w:val="nil"/>
              <w:left w:val="nil"/>
              <w:bottom w:val="single" w:sz="4" w:space="0" w:color="auto"/>
              <w:right w:val="single" w:sz="4" w:space="0" w:color="auto"/>
            </w:tcBorders>
            <w:shd w:val="clear" w:color="auto" w:fill="auto"/>
            <w:hideMark/>
          </w:tcPr>
          <w:p w14:paraId="5DB32C99"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Disseminate guidelines for Good Manufacturing  Practices (GMP)/ HACCP plan for aflatoxins control</w:t>
            </w:r>
          </w:p>
        </w:tc>
        <w:tc>
          <w:tcPr>
            <w:tcW w:w="743" w:type="pct"/>
            <w:gridSpan w:val="2"/>
            <w:tcBorders>
              <w:top w:val="nil"/>
              <w:left w:val="nil"/>
              <w:bottom w:val="single" w:sz="4" w:space="0" w:color="auto"/>
              <w:right w:val="single" w:sz="4" w:space="0" w:color="auto"/>
            </w:tcBorders>
            <w:shd w:val="clear" w:color="auto" w:fill="auto"/>
            <w:hideMark/>
          </w:tcPr>
          <w:p w14:paraId="3DC2C572"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Quality control managers from all the cereal and oil seed based products trained on application of the Guidelines for Good Manufacturing  Practices (GMP)/ HACCP plan for aflatoxins control  by July 2020</w:t>
            </w:r>
          </w:p>
        </w:tc>
        <w:tc>
          <w:tcPr>
            <w:tcW w:w="550" w:type="pct"/>
            <w:tcBorders>
              <w:top w:val="nil"/>
              <w:left w:val="nil"/>
              <w:bottom w:val="single" w:sz="4" w:space="0" w:color="auto"/>
              <w:right w:val="single" w:sz="4" w:space="0" w:color="auto"/>
            </w:tcBorders>
            <w:shd w:val="clear" w:color="auto" w:fill="auto"/>
            <w:hideMark/>
          </w:tcPr>
          <w:p w14:paraId="741D7469" w14:textId="6B7618AE"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TBS</w:t>
            </w:r>
            <w:r>
              <w:rPr>
                <w:rFonts w:eastAsia="Times New Roman" w:cs="Times New Roman"/>
                <w:color w:val="000000"/>
                <w:sz w:val="24"/>
                <w:szCs w:val="24"/>
              </w:rPr>
              <w:t>, MAFC</w:t>
            </w:r>
            <w:r w:rsidRPr="00F03CBB">
              <w:rPr>
                <w:rFonts w:eastAsia="Times New Roman" w:cs="Times New Roman"/>
                <w:color w:val="000000"/>
                <w:sz w:val="24"/>
                <w:szCs w:val="24"/>
              </w:rPr>
              <w:t xml:space="preserve"> annual report a</w:t>
            </w:r>
          </w:p>
        </w:tc>
        <w:tc>
          <w:tcPr>
            <w:tcW w:w="438" w:type="pct"/>
            <w:tcBorders>
              <w:top w:val="nil"/>
              <w:left w:val="nil"/>
              <w:bottom w:val="single" w:sz="4" w:space="0" w:color="auto"/>
              <w:right w:val="single" w:sz="4" w:space="0" w:color="auto"/>
            </w:tcBorders>
            <w:shd w:val="clear" w:color="auto" w:fill="auto"/>
            <w:hideMark/>
          </w:tcPr>
          <w:p w14:paraId="2907E3B8"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hideMark/>
          </w:tcPr>
          <w:p w14:paraId="2EB7E230"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Trade</w:t>
            </w:r>
          </w:p>
        </w:tc>
        <w:tc>
          <w:tcPr>
            <w:tcW w:w="362" w:type="pct"/>
            <w:tcBorders>
              <w:top w:val="nil"/>
              <w:left w:val="nil"/>
              <w:bottom w:val="single" w:sz="4" w:space="0" w:color="auto"/>
              <w:right w:val="single" w:sz="4" w:space="0" w:color="auto"/>
            </w:tcBorders>
            <w:shd w:val="clear" w:color="auto" w:fill="auto"/>
            <w:hideMark/>
          </w:tcPr>
          <w:p w14:paraId="5F6D04D5"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200</w:t>
            </w:r>
          </w:p>
        </w:tc>
        <w:tc>
          <w:tcPr>
            <w:tcW w:w="497" w:type="pct"/>
            <w:tcBorders>
              <w:top w:val="nil"/>
              <w:left w:val="nil"/>
              <w:bottom w:val="single" w:sz="4" w:space="0" w:color="auto"/>
              <w:right w:val="single" w:sz="4" w:space="0" w:color="auto"/>
            </w:tcBorders>
            <w:shd w:val="clear" w:color="auto" w:fill="auto"/>
            <w:hideMark/>
          </w:tcPr>
          <w:p w14:paraId="745F3E76" w14:textId="1C78F0AC"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TBS</w:t>
            </w:r>
          </w:p>
        </w:tc>
        <w:tc>
          <w:tcPr>
            <w:tcW w:w="406" w:type="pct"/>
            <w:gridSpan w:val="2"/>
            <w:tcBorders>
              <w:top w:val="nil"/>
              <w:left w:val="single" w:sz="4" w:space="0" w:color="auto"/>
              <w:bottom w:val="single" w:sz="4" w:space="0" w:color="000000"/>
              <w:right w:val="single" w:sz="4" w:space="0" w:color="auto"/>
            </w:tcBorders>
          </w:tcPr>
          <w:p w14:paraId="5796E636" w14:textId="7C8BA2D5" w:rsidR="00041C6F" w:rsidRPr="00F03CBB" w:rsidRDefault="00041C6F" w:rsidP="00041C6F">
            <w:pPr>
              <w:rPr>
                <w:rFonts w:eastAsia="Times New Roman" w:cs="Times New Roman"/>
                <w:b/>
                <w:bCs/>
                <w:color w:val="000000"/>
                <w:sz w:val="24"/>
                <w:szCs w:val="24"/>
              </w:rPr>
            </w:pPr>
            <w:r>
              <w:rPr>
                <w:rFonts w:eastAsia="Times New Roman" w:cs="Times New Roman"/>
                <w:b/>
                <w:bCs/>
                <w:color w:val="000000"/>
                <w:sz w:val="24"/>
                <w:szCs w:val="24"/>
              </w:rPr>
              <w:t>TFDA, MAFC</w:t>
            </w:r>
          </w:p>
        </w:tc>
        <w:tc>
          <w:tcPr>
            <w:tcW w:w="339" w:type="pct"/>
            <w:vMerge/>
            <w:tcBorders>
              <w:top w:val="nil"/>
              <w:left w:val="single" w:sz="4" w:space="0" w:color="auto"/>
              <w:bottom w:val="single" w:sz="4" w:space="0" w:color="000000"/>
              <w:right w:val="single" w:sz="4" w:space="0" w:color="auto"/>
            </w:tcBorders>
            <w:vAlign w:val="center"/>
            <w:hideMark/>
          </w:tcPr>
          <w:p w14:paraId="04EC21F7" w14:textId="747F6D74" w:rsidR="00041C6F" w:rsidRPr="00F03CBB" w:rsidRDefault="00041C6F" w:rsidP="00041C6F">
            <w:pPr>
              <w:rPr>
                <w:rFonts w:eastAsia="Times New Roman" w:cs="Times New Roman"/>
                <w:b/>
                <w:bCs/>
                <w:color w:val="000000"/>
                <w:sz w:val="24"/>
                <w:szCs w:val="24"/>
              </w:rPr>
            </w:pPr>
          </w:p>
        </w:tc>
      </w:tr>
      <w:tr w:rsidR="00413225" w:rsidRPr="00F03CBB" w14:paraId="052E038E" w14:textId="77777777" w:rsidTr="00097EA6">
        <w:trPr>
          <w:trHeight w:val="1260"/>
        </w:trPr>
        <w:tc>
          <w:tcPr>
            <w:tcW w:w="237" w:type="pct"/>
            <w:tcBorders>
              <w:top w:val="nil"/>
              <w:left w:val="single" w:sz="4" w:space="0" w:color="auto"/>
              <w:bottom w:val="single" w:sz="4" w:space="0" w:color="auto"/>
              <w:right w:val="single" w:sz="4" w:space="0" w:color="auto"/>
            </w:tcBorders>
            <w:shd w:val="clear" w:color="auto" w:fill="auto"/>
            <w:hideMark/>
          </w:tcPr>
          <w:p w14:paraId="30C307E4" w14:textId="427C737B"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3.5</w:t>
            </w:r>
          </w:p>
        </w:tc>
        <w:tc>
          <w:tcPr>
            <w:tcW w:w="917" w:type="pct"/>
            <w:tcBorders>
              <w:top w:val="nil"/>
              <w:left w:val="nil"/>
              <w:bottom w:val="single" w:sz="4" w:space="0" w:color="auto"/>
              <w:right w:val="single" w:sz="4" w:space="0" w:color="auto"/>
            </w:tcBorders>
            <w:shd w:val="clear" w:color="auto" w:fill="auto"/>
            <w:hideMark/>
          </w:tcPr>
          <w:p w14:paraId="45127165" w14:textId="5FE9C89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 xml:space="preserve">Develop strategies for implementation of food safety related policy statements of the National Agricultural Marketing Policy (2008) </w:t>
            </w:r>
          </w:p>
        </w:tc>
        <w:tc>
          <w:tcPr>
            <w:tcW w:w="743" w:type="pct"/>
            <w:gridSpan w:val="2"/>
            <w:tcBorders>
              <w:top w:val="nil"/>
              <w:left w:val="nil"/>
              <w:bottom w:val="single" w:sz="4" w:space="0" w:color="auto"/>
              <w:right w:val="single" w:sz="4" w:space="0" w:color="auto"/>
            </w:tcBorders>
            <w:shd w:val="clear" w:color="auto" w:fill="auto"/>
            <w:hideMark/>
          </w:tcPr>
          <w:p w14:paraId="6F95190A" w14:textId="26C122C5"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Strategies for implementation of food safety related policy statements of the National Agricultural Marketing Policy (2008) developed by July 2016</w:t>
            </w:r>
          </w:p>
        </w:tc>
        <w:tc>
          <w:tcPr>
            <w:tcW w:w="550" w:type="pct"/>
            <w:tcBorders>
              <w:top w:val="nil"/>
              <w:left w:val="nil"/>
              <w:bottom w:val="single" w:sz="4" w:space="0" w:color="auto"/>
              <w:right w:val="single" w:sz="4" w:space="0" w:color="auto"/>
            </w:tcBorders>
            <w:shd w:val="clear" w:color="auto" w:fill="auto"/>
            <w:hideMark/>
          </w:tcPr>
          <w:p w14:paraId="45EE7D4F"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MoIT annual reports</w:t>
            </w:r>
          </w:p>
        </w:tc>
        <w:tc>
          <w:tcPr>
            <w:tcW w:w="438" w:type="pct"/>
            <w:tcBorders>
              <w:top w:val="nil"/>
              <w:left w:val="nil"/>
              <w:bottom w:val="single" w:sz="4" w:space="0" w:color="auto"/>
              <w:right w:val="single" w:sz="4" w:space="0" w:color="auto"/>
            </w:tcBorders>
            <w:shd w:val="clear" w:color="auto" w:fill="auto"/>
            <w:hideMark/>
          </w:tcPr>
          <w:p w14:paraId="694A1018" w14:textId="78962C8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 Short</w:t>
            </w:r>
          </w:p>
        </w:tc>
        <w:tc>
          <w:tcPr>
            <w:tcW w:w="511" w:type="pct"/>
            <w:gridSpan w:val="2"/>
            <w:tcBorders>
              <w:top w:val="nil"/>
              <w:left w:val="nil"/>
              <w:bottom w:val="single" w:sz="4" w:space="0" w:color="auto"/>
              <w:right w:val="single" w:sz="4" w:space="0" w:color="auto"/>
            </w:tcBorders>
            <w:shd w:val="clear" w:color="auto" w:fill="auto"/>
            <w:hideMark/>
          </w:tcPr>
          <w:p w14:paraId="59586519"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Trade</w:t>
            </w:r>
          </w:p>
        </w:tc>
        <w:tc>
          <w:tcPr>
            <w:tcW w:w="362" w:type="pct"/>
            <w:tcBorders>
              <w:top w:val="nil"/>
              <w:left w:val="nil"/>
              <w:bottom w:val="single" w:sz="4" w:space="0" w:color="auto"/>
              <w:right w:val="single" w:sz="4" w:space="0" w:color="auto"/>
            </w:tcBorders>
            <w:shd w:val="clear" w:color="auto" w:fill="auto"/>
            <w:hideMark/>
          </w:tcPr>
          <w:p w14:paraId="2F2B5E01"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100</w:t>
            </w:r>
          </w:p>
        </w:tc>
        <w:tc>
          <w:tcPr>
            <w:tcW w:w="497" w:type="pct"/>
            <w:tcBorders>
              <w:top w:val="nil"/>
              <w:left w:val="nil"/>
              <w:bottom w:val="single" w:sz="4" w:space="0" w:color="auto"/>
              <w:right w:val="single" w:sz="4" w:space="0" w:color="auto"/>
            </w:tcBorders>
            <w:shd w:val="clear" w:color="auto" w:fill="auto"/>
            <w:hideMark/>
          </w:tcPr>
          <w:p w14:paraId="2DC211C0"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MoIT</w:t>
            </w:r>
          </w:p>
        </w:tc>
        <w:tc>
          <w:tcPr>
            <w:tcW w:w="406" w:type="pct"/>
            <w:gridSpan w:val="2"/>
            <w:tcBorders>
              <w:top w:val="nil"/>
              <w:left w:val="single" w:sz="4" w:space="0" w:color="auto"/>
              <w:bottom w:val="single" w:sz="4" w:space="0" w:color="000000"/>
              <w:right w:val="single" w:sz="4" w:space="0" w:color="auto"/>
            </w:tcBorders>
          </w:tcPr>
          <w:p w14:paraId="580A17AC" w14:textId="3E0AE6C2" w:rsidR="00041C6F" w:rsidRPr="00F03CBB" w:rsidRDefault="00041C6F" w:rsidP="00041C6F">
            <w:pPr>
              <w:rPr>
                <w:rFonts w:eastAsia="Times New Roman" w:cs="Times New Roman"/>
                <w:b/>
                <w:bCs/>
                <w:color w:val="000000"/>
                <w:sz w:val="24"/>
                <w:szCs w:val="24"/>
              </w:rPr>
            </w:pPr>
            <w:r>
              <w:rPr>
                <w:rFonts w:eastAsia="Times New Roman" w:cs="Times New Roman"/>
                <w:b/>
                <w:bCs/>
                <w:color w:val="000000"/>
                <w:sz w:val="24"/>
                <w:szCs w:val="24"/>
              </w:rPr>
              <w:t>MAFC</w:t>
            </w:r>
          </w:p>
        </w:tc>
        <w:tc>
          <w:tcPr>
            <w:tcW w:w="339" w:type="pct"/>
            <w:vMerge/>
            <w:tcBorders>
              <w:top w:val="nil"/>
              <w:left w:val="single" w:sz="4" w:space="0" w:color="auto"/>
              <w:bottom w:val="single" w:sz="4" w:space="0" w:color="000000"/>
              <w:right w:val="single" w:sz="4" w:space="0" w:color="auto"/>
            </w:tcBorders>
            <w:vAlign w:val="center"/>
            <w:hideMark/>
          </w:tcPr>
          <w:p w14:paraId="092FADDF" w14:textId="530A952F" w:rsidR="00041C6F" w:rsidRPr="00F03CBB" w:rsidRDefault="00041C6F" w:rsidP="00041C6F">
            <w:pPr>
              <w:rPr>
                <w:rFonts w:eastAsia="Times New Roman" w:cs="Times New Roman"/>
                <w:b/>
                <w:bCs/>
                <w:color w:val="000000"/>
                <w:sz w:val="24"/>
                <w:szCs w:val="24"/>
              </w:rPr>
            </w:pPr>
          </w:p>
        </w:tc>
      </w:tr>
      <w:tr w:rsidR="00413225" w:rsidRPr="00F03CBB" w14:paraId="12EC6E2C" w14:textId="77777777" w:rsidTr="00097EA6">
        <w:trPr>
          <w:trHeight w:val="1575"/>
        </w:trPr>
        <w:tc>
          <w:tcPr>
            <w:tcW w:w="237" w:type="pct"/>
            <w:tcBorders>
              <w:top w:val="nil"/>
              <w:left w:val="single" w:sz="4" w:space="0" w:color="auto"/>
              <w:bottom w:val="single" w:sz="4" w:space="0" w:color="auto"/>
              <w:right w:val="single" w:sz="4" w:space="0" w:color="auto"/>
            </w:tcBorders>
            <w:shd w:val="clear" w:color="auto" w:fill="auto"/>
            <w:hideMark/>
          </w:tcPr>
          <w:p w14:paraId="514B1343" w14:textId="3B670901"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lastRenderedPageBreak/>
              <w:t>3.6</w:t>
            </w:r>
          </w:p>
        </w:tc>
        <w:tc>
          <w:tcPr>
            <w:tcW w:w="917" w:type="pct"/>
            <w:tcBorders>
              <w:top w:val="nil"/>
              <w:left w:val="nil"/>
              <w:bottom w:val="single" w:sz="4" w:space="0" w:color="auto"/>
              <w:right w:val="single" w:sz="4" w:space="0" w:color="auto"/>
            </w:tcBorders>
            <w:shd w:val="clear" w:color="auto" w:fill="auto"/>
            <w:hideMark/>
          </w:tcPr>
          <w:p w14:paraId="482EBF6A"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Establish  a voluntary mechanism for self-regulation of food safety and quality</w:t>
            </w:r>
          </w:p>
        </w:tc>
        <w:tc>
          <w:tcPr>
            <w:tcW w:w="743" w:type="pct"/>
            <w:gridSpan w:val="2"/>
            <w:tcBorders>
              <w:top w:val="nil"/>
              <w:left w:val="nil"/>
              <w:bottom w:val="single" w:sz="4" w:space="0" w:color="auto"/>
              <w:right w:val="single" w:sz="4" w:space="0" w:color="auto"/>
            </w:tcBorders>
            <w:shd w:val="clear" w:color="auto" w:fill="auto"/>
            <w:hideMark/>
          </w:tcPr>
          <w:p w14:paraId="447229B0"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A voluntary mechanism for self-regulation of food safety and quality established July 2017</w:t>
            </w:r>
          </w:p>
        </w:tc>
        <w:tc>
          <w:tcPr>
            <w:tcW w:w="550" w:type="pct"/>
            <w:tcBorders>
              <w:top w:val="nil"/>
              <w:left w:val="nil"/>
              <w:bottom w:val="single" w:sz="4" w:space="0" w:color="auto"/>
              <w:right w:val="single" w:sz="4" w:space="0" w:color="auto"/>
            </w:tcBorders>
            <w:shd w:val="clear" w:color="auto" w:fill="auto"/>
            <w:hideMark/>
          </w:tcPr>
          <w:p w14:paraId="6AB61928"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MoIT annual reports, TPSF annual reports, TCCIA annual reports</w:t>
            </w:r>
          </w:p>
        </w:tc>
        <w:tc>
          <w:tcPr>
            <w:tcW w:w="438" w:type="pct"/>
            <w:tcBorders>
              <w:top w:val="nil"/>
              <w:left w:val="nil"/>
              <w:bottom w:val="single" w:sz="4" w:space="0" w:color="auto"/>
              <w:right w:val="single" w:sz="4" w:space="0" w:color="auto"/>
            </w:tcBorders>
            <w:shd w:val="clear" w:color="auto" w:fill="auto"/>
            <w:hideMark/>
          </w:tcPr>
          <w:p w14:paraId="66EFF3AA"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hideMark/>
          </w:tcPr>
          <w:p w14:paraId="1E639C53"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Trade</w:t>
            </w:r>
          </w:p>
        </w:tc>
        <w:tc>
          <w:tcPr>
            <w:tcW w:w="362" w:type="pct"/>
            <w:tcBorders>
              <w:top w:val="nil"/>
              <w:left w:val="nil"/>
              <w:bottom w:val="single" w:sz="4" w:space="0" w:color="auto"/>
              <w:right w:val="single" w:sz="4" w:space="0" w:color="auto"/>
            </w:tcBorders>
            <w:shd w:val="clear" w:color="auto" w:fill="auto"/>
            <w:hideMark/>
          </w:tcPr>
          <w:p w14:paraId="6E70CE47"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100</w:t>
            </w:r>
          </w:p>
        </w:tc>
        <w:tc>
          <w:tcPr>
            <w:tcW w:w="497" w:type="pct"/>
            <w:tcBorders>
              <w:top w:val="nil"/>
              <w:left w:val="nil"/>
              <w:bottom w:val="single" w:sz="4" w:space="0" w:color="auto"/>
              <w:right w:val="single" w:sz="4" w:space="0" w:color="auto"/>
            </w:tcBorders>
            <w:shd w:val="clear" w:color="auto" w:fill="auto"/>
            <w:hideMark/>
          </w:tcPr>
          <w:p w14:paraId="78A6677C" w14:textId="1044F541"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 xml:space="preserve">TPSF </w:t>
            </w:r>
          </w:p>
        </w:tc>
        <w:tc>
          <w:tcPr>
            <w:tcW w:w="406" w:type="pct"/>
            <w:gridSpan w:val="2"/>
            <w:tcBorders>
              <w:top w:val="nil"/>
              <w:left w:val="single" w:sz="4" w:space="0" w:color="auto"/>
              <w:bottom w:val="single" w:sz="4" w:space="0" w:color="000000"/>
              <w:right w:val="single" w:sz="4" w:space="0" w:color="auto"/>
            </w:tcBorders>
          </w:tcPr>
          <w:p w14:paraId="6ED6FBAF" w14:textId="40817862" w:rsidR="00041C6F" w:rsidRPr="00F03CBB" w:rsidRDefault="00041C6F" w:rsidP="00041C6F">
            <w:pPr>
              <w:rPr>
                <w:rFonts w:eastAsia="Times New Roman" w:cs="Times New Roman"/>
                <w:b/>
                <w:bCs/>
                <w:color w:val="000000"/>
                <w:sz w:val="24"/>
                <w:szCs w:val="24"/>
              </w:rPr>
            </w:pPr>
            <w:r>
              <w:rPr>
                <w:rFonts w:eastAsia="Times New Roman" w:cs="Times New Roman"/>
                <w:b/>
                <w:bCs/>
                <w:color w:val="000000"/>
                <w:sz w:val="24"/>
                <w:szCs w:val="24"/>
              </w:rPr>
              <w:t>TCCIA, TFDA, TBS</w:t>
            </w:r>
          </w:p>
        </w:tc>
        <w:tc>
          <w:tcPr>
            <w:tcW w:w="339" w:type="pct"/>
            <w:vMerge/>
            <w:tcBorders>
              <w:top w:val="nil"/>
              <w:left w:val="single" w:sz="4" w:space="0" w:color="auto"/>
              <w:bottom w:val="single" w:sz="4" w:space="0" w:color="000000"/>
              <w:right w:val="single" w:sz="4" w:space="0" w:color="auto"/>
            </w:tcBorders>
            <w:vAlign w:val="center"/>
            <w:hideMark/>
          </w:tcPr>
          <w:p w14:paraId="22DCFD41" w14:textId="163AF508" w:rsidR="00041C6F" w:rsidRPr="00F03CBB" w:rsidRDefault="00041C6F" w:rsidP="00041C6F">
            <w:pPr>
              <w:rPr>
                <w:rFonts w:eastAsia="Times New Roman" w:cs="Times New Roman"/>
                <w:b/>
                <w:bCs/>
                <w:color w:val="000000"/>
                <w:sz w:val="24"/>
                <w:szCs w:val="24"/>
              </w:rPr>
            </w:pPr>
          </w:p>
        </w:tc>
      </w:tr>
      <w:tr w:rsidR="00413225" w:rsidRPr="00F03CBB" w14:paraId="718140EA" w14:textId="77777777" w:rsidTr="00097EA6">
        <w:trPr>
          <w:trHeight w:val="945"/>
        </w:trPr>
        <w:tc>
          <w:tcPr>
            <w:tcW w:w="237" w:type="pct"/>
            <w:tcBorders>
              <w:top w:val="nil"/>
              <w:left w:val="single" w:sz="4" w:space="0" w:color="auto"/>
              <w:bottom w:val="single" w:sz="4" w:space="0" w:color="auto"/>
              <w:right w:val="single" w:sz="4" w:space="0" w:color="auto"/>
            </w:tcBorders>
            <w:shd w:val="clear" w:color="auto" w:fill="auto"/>
            <w:hideMark/>
          </w:tcPr>
          <w:p w14:paraId="134B535F" w14:textId="492B6C83"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3.7</w:t>
            </w:r>
          </w:p>
        </w:tc>
        <w:tc>
          <w:tcPr>
            <w:tcW w:w="917" w:type="pct"/>
            <w:tcBorders>
              <w:top w:val="nil"/>
              <w:left w:val="nil"/>
              <w:bottom w:val="single" w:sz="4" w:space="0" w:color="auto"/>
              <w:right w:val="single" w:sz="4" w:space="0" w:color="auto"/>
            </w:tcBorders>
            <w:shd w:val="clear" w:color="auto" w:fill="auto"/>
            <w:hideMark/>
          </w:tcPr>
          <w:p w14:paraId="4BCA1EA1"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 xml:space="preserve">Promote formation of cooperatives to enable processors and traders acquire improved produce handling technologies </w:t>
            </w:r>
          </w:p>
        </w:tc>
        <w:tc>
          <w:tcPr>
            <w:tcW w:w="743" w:type="pct"/>
            <w:gridSpan w:val="2"/>
            <w:tcBorders>
              <w:top w:val="nil"/>
              <w:left w:val="nil"/>
              <w:bottom w:val="single" w:sz="4" w:space="0" w:color="auto"/>
              <w:right w:val="single" w:sz="4" w:space="0" w:color="auto"/>
            </w:tcBorders>
            <w:shd w:val="clear" w:color="auto" w:fill="auto"/>
            <w:hideMark/>
          </w:tcPr>
          <w:p w14:paraId="2405EC65"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At least two farmers’ cooperative societies established by July 2016</w:t>
            </w:r>
          </w:p>
        </w:tc>
        <w:tc>
          <w:tcPr>
            <w:tcW w:w="550" w:type="pct"/>
            <w:tcBorders>
              <w:top w:val="nil"/>
              <w:left w:val="nil"/>
              <w:bottom w:val="single" w:sz="4" w:space="0" w:color="auto"/>
              <w:right w:val="single" w:sz="4" w:space="0" w:color="auto"/>
            </w:tcBorders>
            <w:shd w:val="clear" w:color="auto" w:fill="auto"/>
            <w:hideMark/>
          </w:tcPr>
          <w:p w14:paraId="124A935E" w14:textId="4DF5DABF"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TCCIA</w:t>
            </w:r>
            <w:r>
              <w:rPr>
                <w:rFonts w:eastAsia="Times New Roman" w:cs="Times New Roman"/>
                <w:color w:val="000000"/>
                <w:sz w:val="24"/>
                <w:szCs w:val="24"/>
              </w:rPr>
              <w:t xml:space="preserve">, Cooperatives Commission </w:t>
            </w:r>
            <w:r w:rsidRPr="00F03CBB">
              <w:rPr>
                <w:rFonts w:eastAsia="Times New Roman" w:cs="Times New Roman"/>
                <w:color w:val="000000"/>
                <w:sz w:val="24"/>
                <w:szCs w:val="24"/>
              </w:rPr>
              <w:t>annual reports</w:t>
            </w:r>
          </w:p>
        </w:tc>
        <w:tc>
          <w:tcPr>
            <w:tcW w:w="438" w:type="pct"/>
            <w:tcBorders>
              <w:top w:val="nil"/>
              <w:left w:val="nil"/>
              <w:bottom w:val="single" w:sz="4" w:space="0" w:color="auto"/>
              <w:right w:val="single" w:sz="4" w:space="0" w:color="auto"/>
            </w:tcBorders>
            <w:shd w:val="clear" w:color="auto" w:fill="auto"/>
            <w:hideMark/>
          </w:tcPr>
          <w:p w14:paraId="52044B39"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hideMark/>
          </w:tcPr>
          <w:p w14:paraId="09C6ADE4"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Trade</w:t>
            </w:r>
          </w:p>
        </w:tc>
        <w:tc>
          <w:tcPr>
            <w:tcW w:w="362" w:type="pct"/>
            <w:tcBorders>
              <w:top w:val="nil"/>
              <w:left w:val="nil"/>
              <w:bottom w:val="single" w:sz="4" w:space="0" w:color="auto"/>
              <w:right w:val="single" w:sz="4" w:space="0" w:color="auto"/>
            </w:tcBorders>
            <w:shd w:val="clear" w:color="auto" w:fill="auto"/>
            <w:hideMark/>
          </w:tcPr>
          <w:p w14:paraId="2609B1B0"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50</w:t>
            </w:r>
          </w:p>
        </w:tc>
        <w:tc>
          <w:tcPr>
            <w:tcW w:w="497" w:type="pct"/>
            <w:tcBorders>
              <w:top w:val="nil"/>
              <w:left w:val="nil"/>
              <w:bottom w:val="single" w:sz="4" w:space="0" w:color="auto"/>
              <w:right w:val="single" w:sz="4" w:space="0" w:color="auto"/>
            </w:tcBorders>
            <w:shd w:val="clear" w:color="auto" w:fill="auto"/>
            <w:hideMark/>
          </w:tcPr>
          <w:p w14:paraId="5CF266B5" w14:textId="6BD5BF14"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TCCIA</w:t>
            </w:r>
          </w:p>
        </w:tc>
        <w:tc>
          <w:tcPr>
            <w:tcW w:w="406" w:type="pct"/>
            <w:gridSpan w:val="2"/>
            <w:tcBorders>
              <w:top w:val="nil"/>
              <w:left w:val="single" w:sz="4" w:space="0" w:color="auto"/>
              <w:bottom w:val="single" w:sz="4" w:space="0" w:color="000000"/>
              <w:right w:val="single" w:sz="4" w:space="0" w:color="auto"/>
            </w:tcBorders>
          </w:tcPr>
          <w:p w14:paraId="4E0BAB43" w14:textId="77777777" w:rsidR="00041C6F" w:rsidRPr="00F03CBB" w:rsidRDefault="00041C6F" w:rsidP="00041C6F">
            <w:pPr>
              <w:rPr>
                <w:rFonts w:eastAsia="Times New Roman" w:cs="Times New Roman"/>
                <w:b/>
                <w:bCs/>
                <w:color w:val="000000"/>
                <w:sz w:val="24"/>
                <w:szCs w:val="24"/>
              </w:rPr>
            </w:pPr>
          </w:p>
        </w:tc>
        <w:tc>
          <w:tcPr>
            <w:tcW w:w="339" w:type="pct"/>
            <w:vMerge/>
            <w:tcBorders>
              <w:top w:val="nil"/>
              <w:left w:val="single" w:sz="4" w:space="0" w:color="auto"/>
              <w:bottom w:val="single" w:sz="4" w:space="0" w:color="000000"/>
              <w:right w:val="single" w:sz="4" w:space="0" w:color="auto"/>
            </w:tcBorders>
            <w:vAlign w:val="center"/>
            <w:hideMark/>
          </w:tcPr>
          <w:p w14:paraId="5A5B0951" w14:textId="4882693A" w:rsidR="00041C6F" w:rsidRPr="00F03CBB" w:rsidRDefault="00041C6F" w:rsidP="00041C6F">
            <w:pPr>
              <w:rPr>
                <w:rFonts w:eastAsia="Times New Roman" w:cs="Times New Roman"/>
                <w:b/>
                <w:bCs/>
                <w:color w:val="000000"/>
                <w:sz w:val="24"/>
                <w:szCs w:val="24"/>
              </w:rPr>
            </w:pPr>
          </w:p>
        </w:tc>
      </w:tr>
      <w:tr w:rsidR="00413225" w:rsidRPr="00F03CBB" w14:paraId="7C31A700" w14:textId="77777777" w:rsidTr="00097EA6">
        <w:trPr>
          <w:trHeight w:val="315"/>
        </w:trPr>
        <w:tc>
          <w:tcPr>
            <w:tcW w:w="237" w:type="pct"/>
            <w:tcBorders>
              <w:top w:val="nil"/>
              <w:left w:val="single" w:sz="4" w:space="0" w:color="auto"/>
              <w:bottom w:val="single" w:sz="4" w:space="0" w:color="auto"/>
              <w:right w:val="single" w:sz="4" w:space="0" w:color="auto"/>
            </w:tcBorders>
            <w:shd w:val="clear" w:color="auto" w:fill="auto"/>
            <w:hideMark/>
          </w:tcPr>
          <w:p w14:paraId="0EA3FB79" w14:textId="77777777" w:rsidR="00041C6F" w:rsidRPr="00F03CBB" w:rsidRDefault="00041C6F" w:rsidP="00041C6F">
            <w:pPr>
              <w:jc w:val="right"/>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917" w:type="pct"/>
            <w:tcBorders>
              <w:top w:val="nil"/>
              <w:left w:val="nil"/>
              <w:bottom w:val="single" w:sz="4" w:space="0" w:color="auto"/>
              <w:right w:val="single" w:sz="4" w:space="0" w:color="auto"/>
            </w:tcBorders>
            <w:shd w:val="clear" w:color="auto" w:fill="auto"/>
            <w:hideMark/>
          </w:tcPr>
          <w:p w14:paraId="43F2FCCA"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Sub-total</w:t>
            </w:r>
          </w:p>
        </w:tc>
        <w:tc>
          <w:tcPr>
            <w:tcW w:w="743" w:type="pct"/>
            <w:gridSpan w:val="2"/>
            <w:tcBorders>
              <w:top w:val="nil"/>
              <w:left w:val="single" w:sz="4" w:space="0" w:color="auto"/>
              <w:bottom w:val="single" w:sz="4" w:space="0" w:color="auto"/>
              <w:right w:val="nil"/>
            </w:tcBorders>
            <w:shd w:val="clear" w:color="auto" w:fill="auto"/>
            <w:hideMark/>
          </w:tcPr>
          <w:p w14:paraId="5BD8B530"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 </w:t>
            </w:r>
          </w:p>
        </w:tc>
        <w:tc>
          <w:tcPr>
            <w:tcW w:w="550" w:type="pct"/>
            <w:tcBorders>
              <w:top w:val="nil"/>
              <w:left w:val="nil"/>
              <w:bottom w:val="single" w:sz="4" w:space="0" w:color="auto"/>
              <w:right w:val="nil"/>
            </w:tcBorders>
            <w:shd w:val="clear" w:color="auto" w:fill="auto"/>
            <w:hideMark/>
          </w:tcPr>
          <w:p w14:paraId="23ABCA2E"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38" w:type="pct"/>
            <w:tcBorders>
              <w:top w:val="nil"/>
              <w:left w:val="nil"/>
              <w:bottom w:val="single" w:sz="4" w:space="0" w:color="auto"/>
              <w:right w:val="nil"/>
            </w:tcBorders>
            <w:shd w:val="clear" w:color="auto" w:fill="auto"/>
            <w:hideMark/>
          </w:tcPr>
          <w:p w14:paraId="10781517"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511" w:type="pct"/>
            <w:gridSpan w:val="2"/>
            <w:tcBorders>
              <w:top w:val="nil"/>
              <w:left w:val="nil"/>
              <w:bottom w:val="single" w:sz="4" w:space="0" w:color="auto"/>
              <w:right w:val="single" w:sz="4" w:space="0" w:color="auto"/>
            </w:tcBorders>
            <w:shd w:val="clear" w:color="auto" w:fill="auto"/>
            <w:hideMark/>
          </w:tcPr>
          <w:p w14:paraId="69CDC6AE"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362" w:type="pct"/>
            <w:tcBorders>
              <w:top w:val="nil"/>
              <w:left w:val="single" w:sz="4" w:space="0" w:color="auto"/>
              <w:bottom w:val="single" w:sz="4" w:space="0" w:color="auto"/>
              <w:right w:val="single" w:sz="4" w:space="0" w:color="auto"/>
            </w:tcBorders>
            <w:shd w:val="clear" w:color="auto" w:fill="auto"/>
            <w:hideMark/>
          </w:tcPr>
          <w:p w14:paraId="164BEB50" w14:textId="2FF01C68" w:rsidR="00041C6F" w:rsidRPr="00F03CBB" w:rsidRDefault="00041C6F" w:rsidP="00041C6F">
            <w:pPr>
              <w:jc w:val="right"/>
              <w:rPr>
                <w:rFonts w:eastAsia="Times New Roman" w:cs="Times New Roman"/>
                <w:b/>
                <w:bCs/>
                <w:color w:val="000000"/>
                <w:sz w:val="24"/>
                <w:szCs w:val="24"/>
              </w:rPr>
            </w:pPr>
            <w:r>
              <w:rPr>
                <w:rFonts w:eastAsia="Times New Roman" w:cs="Times New Roman"/>
                <w:b/>
                <w:bCs/>
                <w:color w:val="000000"/>
                <w:sz w:val="24"/>
                <w:szCs w:val="24"/>
              </w:rPr>
              <w:t>70</w:t>
            </w:r>
            <w:r w:rsidRPr="00F03CBB">
              <w:rPr>
                <w:rFonts w:eastAsia="Times New Roman" w:cs="Times New Roman"/>
                <w:b/>
                <w:bCs/>
                <w:color w:val="000000"/>
                <w:sz w:val="24"/>
                <w:szCs w:val="24"/>
              </w:rPr>
              <w:t>0</w:t>
            </w:r>
          </w:p>
        </w:tc>
        <w:tc>
          <w:tcPr>
            <w:tcW w:w="497" w:type="pct"/>
            <w:tcBorders>
              <w:top w:val="nil"/>
              <w:left w:val="single" w:sz="4" w:space="0" w:color="auto"/>
              <w:bottom w:val="single" w:sz="4" w:space="0" w:color="auto"/>
              <w:right w:val="single" w:sz="4" w:space="0" w:color="auto"/>
            </w:tcBorders>
            <w:shd w:val="clear" w:color="auto" w:fill="auto"/>
            <w:hideMark/>
          </w:tcPr>
          <w:p w14:paraId="798F1754"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06" w:type="pct"/>
            <w:gridSpan w:val="2"/>
            <w:tcBorders>
              <w:top w:val="nil"/>
              <w:left w:val="single" w:sz="4" w:space="0" w:color="auto"/>
              <w:bottom w:val="single" w:sz="4" w:space="0" w:color="000000"/>
              <w:right w:val="single" w:sz="4" w:space="0" w:color="auto"/>
            </w:tcBorders>
          </w:tcPr>
          <w:p w14:paraId="3A51820B" w14:textId="77777777" w:rsidR="00041C6F" w:rsidRPr="00F03CBB" w:rsidRDefault="00041C6F" w:rsidP="00041C6F">
            <w:pPr>
              <w:rPr>
                <w:rFonts w:eastAsia="Times New Roman" w:cs="Times New Roman"/>
                <w:b/>
                <w:bCs/>
                <w:color w:val="000000"/>
                <w:sz w:val="24"/>
                <w:szCs w:val="24"/>
              </w:rPr>
            </w:pPr>
          </w:p>
        </w:tc>
        <w:tc>
          <w:tcPr>
            <w:tcW w:w="339" w:type="pct"/>
            <w:vMerge/>
            <w:tcBorders>
              <w:top w:val="nil"/>
              <w:left w:val="single" w:sz="4" w:space="0" w:color="auto"/>
              <w:bottom w:val="single" w:sz="4" w:space="0" w:color="000000"/>
              <w:right w:val="single" w:sz="4" w:space="0" w:color="auto"/>
            </w:tcBorders>
            <w:vAlign w:val="center"/>
            <w:hideMark/>
          </w:tcPr>
          <w:p w14:paraId="017EE55C" w14:textId="1A654695" w:rsidR="00041C6F" w:rsidRPr="00F03CBB" w:rsidRDefault="00041C6F" w:rsidP="00041C6F">
            <w:pPr>
              <w:rPr>
                <w:rFonts w:eastAsia="Times New Roman" w:cs="Times New Roman"/>
                <w:b/>
                <w:bCs/>
                <w:color w:val="000000"/>
                <w:sz w:val="24"/>
                <w:szCs w:val="24"/>
              </w:rPr>
            </w:pPr>
          </w:p>
        </w:tc>
      </w:tr>
      <w:tr w:rsidR="00E2091F" w:rsidRPr="00F03CBB" w14:paraId="23F576C2" w14:textId="77777777" w:rsidTr="00097EA6">
        <w:trPr>
          <w:trHeight w:val="1260"/>
        </w:trPr>
        <w:tc>
          <w:tcPr>
            <w:tcW w:w="237" w:type="pct"/>
            <w:tcBorders>
              <w:top w:val="nil"/>
              <w:left w:val="single" w:sz="4" w:space="0" w:color="auto"/>
              <w:bottom w:val="single" w:sz="4" w:space="0" w:color="auto"/>
              <w:right w:val="single" w:sz="4" w:space="0" w:color="auto"/>
            </w:tcBorders>
            <w:shd w:val="clear" w:color="auto" w:fill="00B050"/>
            <w:hideMark/>
          </w:tcPr>
          <w:p w14:paraId="17E0AE21" w14:textId="297E9DA5" w:rsidR="00041C6F" w:rsidRPr="00F03CBB" w:rsidRDefault="00041C6F" w:rsidP="00041C6F">
            <w:pPr>
              <w:jc w:val="right"/>
              <w:rPr>
                <w:rFonts w:eastAsia="Times New Roman" w:cs="Times New Roman"/>
                <w:b/>
                <w:bCs/>
                <w:color w:val="000000"/>
                <w:sz w:val="24"/>
                <w:szCs w:val="24"/>
              </w:rPr>
            </w:pPr>
            <w:r w:rsidRPr="00F03CBB">
              <w:rPr>
                <w:rFonts w:eastAsia="Times New Roman" w:cs="Times New Roman"/>
                <w:b/>
                <w:bCs/>
                <w:color w:val="000000"/>
                <w:sz w:val="24"/>
                <w:szCs w:val="24"/>
              </w:rPr>
              <w:t>4</w:t>
            </w:r>
          </w:p>
        </w:tc>
        <w:tc>
          <w:tcPr>
            <w:tcW w:w="917" w:type="pct"/>
            <w:tcBorders>
              <w:top w:val="nil"/>
              <w:left w:val="nil"/>
              <w:bottom w:val="single" w:sz="4" w:space="0" w:color="auto"/>
              <w:right w:val="single" w:sz="4" w:space="0" w:color="auto"/>
            </w:tcBorders>
            <w:shd w:val="clear" w:color="auto" w:fill="00B050"/>
            <w:hideMark/>
          </w:tcPr>
          <w:p w14:paraId="2184E20F" w14:textId="797290F0"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Consumers enabled to minimize the risk of aflatoxin exposure and effects</w:t>
            </w:r>
          </w:p>
        </w:tc>
        <w:tc>
          <w:tcPr>
            <w:tcW w:w="743" w:type="pct"/>
            <w:gridSpan w:val="2"/>
            <w:tcBorders>
              <w:top w:val="nil"/>
              <w:left w:val="nil"/>
              <w:bottom w:val="single" w:sz="4" w:space="0" w:color="auto"/>
              <w:right w:val="single" w:sz="4" w:space="0" w:color="auto"/>
            </w:tcBorders>
            <w:shd w:val="clear" w:color="auto" w:fill="00B050"/>
            <w:hideMark/>
          </w:tcPr>
          <w:p w14:paraId="01E12A87"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Emergence and increase of consumers enquiring about aflatoxin safety of foods, from July 2016</w:t>
            </w:r>
          </w:p>
        </w:tc>
        <w:tc>
          <w:tcPr>
            <w:tcW w:w="550" w:type="pct"/>
            <w:tcBorders>
              <w:top w:val="nil"/>
              <w:left w:val="nil"/>
              <w:bottom w:val="single" w:sz="4" w:space="0" w:color="auto"/>
              <w:right w:val="single" w:sz="4" w:space="0" w:color="auto"/>
            </w:tcBorders>
            <w:shd w:val="clear" w:color="auto" w:fill="00B050"/>
            <w:hideMark/>
          </w:tcPr>
          <w:p w14:paraId="36291EB0"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TFDA, TBS and Consumers associations reports</w:t>
            </w:r>
          </w:p>
        </w:tc>
        <w:tc>
          <w:tcPr>
            <w:tcW w:w="438" w:type="pct"/>
            <w:tcBorders>
              <w:top w:val="nil"/>
              <w:left w:val="nil"/>
              <w:bottom w:val="single" w:sz="4" w:space="0" w:color="auto"/>
              <w:right w:val="single" w:sz="4" w:space="0" w:color="auto"/>
            </w:tcBorders>
            <w:shd w:val="clear" w:color="auto" w:fill="00B050"/>
            <w:hideMark/>
          </w:tcPr>
          <w:p w14:paraId="628B0EC5"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00B050"/>
            <w:hideMark/>
          </w:tcPr>
          <w:p w14:paraId="0BC27B54"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Health</w:t>
            </w:r>
          </w:p>
        </w:tc>
        <w:tc>
          <w:tcPr>
            <w:tcW w:w="362" w:type="pct"/>
            <w:tcBorders>
              <w:top w:val="nil"/>
              <w:left w:val="nil"/>
              <w:bottom w:val="single" w:sz="4" w:space="0" w:color="auto"/>
              <w:right w:val="single" w:sz="4" w:space="0" w:color="auto"/>
            </w:tcBorders>
            <w:shd w:val="clear" w:color="auto" w:fill="00B050"/>
            <w:hideMark/>
          </w:tcPr>
          <w:p w14:paraId="3F01FE3D"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97" w:type="pct"/>
            <w:tcBorders>
              <w:top w:val="nil"/>
              <w:left w:val="nil"/>
              <w:bottom w:val="single" w:sz="4" w:space="0" w:color="auto"/>
              <w:right w:val="single" w:sz="4" w:space="0" w:color="auto"/>
            </w:tcBorders>
            <w:shd w:val="clear" w:color="auto" w:fill="00B050"/>
            <w:hideMark/>
          </w:tcPr>
          <w:p w14:paraId="4A8330E4"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06" w:type="pct"/>
            <w:gridSpan w:val="2"/>
            <w:tcBorders>
              <w:top w:val="nil"/>
              <w:left w:val="single" w:sz="4" w:space="0" w:color="auto"/>
              <w:bottom w:val="single" w:sz="4" w:space="0" w:color="000000"/>
              <w:right w:val="single" w:sz="4" w:space="0" w:color="auto"/>
            </w:tcBorders>
            <w:shd w:val="clear" w:color="auto" w:fill="00B050"/>
          </w:tcPr>
          <w:p w14:paraId="0AEAFC6D" w14:textId="77777777" w:rsidR="00041C6F" w:rsidRPr="00F03CBB" w:rsidRDefault="00041C6F" w:rsidP="00041C6F">
            <w:pPr>
              <w:rPr>
                <w:rFonts w:eastAsia="Times New Roman" w:cs="Times New Roman"/>
                <w:b/>
                <w:bCs/>
                <w:color w:val="000000"/>
                <w:sz w:val="24"/>
                <w:szCs w:val="24"/>
              </w:rPr>
            </w:pPr>
          </w:p>
        </w:tc>
        <w:tc>
          <w:tcPr>
            <w:tcW w:w="339" w:type="pct"/>
            <w:vMerge/>
            <w:tcBorders>
              <w:top w:val="nil"/>
              <w:left w:val="single" w:sz="4" w:space="0" w:color="auto"/>
              <w:bottom w:val="single" w:sz="4" w:space="0" w:color="000000"/>
              <w:right w:val="single" w:sz="4" w:space="0" w:color="auto"/>
            </w:tcBorders>
            <w:vAlign w:val="center"/>
            <w:hideMark/>
          </w:tcPr>
          <w:p w14:paraId="25F786A7" w14:textId="63F6B783" w:rsidR="00041C6F" w:rsidRPr="00F03CBB" w:rsidRDefault="00041C6F" w:rsidP="00041C6F">
            <w:pPr>
              <w:rPr>
                <w:rFonts w:eastAsia="Times New Roman" w:cs="Times New Roman"/>
                <w:b/>
                <w:bCs/>
                <w:color w:val="000000"/>
                <w:sz w:val="24"/>
                <w:szCs w:val="24"/>
              </w:rPr>
            </w:pPr>
          </w:p>
        </w:tc>
      </w:tr>
      <w:tr w:rsidR="00413225" w:rsidRPr="00F03CBB" w14:paraId="2181571A" w14:textId="77777777" w:rsidTr="00097EA6">
        <w:trPr>
          <w:trHeight w:val="1260"/>
        </w:trPr>
        <w:tc>
          <w:tcPr>
            <w:tcW w:w="237" w:type="pct"/>
            <w:tcBorders>
              <w:top w:val="nil"/>
              <w:left w:val="single" w:sz="4" w:space="0" w:color="auto"/>
              <w:bottom w:val="single" w:sz="4" w:space="0" w:color="auto"/>
              <w:right w:val="single" w:sz="4" w:space="0" w:color="auto"/>
            </w:tcBorders>
            <w:shd w:val="clear" w:color="auto" w:fill="auto"/>
            <w:hideMark/>
          </w:tcPr>
          <w:p w14:paraId="1AD9ABE6" w14:textId="7AD1449A"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4.1</w:t>
            </w:r>
          </w:p>
        </w:tc>
        <w:tc>
          <w:tcPr>
            <w:tcW w:w="917" w:type="pct"/>
            <w:tcBorders>
              <w:top w:val="nil"/>
              <w:left w:val="nil"/>
              <w:bottom w:val="single" w:sz="4" w:space="0" w:color="auto"/>
              <w:right w:val="single" w:sz="4" w:space="0" w:color="auto"/>
            </w:tcBorders>
            <w:shd w:val="clear" w:color="auto" w:fill="auto"/>
            <w:hideMark/>
          </w:tcPr>
          <w:p w14:paraId="2BA44B9B"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Incorporate aflatoxins mitigation guidelines in the Infant and Young Child Nutrition guidelines</w:t>
            </w:r>
          </w:p>
        </w:tc>
        <w:tc>
          <w:tcPr>
            <w:tcW w:w="743" w:type="pct"/>
            <w:gridSpan w:val="2"/>
            <w:tcBorders>
              <w:top w:val="nil"/>
              <w:left w:val="nil"/>
              <w:bottom w:val="single" w:sz="4" w:space="0" w:color="auto"/>
              <w:right w:val="single" w:sz="4" w:space="0" w:color="auto"/>
            </w:tcBorders>
            <w:shd w:val="clear" w:color="auto" w:fill="auto"/>
            <w:hideMark/>
          </w:tcPr>
          <w:p w14:paraId="58F543DC"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Guidelines on Infant and Young Child Nutrition contain aflatoxin prevention/avoidance measures,  by July 2016</w:t>
            </w:r>
          </w:p>
        </w:tc>
        <w:tc>
          <w:tcPr>
            <w:tcW w:w="550" w:type="pct"/>
            <w:tcBorders>
              <w:top w:val="nil"/>
              <w:left w:val="nil"/>
              <w:bottom w:val="single" w:sz="4" w:space="0" w:color="auto"/>
              <w:right w:val="single" w:sz="4" w:space="0" w:color="auto"/>
            </w:tcBorders>
            <w:shd w:val="clear" w:color="auto" w:fill="auto"/>
            <w:hideMark/>
          </w:tcPr>
          <w:p w14:paraId="543944DC"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TFNC annual reports</w:t>
            </w:r>
          </w:p>
        </w:tc>
        <w:tc>
          <w:tcPr>
            <w:tcW w:w="438" w:type="pct"/>
            <w:tcBorders>
              <w:top w:val="nil"/>
              <w:left w:val="nil"/>
              <w:bottom w:val="single" w:sz="4" w:space="0" w:color="auto"/>
              <w:right w:val="single" w:sz="4" w:space="0" w:color="auto"/>
            </w:tcBorders>
            <w:shd w:val="clear" w:color="auto" w:fill="auto"/>
            <w:hideMark/>
          </w:tcPr>
          <w:p w14:paraId="34138204"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Short</w:t>
            </w:r>
          </w:p>
        </w:tc>
        <w:tc>
          <w:tcPr>
            <w:tcW w:w="511" w:type="pct"/>
            <w:gridSpan w:val="2"/>
            <w:tcBorders>
              <w:top w:val="nil"/>
              <w:left w:val="nil"/>
              <w:bottom w:val="single" w:sz="4" w:space="0" w:color="auto"/>
              <w:right w:val="single" w:sz="4" w:space="0" w:color="auto"/>
            </w:tcBorders>
            <w:shd w:val="clear" w:color="auto" w:fill="auto"/>
            <w:hideMark/>
          </w:tcPr>
          <w:p w14:paraId="6B6FA1FA"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Health</w:t>
            </w:r>
          </w:p>
        </w:tc>
        <w:tc>
          <w:tcPr>
            <w:tcW w:w="362" w:type="pct"/>
            <w:tcBorders>
              <w:top w:val="nil"/>
              <w:left w:val="nil"/>
              <w:bottom w:val="single" w:sz="4" w:space="0" w:color="auto"/>
              <w:right w:val="single" w:sz="4" w:space="0" w:color="auto"/>
            </w:tcBorders>
            <w:shd w:val="clear" w:color="auto" w:fill="auto"/>
            <w:hideMark/>
          </w:tcPr>
          <w:p w14:paraId="34A5DB72"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50</w:t>
            </w:r>
          </w:p>
        </w:tc>
        <w:tc>
          <w:tcPr>
            <w:tcW w:w="497" w:type="pct"/>
            <w:tcBorders>
              <w:top w:val="nil"/>
              <w:left w:val="nil"/>
              <w:bottom w:val="single" w:sz="4" w:space="0" w:color="auto"/>
              <w:right w:val="single" w:sz="4" w:space="0" w:color="auto"/>
            </w:tcBorders>
            <w:shd w:val="clear" w:color="auto" w:fill="auto"/>
            <w:hideMark/>
          </w:tcPr>
          <w:p w14:paraId="59E08658"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TFNC</w:t>
            </w:r>
          </w:p>
        </w:tc>
        <w:tc>
          <w:tcPr>
            <w:tcW w:w="406" w:type="pct"/>
            <w:gridSpan w:val="2"/>
            <w:tcBorders>
              <w:top w:val="nil"/>
              <w:left w:val="single" w:sz="4" w:space="0" w:color="auto"/>
              <w:bottom w:val="single" w:sz="4" w:space="0" w:color="000000"/>
              <w:right w:val="single" w:sz="4" w:space="0" w:color="auto"/>
            </w:tcBorders>
          </w:tcPr>
          <w:p w14:paraId="5852567E" w14:textId="09B5D9AE" w:rsidR="00041C6F" w:rsidRPr="00F03CBB" w:rsidRDefault="00041C6F" w:rsidP="00041C6F">
            <w:pPr>
              <w:rPr>
                <w:rFonts w:eastAsia="Times New Roman" w:cs="Times New Roman"/>
                <w:b/>
                <w:bCs/>
                <w:color w:val="000000"/>
                <w:sz w:val="24"/>
                <w:szCs w:val="24"/>
              </w:rPr>
            </w:pPr>
            <w:r>
              <w:rPr>
                <w:rFonts w:eastAsia="Times New Roman" w:cs="Times New Roman"/>
                <w:b/>
                <w:bCs/>
                <w:color w:val="000000"/>
                <w:sz w:val="24"/>
                <w:szCs w:val="24"/>
              </w:rPr>
              <w:t>TBS, TFDA, MAFC</w:t>
            </w:r>
          </w:p>
        </w:tc>
        <w:tc>
          <w:tcPr>
            <w:tcW w:w="339" w:type="pct"/>
            <w:vMerge/>
            <w:tcBorders>
              <w:top w:val="nil"/>
              <w:left w:val="single" w:sz="4" w:space="0" w:color="auto"/>
              <w:bottom w:val="single" w:sz="4" w:space="0" w:color="000000"/>
              <w:right w:val="single" w:sz="4" w:space="0" w:color="auto"/>
            </w:tcBorders>
            <w:vAlign w:val="center"/>
            <w:hideMark/>
          </w:tcPr>
          <w:p w14:paraId="158EC752" w14:textId="73E2A149" w:rsidR="00041C6F" w:rsidRPr="00F03CBB" w:rsidRDefault="00041C6F" w:rsidP="00041C6F">
            <w:pPr>
              <w:rPr>
                <w:rFonts w:eastAsia="Times New Roman" w:cs="Times New Roman"/>
                <w:b/>
                <w:bCs/>
                <w:color w:val="000000"/>
                <w:sz w:val="24"/>
                <w:szCs w:val="24"/>
              </w:rPr>
            </w:pPr>
          </w:p>
        </w:tc>
      </w:tr>
      <w:tr w:rsidR="00413225" w:rsidRPr="00F03CBB" w14:paraId="61AF68C1" w14:textId="77777777" w:rsidTr="00097EA6">
        <w:trPr>
          <w:trHeight w:val="945"/>
        </w:trPr>
        <w:tc>
          <w:tcPr>
            <w:tcW w:w="237" w:type="pct"/>
            <w:tcBorders>
              <w:top w:val="nil"/>
              <w:left w:val="single" w:sz="4" w:space="0" w:color="auto"/>
              <w:bottom w:val="single" w:sz="4" w:space="0" w:color="auto"/>
              <w:right w:val="single" w:sz="4" w:space="0" w:color="auto"/>
            </w:tcBorders>
            <w:shd w:val="clear" w:color="auto" w:fill="auto"/>
            <w:hideMark/>
          </w:tcPr>
          <w:p w14:paraId="79F750C4" w14:textId="77D3F7B9" w:rsidR="00041C6F" w:rsidRPr="00F03CBB" w:rsidRDefault="00041C6F" w:rsidP="00E2091F">
            <w:pPr>
              <w:jc w:val="center"/>
              <w:rPr>
                <w:rFonts w:eastAsia="Times New Roman" w:cs="Times New Roman"/>
                <w:color w:val="000000"/>
                <w:sz w:val="24"/>
                <w:szCs w:val="24"/>
              </w:rPr>
            </w:pPr>
            <w:r w:rsidRPr="00F03CBB">
              <w:rPr>
                <w:rFonts w:eastAsia="Times New Roman" w:cs="Times New Roman"/>
                <w:color w:val="000000"/>
                <w:sz w:val="24"/>
                <w:szCs w:val="24"/>
              </w:rPr>
              <w:t>4.2</w:t>
            </w:r>
          </w:p>
        </w:tc>
        <w:tc>
          <w:tcPr>
            <w:tcW w:w="917" w:type="pct"/>
            <w:tcBorders>
              <w:top w:val="nil"/>
              <w:left w:val="nil"/>
              <w:bottom w:val="single" w:sz="4" w:space="0" w:color="auto"/>
              <w:right w:val="single" w:sz="4" w:space="0" w:color="auto"/>
            </w:tcBorders>
            <w:shd w:val="clear" w:color="auto" w:fill="auto"/>
            <w:hideMark/>
          </w:tcPr>
          <w:p w14:paraId="1FE2649E" w14:textId="206CAEF2"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Facilitate access</w:t>
            </w:r>
            <w:r>
              <w:rPr>
                <w:rFonts w:eastAsia="Times New Roman" w:cs="Times New Roman"/>
                <w:color w:val="000000"/>
                <w:sz w:val="24"/>
                <w:szCs w:val="24"/>
              </w:rPr>
              <w:t xml:space="preserve"> of guidelines </w:t>
            </w:r>
            <w:r w:rsidRPr="00F03CBB">
              <w:rPr>
                <w:rFonts w:eastAsia="Times New Roman" w:cs="Times New Roman"/>
                <w:color w:val="000000"/>
                <w:sz w:val="24"/>
                <w:szCs w:val="24"/>
              </w:rPr>
              <w:t xml:space="preserve"> through Infant and Young Child Nutrition </w:t>
            </w:r>
            <w:r w:rsidRPr="00F03CBB">
              <w:rPr>
                <w:rFonts w:eastAsia="Times New Roman" w:cs="Times New Roman"/>
                <w:color w:val="000000"/>
                <w:sz w:val="24"/>
                <w:szCs w:val="24"/>
              </w:rPr>
              <w:lastRenderedPageBreak/>
              <w:t>guidelines which contain aflatoxin mitigation measures</w:t>
            </w:r>
          </w:p>
        </w:tc>
        <w:tc>
          <w:tcPr>
            <w:tcW w:w="743" w:type="pct"/>
            <w:gridSpan w:val="2"/>
            <w:tcBorders>
              <w:top w:val="nil"/>
              <w:left w:val="nil"/>
              <w:bottom w:val="single" w:sz="4" w:space="0" w:color="auto"/>
              <w:right w:val="single" w:sz="4" w:space="0" w:color="auto"/>
            </w:tcBorders>
            <w:shd w:val="clear" w:color="auto" w:fill="auto"/>
            <w:hideMark/>
          </w:tcPr>
          <w:p w14:paraId="4B3ACD27"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lastRenderedPageBreak/>
              <w:t xml:space="preserve">New guidelines on Infant and Young Child Nutrition </w:t>
            </w:r>
            <w:r w:rsidRPr="00F03CBB">
              <w:rPr>
                <w:rFonts w:eastAsia="Times New Roman" w:cs="Times New Roman"/>
                <w:color w:val="000000"/>
                <w:sz w:val="24"/>
                <w:szCs w:val="24"/>
              </w:rPr>
              <w:lastRenderedPageBreak/>
              <w:t>distributed to all districts,  by July 2018</w:t>
            </w:r>
          </w:p>
        </w:tc>
        <w:tc>
          <w:tcPr>
            <w:tcW w:w="550" w:type="pct"/>
            <w:tcBorders>
              <w:top w:val="nil"/>
              <w:left w:val="nil"/>
              <w:bottom w:val="single" w:sz="4" w:space="0" w:color="auto"/>
              <w:right w:val="single" w:sz="4" w:space="0" w:color="auto"/>
            </w:tcBorders>
            <w:shd w:val="clear" w:color="auto" w:fill="auto"/>
            <w:hideMark/>
          </w:tcPr>
          <w:p w14:paraId="29DD1D26"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lastRenderedPageBreak/>
              <w:t>TFNC annual reports</w:t>
            </w:r>
          </w:p>
        </w:tc>
        <w:tc>
          <w:tcPr>
            <w:tcW w:w="438" w:type="pct"/>
            <w:tcBorders>
              <w:top w:val="nil"/>
              <w:left w:val="nil"/>
              <w:bottom w:val="single" w:sz="4" w:space="0" w:color="auto"/>
              <w:right w:val="single" w:sz="4" w:space="0" w:color="auto"/>
            </w:tcBorders>
            <w:shd w:val="clear" w:color="auto" w:fill="auto"/>
            <w:hideMark/>
          </w:tcPr>
          <w:p w14:paraId="22B3F553"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hideMark/>
          </w:tcPr>
          <w:p w14:paraId="6CD745AB"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Health</w:t>
            </w:r>
          </w:p>
        </w:tc>
        <w:tc>
          <w:tcPr>
            <w:tcW w:w="362" w:type="pct"/>
            <w:tcBorders>
              <w:top w:val="nil"/>
              <w:left w:val="nil"/>
              <w:bottom w:val="single" w:sz="4" w:space="0" w:color="auto"/>
              <w:right w:val="single" w:sz="4" w:space="0" w:color="auto"/>
            </w:tcBorders>
            <w:shd w:val="clear" w:color="auto" w:fill="auto"/>
            <w:hideMark/>
          </w:tcPr>
          <w:p w14:paraId="1998AD21"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100</w:t>
            </w:r>
          </w:p>
        </w:tc>
        <w:tc>
          <w:tcPr>
            <w:tcW w:w="497" w:type="pct"/>
            <w:tcBorders>
              <w:top w:val="nil"/>
              <w:left w:val="nil"/>
              <w:bottom w:val="single" w:sz="4" w:space="0" w:color="auto"/>
              <w:right w:val="single" w:sz="4" w:space="0" w:color="auto"/>
            </w:tcBorders>
            <w:shd w:val="clear" w:color="auto" w:fill="auto"/>
            <w:hideMark/>
          </w:tcPr>
          <w:p w14:paraId="11369625"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TFNC</w:t>
            </w:r>
          </w:p>
        </w:tc>
        <w:tc>
          <w:tcPr>
            <w:tcW w:w="406" w:type="pct"/>
            <w:gridSpan w:val="2"/>
            <w:tcBorders>
              <w:top w:val="nil"/>
              <w:left w:val="single" w:sz="4" w:space="0" w:color="auto"/>
              <w:bottom w:val="single" w:sz="4" w:space="0" w:color="000000"/>
              <w:right w:val="single" w:sz="4" w:space="0" w:color="auto"/>
            </w:tcBorders>
          </w:tcPr>
          <w:p w14:paraId="7A53EDE4" w14:textId="339A4A26" w:rsidR="00041C6F" w:rsidRPr="00F03CBB" w:rsidRDefault="00041C6F" w:rsidP="00041C6F">
            <w:pPr>
              <w:rPr>
                <w:rFonts w:eastAsia="Times New Roman" w:cs="Times New Roman"/>
                <w:b/>
                <w:bCs/>
                <w:color w:val="000000"/>
                <w:sz w:val="24"/>
                <w:szCs w:val="24"/>
              </w:rPr>
            </w:pPr>
            <w:r>
              <w:rPr>
                <w:rFonts w:eastAsia="Times New Roman" w:cs="Times New Roman"/>
                <w:b/>
                <w:bCs/>
                <w:color w:val="000000"/>
                <w:sz w:val="24"/>
                <w:szCs w:val="24"/>
              </w:rPr>
              <w:t>TBS, TFDA, MAFC</w:t>
            </w:r>
          </w:p>
        </w:tc>
        <w:tc>
          <w:tcPr>
            <w:tcW w:w="339" w:type="pct"/>
            <w:vMerge/>
            <w:tcBorders>
              <w:top w:val="nil"/>
              <w:left w:val="single" w:sz="4" w:space="0" w:color="auto"/>
              <w:bottom w:val="single" w:sz="4" w:space="0" w:color="000000"/>
              <w:right w:val="single" w:sz="4" w:space="0" w:color="auto"/>
            </w:tcBorders>
            <w:vAlign w:val="center"/>
            <w:hideMark/>
          </w:tcPr>
          <w:p w14:paraId="762AC408" w14:textId="69CD0C0B" w:rsidR="00041C6F" w:rsidRPr="00F03CBB" w:rsidRDefault="00041C6F" w:rsidP="00041C6F">
            <w:pPr>
              <w:rPr>
                <w:rFonts w:eastAsia="Times New Roman" w:cs="Times New Roman"/>
                <w:b/>
                <w:bCs/>
                <w:color w:val="000000"/>
                <w:sz w:val="24"/>
                <w:szCs w:val="24"/>
              </w:rPr>
            </w:pPr>
          </w:p>
        </w:tc>
      </w:tr>
      <w:tr w:rsidR="00413225" w:rsidRPr="00F03CBB" w14:paraId="26713BF6" w14:textId="77777777" w:rsidTr="00097EA6">
        <w:trPr>
          <w:trHeight w:val="1260"/>
        </w:trPr>
        <w:tc>
          <w:tcPr>
            <w:tcW w:w="237" w:type="pct"/>
            <w:tcBorders>
              <w:top w:val="nil"/>
              <w:left w:val="single" w:sz="4" w:space="0" w:color="auto"/>
              <w:bottom w:val="single" w:sz="4" w:space="0" w:color="auto"/>
              <w:right w:val="single" w:sz="4" w:space="0" w:color="auto"/>
            </w:tcBorders>
            <w:shd w:val="clear" w:color="auto" w:fill="auto"/>
            <w:hideMark/>
          </w:tcPr>
          <w:p w14:paraId="2152AC13" w14:textId="548681E5"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lastRenderedPageBreak/>
              <w:t>4.3</w:t>
            </w:r>
          </w:p>
        </w:tc>
        <w:tc>
          <w:tcPr>
            <w:tcW w:w="917" w:type="pct"/>
            <w:tcBorders>
              <w:top w:val="nil"/>
              <w:left w:val="nil"/>
              <w:bottom w:val="single" w:sz="4" w:space="0" w:color="auto"/>
              <w:right w:val="single" w:sz="4" w:space="0" w:color="auto"/>
            </w:tcBorders>
            <w:shd w:val="clear" w:color="auto" w:fill="auto"/>
            <w:hideMark/>
          </w:tcPr>
          <w:p w14:paraId="7BA02752" w14:textId="15639F84"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Disseminate the aflatoxins mitigation actions through the Infant and Young Child Nutrition guidelines</w:t>
            </w:r>
          </w:p>
        </w:tc>
        <w:tc>
          <w:tcPr>
            <w:tcW w:w="743" w:type="pct"/>
            <w:gridSpan w:val="2"/>
            <w:tcBorders>
              <w:top w:val="nil"/>
              <w:left w:val="nil"/>
              <w:bottom w:val="single" w:sz="4" w:space="0" w:color="auto"/>
              <w:right w:val="single" w:sz="4" w:space="0" w:color="auto"/>
            </w:tcBorders>
            <w:shd w:val="clear" w:color="auto" w:fill="auto"/>
            <w:hideMark/>
          </w:tcPr>
          <w:p w14:paraId="4A116D80" w14:textId="25DD1B71"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All district nutrition officers trained on aflatoxin issues and aflatoxin measures of the infant and young child Nutrition by July 2018</w:t>
            </w:r>
          </w:p>
        </w:tc>
        <w:tc>
          <w:tcPr>
            <w:tcW w:w="550" w:type="pct"/>
            <w:tcBorders>
              <w:top w:val="nil"/>
              <w:left w:val="nil"/>
              <w:bottom w:val="single" w:sz="4" w:space="0" w:color="auto"/>
              <w:right w:val="single" w:sz="4" w:space="0" w:color="auto"/>
            </w:tcBorders>
            <w:shd w:val="clear" w:color="auto" w:fill="auto"/>
            <w:hideMark/>
          </w:tcPr>
          <w:p w14:paraId="19A292F5" w14:textId="5A5FB835"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TFNC annual reports, District councils annual reports</w:t>
            </w:r>
          </w:p>
        </w:tc>
        <w:tc>
          <w:tcPr>
            <w:tcW w:w="438" w:type="pct"/>
            <w:tcBorders>
              <w:top w:val="nil"/>
              <w:left w:val="nil"/>
              <w:bottom w:val="single" w:sz="4" w:space="0" w:color="auto"/>
              <w:right w:val="single" w:sz="4" w:space="0" w:color="auto"/>
            </w:tcBorders>
            <w:shd w:val="clear" w:color="auto" w:fill="auto"/>
            <w:hideMark/>
          </w:tcPr>
          <w:p w14:paraId="0CEC711C"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hideMark/>
          </w:tcPr>
          <w:p w14:paraId="65BC0A2C"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Health</w:t>
            </w:r>
          </w:p>
        </w:tc>
        <w:tc>
          <w:tcPr>
            <w:tcW w:w="362" w:type="pct"/>
            <w:tcBorders>
              <w:top w:val="nil"/>
              <w:left w:val="nil"/>
              <w:bottom w:val="single" w:sz="4" w:space="0" w:color="auto"/>
              <w:right w:val="single" w:sz="4" w:space="0" w:color="auto"/>
            </w:tcBorders>
            <w:shd w:val="clear" w:color="auto" w:fill="auto"/>
            <w:hideMark/>
          </w:tcPr>
          <w:p w14:paraId="79DF335D"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200</w:t>
            </w:r>
          </w:p>
        </w:tc>
        <w:tc>
          <w:tcPr>
            <w:tcW w:w="497" w:type="pct"/>
            <w:tcBorders>
              <w:top w:val="nil"/>
              <w:left w:val="nil"/>
              <w:bottom w:val="single" w:sz="4" w:space="0" w:color="auto"/>
              <w:right w:val="single" w:sz="4" w:space="0" w:color="auto"/>
            </w:tcBorders>
            <w:shd w:val="clear" w:color="auto" w:fill="auto"/>
            <w:hideMark/>
          </w:tcPr>
          <w:p w14:paraId="02C280E2"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TFNC</w:t>
            </w:r>
          </w:p>
        </w:tc>
        <w:tc>
          <w:tcPr>
            <w:tcW w:w="406" w:type="pct"/>
            <w:gridSpan w:val="2"/>
            <w:tcBorders>
              <w:top w:val="nil"/>
              <w:left w:val="single" w:sz="4" w:space="0" w:color="auto"/>
              <w:bottom w:val="single" w:sz="4" w:space="0" w:color="000000"/>
              <w:right w:val="single" w:sz="4" w:space="0" w:color="auto"/>
            </w:tcBorders>
          </w:tcPr>
          <w:p w14:paraId="4DECD59F" w14:textId="411B6F38" w:rsidR="00041C6F" w:rsidRPr="00F03CBB" w:rsidRDefault="00041C6F" w:rsidP="00041C6F">
            <w:pPr>
              <w:rPr>
                <w:rFonts w:eastAsia="Times New Roman" w:cs="Times New Roman"/>
                <w:b/>
                <w:bCs/>
                <w:color w:val="000000"/>
                <w:sz w:val="24"/>
                <w:szCs w:val="24"/>
              </w:rPr>
            </w:pPr>
            <w:r>
              <w:rPr>
                <w:rFonts w:eastAsia="Times New Roman" w:cs="Times New Roman"/>
                <w:b/>
                <w:bCs/>
                <w:color w:val="000000"/>
                <w:sz w:val="24"/>
                <w:szCs w:val="24"/>
              </w:rPr>
              <w:t>TBS, TFDA, MAFC</w:t>
            </w:r>
          </w:p>
        </w:tc>
        <w:tc>
          <w:tcPr>
            <w:tcW w:w="339" w:type="pct"/>
            <w:vMerge/>
            <w:tcBorders>
              <w:top w:val="nil"/>
              <w:left w:val="single" w:sz="4" w:space="0" w:color="auto"/>
              <w:bottom w:val="single" w:sz="4" w:space="0" w:color="000000"/>
              <w:right w:val="single" w:sz="4" w:space="0" w:color="auto"/>
            </w:tcBorders>
            <w:vAlign w:val="center"/>
            <w:hideMark/>
          </w:tcPr>
          <w:p w14:paraId="7AD70895" w14:textId="00DA3340" w:rsidR="00041C6F" w:rsidRPr="00F03CBB" w:rsidRDefault="00041C6F" w:rsidP="00041C6F">
            <w:pPr>
              <w:rPr>
                <w:rFonts w:eastAsia="Times New Roman" w:cs="Times New Roman"/>
                <w:b/>
                <w:bCs/>
                <w:color w:val="000000"/>
                <w:sz w:val="24"/>
                <w:szCs w:val="24"/>
              </w:rPr>
            </w:pPr>
          </w:p>
        </w:tc>
      </w:tr>
      <w:tr w:rsidR="00413225" w:rsidRPr="00F03CBB" w14:paraId="1342FE19" w14:textId="77777777" w:rsidTr="00097EA6">
        <w:trPr>
          <w:trHeight w:val="1575"/>
        </w:trPr>
        <w:tc>
          <w:tcPr>
            <w:tcW w:w="237" w:type="pct"/>
            <w:tcBorders>
              <w:top w:val="nil"/>
              <w:left w:val="single" w:sz="4" w:space="0" w:color="auto"/>
              <w:bottom w:val="single" w:sz="4" w:space="0" w:color="auto"/>
              <w:right w:val="single" w:sz="4" w:space="0" w:color="auto"/>
            </w:tcBorders>
            <w:shd w:val="clear" w:color="auto" w:fill="auto"/>
            <w:hideMark/>
          </w:tcPr>
          <w:p w14:paraId="61161246" w14:textId="47322421"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4.4</w:t>
            </w:r>
          </w:p>
        </w:tc>
        <w:tc>
          <w:tcPr>
            <w:tcW w:w="917" w:type="pct"/>
            <w:tcBorders>
              <w:top w:val="nil"/>
              <w:left w:val="nil"/>
              <w:bottom w:val="single" w:sz="4" w:space="0" w:color="auto"/>
              <w:right w:val="single" w:sz="4" w:space="0" w:color="auto"/>
            </w:tcBorders>
            <w:shd w:val="clear" w:color="auto" w:fill="auto"/>
            <w:hideMark/>
          </w:tcPr>
          <w:p w14:paraId="26C7F354"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Promote dietary diversification as one of the measures to minimize aflatoxin exposure</w:t>
            </w:r>
          </w:p>
        </w:tc>
        <w:tc>
          <w:tcPr>
            <w:tcW w:w="743" w:type="pct"/>
            <w:gridSpan w:val="2"/>
            <w:tcBorders>
              <w:top w:val="nil"/>
              <w:left w:val="nil"/>
              <w:bottom w:val="single" w:sz="4" w:space="0" w:color="auto"/>
              <w:right w:val="single" w:sz="4" w:space="0" w:color="auto"/>
            </w:tcBorders>
            <w:shd w:val="clear" w:color="auto" w:fill="auto"/>
            <w:hideMark/>
          </w:tcPr>
          <w:p w14:paraId="5FCEA692" w14:textId="252A9E86"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 xml:space="preserve">At least one radio program aired weekly on the importance of dietary diversification as one of the measures to minimize aflatoxin exposure, from July 2016 </w:t>
            </w:r>
          </w:p>
        </w:tc>
        <w:tc>
          <w:tcPr>
            <w:tcW w:w="550" w:type="pct"/>
            <w:tcBorders>
              <w:top w:val="nil"/>
              <w:left w:val="nil"/>
              <w:bottom w:val="single" w:sz="4" w:space="0" w:color="auto"/>
              <w:right w:val="single" w:sz="4" w:space="0" w:color="auto"/>
            </w:tcBorders>
            <w:shd w:val="clear" w:color="auto" w:fill="auto"/>
            <w:hideMark/>
          </w:tcPr>
          <w:p w14:paraId="15D90CB4"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TFNC annual reports</w:t>
            </w:r>
          </w:p>
        </w:tc>
        <w:tc>
          <w:tcPr>
            <w:tcW w:w="438" w:type="pct"/>
            <w:tcBorders>
              <w:top w:val="nil"/>
              <w:left w:val="nil"/>
              <w:bottom w:val="single" w:sz="4" w:space="0" w:color="auto"/>
              <w:right w:val="single" w:sz="4" w:space="0" w:color="auto"/>
            </w:tcBorders>
            <w:shd w:val="clear" w:color="auto" w:fill="auto"/>
            <w:hideMark/>
          </w:tcPr>
          <w:p w14:paraId="42C90AD1"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Long</w:t>
            </w:r>
          </w:p>
        </w:tc>
        <w:tc>
          <w:tcPr>
            <w:tcW w:w="511" w:type="pct"/>
            <w:gridSpan w:val="2"/>
            <w:tcBorders>
              <w:top w:val="nil"/>
              <w:left w:val="nil"/>
              <w:bottom w:val="single" w:sz="4" w:space="0" w:color="auto"/>
              <w:right w:val="single" w:sz="4" w:space="0" w:color="auto"/>
            </w:tcBorders>
            <w:shd w:val="clear" w:color="auto" w:fill="auto"/>
            <w:hideMark/>
          </w:tcPr>
          <w:p w14:paraId="35B0BAF5"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Health</w:t>
            </w:r>
          </w:p>
        </w:tc>
        <w:tc>
          <w:tcPr>
            <w:tcW w:w="362" w:type="pct"/>
            <w:tcBorders>
              <w:top w:val="nil"/>
              <w:left w:val="nil"/>
              <w:bottom w:val="single" w:sz="4" w:space="0" w:color="auto"/>
              <w:right w:val="single" w:sz="4" w:space="0" w:color="auto"/>
            </w:tcBorders>
            <w:shd w:val="clear" w:color="auto" w:fill="auto"/>
            <w:hideMark/>
          </w:tcPr>
          <w:p w14:paraId="58012A56"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400</w:t>
            </w:r>
          </w:p>
        </w:tc>
        <w:tc>
          <w:tcPr>
            <w:tcW w:w="497" w:type="pct"/>
            <w:tcBorders>
              <w:top w:val="nil"/>
              <w:left w:val="nil"/>
              <w:bottom w:val="single" w:sz="4" w:space="0" w:color="auto"/>
              <w:right w:val="single" w:sz="4" w:space="0" w:color="auto"/>
            </w:tcBorders>
            <w:shd w:val="clear" w:color="auto" w:fill="auto"/>
            <w:hideMark/>
          </w:tcPr>
          <w:p w14:paraId="3FC1FD35"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TFNC</w:t>
            </w:r>
          </w:p>
        </w:tc>
        <w:tc>
          <w:tcPr>
            <w:tcW w:w="406" w:type="pct"/>
            <w:gridSpan w:val="2"/>
            <w:tcBorders>
              <w:top w:val="nil"/>
              <w:left w:val="single" w:sz="4" w:space="0" w:color="auto"/>
              <w:bottom w:val="single" w:sz="4" w:space="0" w:color="000000"/>
              <w:right w:val="single" w:sz="4" w:space="0" w:color="auto"/>
            </w:tcBorders>
          </w:tcPr>
          <w:p w14:paraId="5DAF17B1" w14:textId="69A0DC14" w:rsidR="00041C6F" w:rsidRPr="00F03CBB" w:rsidRDefault="00041C6F" w:rsidP="00041C6F">
            <w:pPr>
              <w:rPr>
                <w:rFonts w:eastAsia="Times New Roman" w:cs="Times New Roman"/>
                <w:b/>
                <w:bCs/>
                <w:color w:val="000000"/>
                <w:sz w:val="24"/>
                <w:szCs w:val="24"/>
              </w:rPr>
            </w:pPr>
            <w:r>
              <w:rPr>
                <w:rFonts w:eastAsia="Times New Roman" w:cs="Times New Roman"/>
                <w:b/>
                <w:bCs/>
                <w:color w:val="000000"/>
                <w:sz w:val="24"/>
                <w:szCs w:val="24"/>
              </w:rPr>
              <w:t>TBS, TFDA, MAFC</w:t>
            </w:r>
          </w:p>
        </w:tc>
        <w:tc>
          <w:tcPr>
            <w:tcW w:w="339" w:type="pct"/>
            <w:vMerge/>
            <w:tcBorders>
              <w:top w:val="nil"/>
              <w:left w:val="single" w:sz="4" w:space="0" w:color="auto"/>
              <w:bottom w:val="single" w:sz="4" w:space="0" w:color="000000"/>
              <w:right w:val="single" w:sz="4" w:space="0" w:color="auto"/>
            </w:tcBorders>
            <w:vAlign w:val="center"/>
            <w:hideMark/>
          </w:tcPr>
          <w:p w14:paraId="101BBD8A" w14:textId="11CC1786" w:rsidR="00041C6F" w:rsidRPr="00F03CBB" w:rsidRDefault="00041C6F" w:rsidP="00041C6F">
            <w:pPr>
              <w:rPr>
                <w:rFonts w:eastAsia="Times New Roman" w:cs="Times New Roman"/>
                <w:b/>
                <w:bCs/>
                <w:color w:val="000000"/>
                <w:sz w:val="24"/>
                <w:szCs w:val="24"/>
              </w:rPr>
            </w:pPr>
          </w:p>
        </w:tc>
      </w:tr>
      <w:tr w:rsidR="00413225" w:rsidRPr="00F03CBB" w14:paraId="561715BF" w14:textId="77777777" w:rsidTr="00097EA6">
        <w:trPr>
          <w:trHeight w:val="1260"/>
        </w:trPr>
        <w:tc>
          <w:tcPr>
            <w:tcW w:w="237" w:type="pct"/>
            <w:tcBorders>
              <w:top w:val="nil"/>
              <w:left w:val="single" w:sz="4" w:space="0" w:color="auto"/>
              <w:bottom w:val="single" w:sz="4" w:space="0" w:color="auto"/>
              <w:right w:val="single" w:sz="4" w:space="0" w:color="auto"/>
            </w:tcBorders>
            <w:shd w:val="clear" w:color="auto" w:fill="auto"/>
            <w:hideMark/>
          </w:tcPr>
          <w:p w14:paraId="0C1AC9F2" w14:textId="5B27E02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4.5</w:t>
            </w:r>
          </w:p>
        </w:tc>
        <w:tc>
          <w:tcPr>
            <w:tcW w:w="917" w:type="pct"/>
            <w:tcBorders>
              <w:top w:val="nil"/>
              <w:left w:val="nil"/>
              <w:bottom w:val="single" w:sz="4" w:space="0" w:color="auto"/>
              <w:right w:val="single" w:sz="4" w:space="0" w:color="auto"/>
            </w:tcBorders>
            <w:shd w:val="clear" w:color="auto" w:fill="auto"/>
            <w:hideMark/>
          </w:tcPr>
          <w:p w14:paraId="7AC1F99D"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Build capacity for monitoring aflatoxin exposure in humans</w:t>
            </w:r>
          </w:p>
        </w:tc>
        <w:tc>
          <w:tcPr>
            <w:tcW w:w="743" w:type="pct"/>
            <w:gridSpan w:val="2"/>
            <w:tcBorders>
              <w:top w:val="nil"/>
              <w:left w:val="nil"/>
              <w:bottom w:val="single" w:sz="4" w:space="0" w:color="auto"/>
              <w:right w:val="single" w:sz="4" w:space="0" w:color="auto"/>
            </w:tcBorders>
            <w:shd w:val="clear" w:color="auto" w:fill="auto"/>
            <w:hideMark/>
          </w:tcPr>
          <w:p w14:paraId="7E91FEC8" w14:textId="1B84113F"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At least one</w:t>
            </w:r>
            <w:r>
              <w:rPr>
                <w:rFonts w:eastAsia="Times New Roman" w:cs="Times New Roman"/>
                <w:color w:val="000000"/>
                <w:sz w:val="24"/>
                <w:szCs w:val="24"/>
              </w:rPr>
              <w:t xml:space="preserve"> referral </w:t>
            </w:r>
            <w:r w:rsidRPr="00F03CBB">
              <w:rPr>
                <w:rFonts w:eastAsia="Times New Roman" w:cs="Times New Roman"/>
                <w:color w:val="000000"/>
                <w:sz w:val="24"/>
                <w:szCs w:val="24"/>
              </w:rPr>
              <w:t xml:space="preserve"> hospital in each of the  five</w:t>
            </w:r>
            <w:r>
              <w:rPr>
                <w:rFonts w:eastAsia="Times New Roman" w:cs="Times New Roman"/>
                <w:color w:val="000000"/>
                <w:sz w:val="24"/>
                <w:szCs w:val="24"/>
              </w:rPr>
              <w:t xml:space="preserve"> zones</w:t>
            </w:r>
            <w:r w:rsidRPr="00F03CBB">
              <w:rPr>
                <w:rFonts w:eastAsia="Times New Roman" w:cs="Times New Roman"/>
                <w:color w:val="000000"/>
                <w:sz w:val="24"/>
                <w:szCs w:val="24"/>
              </w:rPr>
              <w:t xml:space="preserve"> equipped with facilities for screen patients for aflatoxin exposure, by July </w:t>
            </w:r>
            <w:r w:rsidRPr="00F03CBB">
              <w:rPr>
                <w:rFonts w:eastAsia="Times New Roman" w:cs="Times New Roman"/>
                <w:color w:val="000000"/>
                <w:sz w:val="24"/>
                <w:szCs w:val="24"/>
              </w:rPr>
              <w:lastRenderedPageBreak/>
              <w:t>2018</w:t>
            </w:r>
          </w:p>
        </w:tc>
        <w:tc>
          <w:tcPr>
            <w:tcW w:w="550" w:type="pct"/>
            <w:tcBorders>
              <w:top w:val="nil"/>
              <w:left w:val="nil"/>
              <w:bottom w:val="single" w:sz="4" w:space="0" w:color="auto"/>
              <w:right w:val="single" w:sz="4" w:space="0" w:color="auto"/>
            </w:tcBorders>
            <w:shd w:val="clear" w:color="auto" w:fill="auto"/>
            <w:hideMark/>
          </w:tcPr>
          <w:p w14:paraId="41E83D83"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lastRenderedPageBreak/>
              <w:t>MoHSW annual reports</w:t>
            </w:r>
          </w:p>
        </w:tc>
        <w:tc>
          <w:tcPr>
            <w:tcW w:w="438" w:type="pct"/>
            <w:tcBorders>
              <w:top w:val="nil"/>
              <w:left w:val="nil"/>
              <w:bottom w:val="single" w:sz="4" w:space="0" w:color="auto"/>
              <w:right w:val="single" w:sz="4" w:space="0" w:color="auto"/>
            </w:tcBorders>
            <w:shd w:val="clear" w:color="auto" w:fill="auto"/>
            <w:hideMark/>
          </w:tcPr>
          <w:p w14:paraId="058C9200"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hideMark/>
          </w:tcPr>
          <w:p w14:paraId="7CC9C172"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Health</w:t>
            </w:r>
          </w:p>
        </w:tc>
        <w:tc>
          <w:tcPr>
            <w:tcW w:w="362" w:type="pct"/>
            <w:tcBorders>
              <w:top w:val="nil"/>
              <w:left w:val="nil"/>
              <w:bottom w:val="single" w:sz="4" w:space="0" w:color="auto"/>
              <w:right w:val="single" w:sz="4" w:space="0" w:color="auto"/>
            </w:tcBorders>
            <w:shd w:val="clear" w:color="auto" w:fill="auto"/>
            <w:hideMark/>
          </w:tcPr>
          <w:p w14:paraId="630F1C23"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100</w:t>
            </w:r>
          </w:p>
        </w:tc>
        <w:tc>
          <w:tcPr>
            <w:tcW w:w="497" w:type="pct"/>
            <w:tcBorders>
              <w:top w:val="nil"/>
              <w:left w:val="nil"/>
              <w:bottom w:val="single" w:sz="4" w:space="0" w:color="auto"/>
              <w:right w:val="single" w:sz="4" w:space="0" w:color="auto"/>
            </w:tcBorders>
            <w:shd w:val="clear" w:color="auto" w:fill="auto"/>
            <w:hideMark/>
          </w:tcPr>
          <w:p w14:paraId="55B74FF1"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MoHSW</w:t>
            </w:r>
          </w:p>
        </w:tc>
        <w:tc>
          <w:tcPr>
            <w:tcW w:w="406" w:type="pct"/>
            <w:gridSpan w:val="2"/>
            <w:tcBorders>
              <w:top w:val="nil"/>
              <w:left w:val="single" w:sz="4" w:space="0" w:color="auto"/>
              <w:bottom w:val="single" w:sz="4" w:space="0" w:color="000000"/>
              <w:right w:val="single" w:sz="4" w:space="0" w:color="auto"/>
            </w:tcBorders>
          </w:tcPr>
          <w:p w14:paraId="4C0E6602" w14:textId="23EEC698" w:rsidR="00041C6F" w:rsidRPr="00F03CBB" w:rsidRDefault="00041C6F" w:rsidP="00041C6F">
            <w:pPr>
              <w:rPr>
                <w:rFonts w:eastAsia="Times New Roman" w:cs="Times New Roman"/>
                <w:b/>
                <w:bCs/>
                <w:color w:val="000000"/>
                <w:sz w:val="24"/>
                <w:szCs w:val="24"/>
              </w:rPr>
            </w:pPr>
            <w:r>
              <w:rPr>
                <w:rFonts w:eastAsia="Times New Roman" w:cs="Times New Roman"/>
                <w:b/>
                <w:bCs/>
                <w:color w:val="000000"/>
                <w:sz w:val="24"/>
                <w:szCs w:val="24"/>
              </w:rPr>
              <w:t>PM</w:t>
            </w:r>
            <w:r w:rsidR="00097EA6">
              <w:rPr>
                <w:rFonts w:eastAsia="Times New Roman" w:cs="Times New Roman"/>
                <w:b/>
                <w:bCs/>
                <w:color w:val="000000"/>
                <w:sz w:val="24"/>
                <w:szCs w:val="24"/>
              </w:rPr>
              <w:t>O</w:t>
            </w:r>
            <w:r>
              <w:rPr>
                <w:rFonts w:eastAsia="Times New Roman" w:cs="Times New Roman"/>
                <w:b/>
                <w:bCs/>
                <w:color w:val="000000"/>
                <w:sz w:val="24"/>
                <w:szCs w:val="24"/>
              </w:rPr>
              <w:t>-RALG</w:t>
            </w:r>
          </w:p>
        </w:tc>
        <w:tc>
          <w:tcPr>
            <w:tcW w:w="339" w:type="pct"/>
            <w:vMerge/>
            <w:tcBorders>
              <w:top w:val="nil"/>
              <w:left w:val="single" w:sz="4" w:space="0" w:color="auto"/>
              <w:bottom w:val="single" w:sz="4" w:space="0" w:color="000000"/>
              <w:right w:val="single" w:sz="4" w:space="0" w:color="auto"/>
            </w:tcBorders>
            <w:vAlign w:val="center"/>
            <w:hideMark/>
          </w:tcPr>
          <w:p w14:paraId="7482B999" w14:textId="212CBAFE" w:rsidR="00041C6F" w:rsidRPr="00F03CBB" w:rsidRDefault="00041C6F" w:rsidP="00041C6F">
            <w:pPr>
              <w:rPr>
                <w:rFonts w:eastAsia="Times New Roman" w:cs="Times New Roman"/>
                <w:b/>
                <w:bCs/>
                <w:color w:val="000000"/>
                <w:sz w:val="24"/>
                <w:szCs w:val="24"/>
              </w:rPr>
            </w:pPr>
          </w:p>
        </w:tc>
      </w:tr>
      <w:tr w:rsidR="00413225" w:rsidRPr="00F03CBB" w14:paraId="728767D6" w14:textId="77777777" w:rsidTr="00097EA6">
        <w:trPr>
          <w:trHeight w:val="1575"/>
        </w:trPr>
        <w:tc>
          <w:tcPr>
            <w:tcW w:w="237" w:type="pct"/>
            <w:tcBorders>
              <w:top w:val="nil"/>
              <w:left w:val="single" w:sz="4" w:space="0" w:color="auto"/>
              <w:bottom w:val="single" w:sz="4" w:space="0" w:color="auto"/>
              <w:right w:val="single" w:sz="4" w:space="0" w:color="auto"/>
            </w:tcBorders>
            <w:shd w:val="clear" w:color="auto" w:fill="auto"/>
            <w:hideMark/>
          </w:tcPr>
          <w:p w14:paraId="4EAA2145" w14:textId="617B9C39"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lastRenderedPageBreak/>
              <w:t>4.6</w:t>
            </w:r>
          </w:p>
        </w:tc>
        <w:tc>
          <w:tcPr>
            <w:tcW w:w="917" w:type="pct"/>
            <w:tcBorders>
              <w:top w:val="nil"/>
              <w:left w:val="nil"/>
              <w:bottom w:val="single" w:sz="4" w:space="0" w:color="auto"/>
              <w:right w:val="single" w:sz="4" w:space="0" w:color="auto"/>
            </w:tcBorders>
            <w:shd w:val="clear" w:color="auto" w:fill="auto"/>
            <w:hideMark/>
          </w:tcPr>
          <w:p w14:paraId="6FCB2895"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Monitor aflatoxin exposure in humans</w:t>
            </w:r>
          </w:p>
        </w:tc>
        <w:tc>
          <w:tcPr>
            <w:tcW w:w="743" w:type="pct"/>
            <w:gridSpan w:val="2"/>
            <w:tcBorders>
              <w:top w:val="nil"/>
              <w:left w:val="nil"/>
              <w:bottom w:val="single" w:sz="4" w:space="0" w:color="auto"/>
              <w:right w:val="single" w:sz="4" w:space="0" w:color="auto"/>
            </w:tcBorders>
            <w:shd w:val="clear" w:color="auto" w:fill="auto"/>
            <w:hideMark/>
          </w:tcPr>
          <w:p w14:paraId="5FE0D822"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At least 500 individuals tested for aflatoxin exposure annually, from July 2018</w:t>
            </w:r>
          </w:p>
        </w:tc>
        <w:tc>
          <w:tcPr>
            <w:tcW w:w="550" w:type="pct"/>
            <w:tcBorders>
              <w:top w:val="nil"/>
              <w:left w:val="nil"/>
              <w:bottom w:val="single" w:sz="4" w:space="0" w:color="auto"/>
              <w:right w:val="single" w:sz="4" w:space="0" w:color="auto"/>
            </w:tcBorders>
            <w:shd w:val="clear" w:color="auto" w:fill="auto"/>
            <w:hideMark/>
          </w:tcPr>
          <w:p w14:paraId="4FD081DE"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MoHSW annual report, Identified hospital reports</w:t>
            </w:r>
          </w:p>
        </w:tc>
        <w:tc>
          <w:tcPr>
            <w:tcW w:w="438" w:type="pct"/>
            <w:tcBorders>
              <w:top w:val="nil"/>
              <w:left w:val="nil"/>
              <w:bottom w:val="single" w:sz="4" w:space="0" w:color="auto"/>
              <w:right w:val="single" w:sz="4" w:space="0" w:color="auto"/>
            </w:tcBorders>
            <w:shd w:val="clear" w:color="auto" w:fill="auto"/>
            <w:hideMark/>
          </w:tcPr>
          <w:p w14:paraId="0D13029C"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Long</w:t>
            </w:r>
          </w:p>
        </w:tc>
        <w:tc>
          <w:tcPr>
            <w:tcW w:w="511" w:type="pct"/>
            <w:gridSpan w:val="2"/>
            <w:tcBorders>
              <w:top w:val="nil"/>
              <w:left w:val="nil"/>
              <w:bottom w:val="single" w:sz="4" w:space="0" w:color="auto"/>
              <w:right w:val="single" w:sz="4" w:space="0" w:color="auto"/>
            </w:tcBorders>
            <w:shd w:val="clear" w:color="auto" w:fill="auto"/>
            <w:hideMark/>
          </w:tcPr>
          <w:p w14:paraId="2D57CFCC"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Health</w:t>
            </w:r>
          </w:p>
        </w:tc>
        <w:tc>
          <w:tcPr>
            <w:tcW w:w="362" w:type="pct"/>
            <w:tcBorders>
              <w:top w:val="nil"/>
              <w:left w:val="nil"/>
              <w:bottom w:val="single" w:sz="4" w:space="0" w:color="auto"/>
              <w:right w:val="single" w:sz="4" w:space="0" w:color="auto"/>
            </w:tcBorders>
            <w:shd w:val="clear" w:color="auto" w:fill="auto"/>
            <w:hideMark/>
          </w:tcPr>
          <w:p w14:paraId="1CCB96A2"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200</w:t>
            </w:r>
          </w:p>
        </w:tc>
        <w:tc>
          <w:tcPr>
            <w:tcW w:w="497" w:type="pct"/>
            <w:tcBorders>
              <w:top w:val="nil"/>
              <w:left w:val="nil"/>
              <w:bottom w:val="single" w:sz="4" w:space="0" w:color="auto"/>
              <w:right w:val="single" w:sz="4" w:space="0" w:color="auto"/>
            </w:tcBorders>
            <w:shd w:val="clear" w:color="auto" w:fill="auto"/>
            <w:hideMark/>
          </w:tcPr>
          <w:p w14:paraId="495E904E"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MoHSW</w:t>
            </w:r>
          </w:p>
        </w:tc>
        <w:tc>
          <w:tcPr>
            <w:tcW w:w="406" w:type="pct"/>
            <w:gridSpan w:val="2"/>
            <w:tcBorders>
              <w:top w:val="nil"/>
              <w:left w:val="single" w:sz="4" w:space="0" w:color="auto"/>
              <w:bottom w:val="single" w:sz="4" w:space="0" w:color="000000"/>
              <w:right w:val="single" w:sz="4" w:space="0" w:color="auto"/>
            </w:tcBorders>
          </w:tcPr>
          <w:p w14:paraId="565462E6" w14:textId="2DEDF27C" w:rsidR="00041C6F" w:rsidRPr="00F03CBB" w:rsidRDefault="00041C6F" w:rsidP="00041C6F">
            <w:pPr>
              <w:rPr>
                <w:rFonts w:eastAsia="Times New Roman" w:cs="Times New Roman"/>
                <w:b/>
                <w:bCs/>
                <w:color w:val="000000"/>
                <w:sz w:val="24"/>
                <w:szCs w:val="24"/>
              </w:rPr>
            </w:pPr>
            <w:r>
              <w:rPr>
                <w:rFonts w:eastAsia="Times New Roman" w:cs="Times New Roman"/>
                <w:b/>
                <w:bCs/>
                <w:color w:val="000000"/>
                <w:sz w:val="24"/>
                <w:szCs w:val="24"/>
              </w:rPr>
              <w:t>NM-AIST</w:t>
            </w:r>
          </w:p>
        </w:tc>
        <w:tc>
          <w:tcPr>
            <w:tcW w:w="339" w:type="pct"/>
            <w:vMerge/>
            <w:tcBorders>
              <w:top w:val="nil"/>
              <w:left w:val="single" w:sz="4" w:space="0" w:color="auto"/>
              <w:bottom w:val="single" w:sz="4" w:space="0" w:color="000000"/>
              <w:right w:val="single" w:sz="4" w:space="0" w:color="auto"/>
            </w:tcBorders>
            <w:vAlign w:val="center"/>
            <w:hideMark/>
          </w:tcPr>
          <w:p w14:paraId="4BD2D6CE" w14:textId="5F6C3C5B" w:rsidR="00041C6F" w:rsidRPr="00F03CBB" w:rsidRDefault="00041C6F" w:rsidP="00041C6F">
            <w:pPr>
              <w:rPr>
                <w:rFonts w:eastAsia="Times New Roman" w:cs="Times New Roman"/>
                <w:b/>
                <w:bCs/>
                <w:color w:val="000000"/>
                <w:sz w:val="24"/>
                <w:szCs w:val="24"/>
              </w:rPr>
            </w:pPr>
          </w:p>
        </w:tc>
      </w:tr>
      <w:tr w:rsidR="00413225" w:rsidRPr="00F03CBB" w14:paraId="3F26A7C8" w14:textId="77777777" w:rsidTr="00097EA6">
        <w:trPr>
          <w:trHeight w:val="945"/>
        </w:trPr>
        <w:tc>
          <w:tcPr>
            <w:tcW w:w="237" w:type="pct"/>
            <w:tcBorders>
              <w:top w:val="nil"/>
              <w:left w:val="single" w:sz="4" w:space="0" w:color="auto"/>
              <w:bottom w:val="single" w:sz="4" w:space="0" w:color="auto"/>
              <w:right w:val="single" w:sz="4" w:space="0" w:color="auto"/>
            </w:tcBorders>
            <w:shd w:val="clear" w:color="auto" w:fill="auto"/>
            <w:hideMark/>
          </w:tcPr>
          <w:p w14:paraId="4FA77620" w14:textId="18894FE9"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4.7</w:t>
            </w:r>
          </w:p>
        </w:tc>
        <w:tc>
          <w:tcPr>
            <w:tcW w:w="917" w:type="pct"/>
            <w:tcBorders>
              <w:top w:val="nil"/>
              <w:left w:val="nil"/>
              <w:bottom w:val="single" w:sz="4" w:space="0" w:color="auto"/>
              <w:right w:val="single" w:sz="4" w:space="0" w:color="auto"/>
            </w:tcBorders>
            <w:shd w:val="clear" w:color="auto" w:fill="auto"/>
            <w:hideMark/>
          </w:tcPr>
          <w:p w14:paraId="666B8D5A" w14:textId="34965C4E"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Include HAV vaccination in the national programs and achieve universal vaccinations for HBV</w:t>
            </w:r>
          </w:p>
        </w:tc>
        <w:tc>
          <w:tcPr>
            <w:tcW w:w="743" w:type="pct"/>
            <w:gridSpan w:val="2"/>
            <w:tcBorders>
              <w:top w:val="nil"/>
              <w:left w:val="nil"/>
              <w:bottom w:val="single" w:sz="4" w:space="0" w:color="auto"/>
              <w:right w:val="single" w:sz="4" w:space="0" w:color="auto"/>
            </w:tcBorders>
            <w:shd w:val="clear" w:color="auto" w:fill="auto"/>
            <w:hideMark/>
          </w:tcPr>
          <w:p w14:paraId="471AACD5" w14:textId="3C3DFA6B"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Universal vaccinations for HAV and HBV performed annually, from July 2016</w:t>
            </w:r>
          </w:p>
        </w:tc>
        <w:tc>
          <w:tcPr>
            <w:tcW w:w="550" w:type="pct"/>
            <w:tcBorders>
              <w:top w:val="nil"/>
              <w:left w:val="nil"/>
              <w:bottom w:val="single" w:sz="4" w:space="0" w:color="auto"/>
              <w:right w:val="single" w:sz="4" w:space="0" w:color="auto"/>
            </w:tcBorders>
            <w:shd w:val="clear" w:color="auto" w:fill="auto"/>
            <w:hideMark/>
          </w:tcPr>
          <w:p w14:paraId="656539DF"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MoHSW annual report</w:t>
            </w:r>
          </w:p>
        </w:tc>
        <w:tc>
          <w:tcPr>
            <w:tcW w:w="438" w:type="pct"/>
            <w:tcBorders>
              <w:top w:val="nil"/>
              <w:left w:val="nil"/>
              <w:bottom w:val="single" w:sz="4" w:space="0" w:color="auto"/>
              <w:right w:val="single" w:sz="4" w:space="0" w:color="auto"/>
            </w:tcBorders>
            <w:shd w:val="clear" w:color="auto" w:fill="auto"/>
            <w:hideMark/>
          </w:tcPr>
          <w:p w14:paraId="776A1FB0"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Long</w:t>
            </w:r>
          </w:p>
        </w:tc>
        <w:tc>
          <w:tcPr>
            <w:tcW w:w="511" w:type="pct"/>
            <w:gridSpan w:val="2"/>
            <w:tcBorders>
              <w:top w:val="nil"/>
              <w:left w:val="nil"/>
              <w:bottom w:val="single" w:sz="4" w:space="0" w:color="auto"/>
              <w:right w:val="single" w:sz="4" w:space="0" w:color="auto"/>
            </w:tcBorders>
            <w:shd w:val="clear" w:color="auto" w:fill="auto"/>
            <w:hideMark/>
          </w:tcPr>
          <w:p w14:paraId="3D4E908F"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Health</w:t>
            </w:r>
          </w:p>
        </w:tc>
        <w:tc>
          <w:tcPr>
            <w:tcW w:w="362" w:type="pct"/>
            <w:tcBorders>
              <w:top w:val="nil"/>
              <w:left w:val="nil"/>
              <w:bottom w:val="single" w:sz="4" w:space="0" w:color="auto"/>
              <w:right w:val="single" w:sz="4" w:space="0" w:color="auto"/>
            </w:tcBorders>
            <w:shd w:val="clear" w:color="auto" w:fill="auto"/>
            <w:hideMark/>
          </w:tcPr>
          <w:p w14:paraId="0A0C8DE7"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1,000</w:t>
            </w:r>
          </w:p>
        </w:tc>
        <w:tc>
          <w:tcPr>
            <w:tcW w:w="497" w:type="pct"/>
            <w:tcBorders>
              <w:top w:val="nil"/>
              <w:left w:val="nil"/>
              <w:bottom w:val="single" w:sz="4" w:space="0" w:color="auto"/>
              <w:right w:val="single" w:sz="4" w:space="0" w:color="auto"/>
            </w:tcBorders>
            <w:shd w:val="clear" w:color="auto" w:fill="auto"/>
            <w:hideMark/>
          </w:tcPr>
          <w:p w14:paraId="1EAC8321"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MoHSW</w:t>
            </w:r>
          </w:p>
        </w:tc>
        <w:tc>
          <w:tcPr>
            <w:tcW w:w="406" w:type="pct"/>
            <w:gridSpan w:val="2"/>
            <w:tcBorders>
              <w:top w:val="nil"/>
              <w:left w:val="single" w:sz="4" w:space="0" w:color="auto"/>
              <w:bottom w:val="single" w:sz="4" w:space="0" w:color="000000"/>
              <w:right w:val="single" w:sz="4" w:space="0" w:color="auto"/>
            </w:tcBorders>
          </w:tcPr>
          <w:p w14:paraId="32DF1F85" w14:textId="33AD8C5E" w:rsidR="00041C6F" w:rsidRPr="00F03CBB" w:rsidRDefault="00097EA6" w:rsidP="00041C6F">
            <w:pPr>
              <w:rPr>
                <w:rFonts w:eastAsia="Times New Roman" w:cs="Times New Roman"/>
                <w:b/>
                <w:bCs/>
                <w:color w:val="000000"/>
                <w:sz w:val="24"/>
                <w:szCs w:val="24"/>
              </w:rPr>
            </w:pPr>
            <w:r>
              <w:rPr>
                <w:rFonts w:eastAsia="Times New Roman" w:cs="Times New Roman"/>
                <w:b/>
                <w:bCs/>
                <w:color w:val="000000"/>
                <w:sz w:val="24"/>
                <w:szCs w:val="24"/>
              </w:rPr>
              <w:t>PMO</w:t>
            </w:r>
            <w:r w:rsidR="00041C6F">
              <w:rPr>
                <w:rFonts w:eastAsia="Times New Roman" w:cs="Times New Roman"/>
                <w:b/>
                <w:bCs/>
                <w:color w:val="000000"/>
                <w:sz w:val="24"/>
                <w:szCs w:val="24"/>
              </w:rPr>
              <w:t>_</w:t>
            </w:r>
            <w:r>
              <w:rPr>
                <w:rFonts w:eastAsia="Times New Roman" w:cs="Times New Roman"/>
                <w:b/>
                <w:bCs/>
                <w:color w:val="000000"/>
                <w:sz w:val="24"/>
                <w:szCs w:val="24"/>
              </w:rPr>
              <w:t xml:space="preserve"> </w:t>
            </w:r>
            <w:r w:rsidR="00041C6F">
              <w:rPr>
                <w:rFonts w:eastAsia="Times New Roman" w:cs="Times New Roman"/>
                <w:b/>
                <w:bCs/>
                <w:color w:val="000000"/>
                <w:sz w:val="24"/>
                <w:szCs w:val="24"/>
              </w:rPr>
              <w:t>RALG</w:t>
            </w:r>
          </w:p>
        </w:tc>
        <w:tc>
          <w:tcPr>
            <w:tcW w:w="339" w:type="pct"/>
            <w:vMerge/>
            <w:tcBorders>
              <w:top w:val="nil"/>
              <w:left w:val="single" w:sz="4" w:space="0" w:color="auto"/>
              <w:bottom w:val="single" w:sz="4" w:space="0" w:color="000000"/>
              <w:right w:val="single" w:sz="4" w:space="0" w:color="auto"/>
            </w:tcBorders>
            <w:vAlign w:val="center"/>
            <w:hideMark/>
          </w:tcPr>
          <w:p w14:paraId="5B2F42E8" w14:textId="7E62E459" w:rsidR="00041C6F" w:rsidRPr="00F03CBB" w:rsidRDefault="00041C6F" w:rsidP="00041C6F">
            <w:pPr>
              <w:rPr>
                <w:rFonts w:eastAsia="Times New Roman" w:cs="Times New Roman"/>
                <w:b/>
                <w:bCs/>
                <w:color w:val="000000"/>
                <w:sz w:val="24"/>
                <w:szCs w:val="24"/>
              </w:rPr>
            </w:pPr>
          </w:p>
        </w:tc>
      </w:tr>
      <w:tr w:rsidR="00413225" w:rsidRPr="00F03CBB" w14:paraId="6230C6D5" w14:textId="77777777" w:rsidTr="00097EA6">
        <w:trPr>
          <w:trHeight w:val="315"/>
        </w:trPr>
        <w:tc>
          <w:tcPr>
            <w:tcW w:w="237" w:type="pct"/>
            <w:tcBorders>
              <w:top w:val="nil"/>
              <w:left w:val="single" w:sz="4" w:space="0" w:color="auto"/>
              <w:bottom w:val="nil"/>
              <w:right w:val="nil"/>
            </w:tcBorders>
            <w:shd w:val="clear" w:color="auto" w:fill="auto"/>
            <w:hideMark/>
          </w:tcPr>
          <w:p w14:paraId="48FF73E7" w14:textId="77777777" w:rsidR="00041C6F" w:rsidRPr="00F03CBB" w:rsidRDefault="00041C6F" w:rsidP="00041C6F">
            <w:pPr>
              <w:rPr>
                <w:rFonts w:eastAsia="Times New Roman" w:cs="Times New Roman"/>
                <w:color w:val="000000"/>
                <w:sz w:val="24"/>
                <w:szCs w:val="24"/>
              </w:rPr>
            </w:pPr>
          </w:p>
        </w:tc>
        <w:tc>
          <w:tcPr>
            <w:tcW w:w="917" w:type="pct"/>
            <w:tcBorders>
              <w:top w:val="nil"/>
              <w:left w:val="single" w:sz="4" w:space="0" w:color="auto"/>
              <w:bottom w:val="single" w:sz="4" w:space="0" w:color="auto"/>
              <w:right w:val="single" w:sz="4" w:space="0" w:color="auto"/>
            </w:tcBorders>
            <w:shd w:val="clear" w:color="auto" w:fill="auto"/>
            <w:hideMark/>
          </w:tcPr>
          <w:p w14:paraId="0B0E535E"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Sub-total</w:t>
            </w:r>
          </w:p>
        </w:tc>
        <w:tc>
          <w:tcPr>
            <w:tcW w:w="743" w:type="pct"/>
            <w:gridSpan w:val="2"/>
            <w:tcBorders>
              <w:top w:val="nil"/>
              <w:left w:val="single" w:sz="4" w:space="0" w:color="auto"/>
              <w:bottom w:val="single" w:sz="4" w:space="0" w:color="auto"/>
              <w:right w:val="nil"/>
            </w:tcBorders>
            <w:shd w:val="clear" w:color="auto" w:fill="auto"/>
            <w:hideMark/>
          </w:tcPr>
          <w:p w14:paraId="3FA0E696"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 </w:t>
            </w:r>
          </w:p>
        </w:tc>
        <w:tc>
          <w:tcPr>
            <w:tcW w:w="550" w:type="pct"/>
            <w:tcBorders>
              <w:top w:val="nil"/>
              <w:left w:val="nil"/>
              <w:bottom w:val="single" w:sz="4" w:space="0" w:color="auto"/>
              <w:right w:val="nil"/>
            </w:tcBorders>
            <w:shd w:val="clear" w:color="auto" w:fill="auto"/>
            <w:hideMark/>
          </w:tcPr>
          <w:p w14:paraId="1ABACD21"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38" w:type="pct"/>
            <w:tcBorders>
              <w:top w:val="nil"/>
              <w:left w:val="nil"/>
              <w:bottom w:val="single" w:sz="4" w:space="0" w:color="auto"/>
              <w:right w:val="nil"/>
            </w:tcBorders>
            <w:shd w:val="clear" w:color="auto" w:fill="auto"/>
            <w:hideMark/>
          </w:tcPr>
          <w:p w14:paraId="0B5C2D27"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511" w:type="pct"/>
            <w:gridSpan w:val="2"/>
            <w:tcBorders>
              <w:top w:val="nil"/>
              <w:left w:val="nil"/>
              <w:bottom w:val="single" w:sz="4" w:space="0" w:color="auto"/>
              <w:right w:val="single" w:sz="4" w:space="0" w:color="auto"/>
            </w:tcBorders>
            <w:shd w:val="clear" w:color="auto" w:fill="auto"/>
            <w:hideMark/>
          </w:tcPr>
          <w:p w14:paraId="6A3CF38D"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362" w:type="pct"/>
            <w:tcBorders>
              <w:top w:val="nil"/>
              <w:left w:val="single" w:sz="4" w:space="0" w:color="auto"/>
              <w:bottom w:val="single" w:sz="4" w:space="0" w:color="auto"/>
              <w:right w:val="single" w:sz="4" w:space="0" w:color="auto"/>
            </w:tcBorders>
            <w:shd w:val="clear" w:color="auto" w:fill="auto"/>
            <w:hideMark/>
          </w:tcPr>
          <w:p w14:paraId="3F5865E1" w14:textId="77777777" w:rsidR="00041C6F" w:rsidRPr="00F03CBB" w:rsidRDefault="00041C6F" w:rsidP="00041C6F">
            <w:pPr>
              <w:jc w:val="right"/>
              <w:rPr>
                <w:rFonts w:eastAsia="Times New Roman" w:cs="Times New Roman"/>
                <w:b/>
                <w:bCs/>
                <w:color w:val="000000"/>
                <w:sz w:val="24"/>
                <w:szCs w:val="24"/>
              </w:rPr>
            </w:pPr>
            <w:r w:rsidRPr="00F03CBB">
              <w:rPr>
                <w:rFonts w:eastAsia="Times New Roman" w:cs="Times New Roman"/>
                <w:b/>
                <w:bCs/>
                <w:color w:val="000000"/>
                <w:sz w:val="24"/>
                <w:szCs w:val="24"/>
              </w:rPr>
              <w:t>2,050</w:t>
            </w:r>
          </w:p>
        </w:tc>
        <w:tc>
          <w:tcPr>
            <w:tcW w:w="497" w:type="pct"/>
            <w:tcBorders>
              <w:top w:val="nil"/>
              <w:left w:val="single" w:sz="4" w:space="0" w:color="auto"/>
              <w:bottom w:val="single" w:sz="4" w:space="0" w:color="auto"/>
              <w:right w:val="single" w:sz="4" w:space="0" w:color="auto"/>
            </w:tcBorders>
            <w:shd w:val="clear" w:color="auto" w:fill="auto"/>
            <w:hideMark/>
          </w:tcPr>
          <w:p w14:paraId="3D4933AB"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06" w:type="pct"/>
            <w:gridSpan w:val="2"/>
            <w:tcBorders>
              <w:top w:val="nil"/>
              <w:left w:val="single" w:sz="4" w:space="0" w:color="auto"/>
              <w:bottom w:val="single" w:sz="4" w:space="0" w:color="000000"/>
              <w:right w:val="single" w:sz="4" w:space="0" w:color="auto"/>
            </w:tcBorders>
          </w:tcPr>
          <w:p w14:paraId="203C4984" w14:textId="77777777" w:rsidR="00041C6F" w:rsidRPr="00F03CBB" w:rsidRDefault="00041C6F" w:rsidP="00041C6F">
            <w:pPr>
              <w:rPr>
                <w:rFonts w:eastAsia="Times New Roman" w:cs="Times New Roman"/>
                <w:b/>
                <w:bCs/>
                <w:color w:val="000000"/>
                <w:sz w:val="24"/>
                <w:szCs w:val="24"/>
              </w:rPr>
            </w:pPr>
          </w:p>
        </w:tc>
        <w:tc>
          <w:tcPr>
            <w:tcW w:w="339" w:type="pct"/>
            <w:vMerge/>
            <w:tcBorders>
              <w:top w:val="nil"/>
              <w:left w:val="single" w:sz="4" w:space="0" w:color="auto"/>
              <w:bottom w:val="single" w:sz="4" w:space="0" w:color="000000"/>
              <w:right w:val="single" w:sz="4" w:space="0" w:color="auto"/>
            </w:tcBorders>
            <w:vAlign w:val="center"/>
            <w:hideMark/>
          </w:tcPr>
          <w:p w14:paraId="3C4FF32D" w14:textId="34C90E74" w:rsidR="00041C6F" w:rsidRPr="00F03CBB" w:rsidRDefault="00041C6F" w:rsidP="00041C6F">
            <w:pPr>
              <w:rPr>
                <w:rFonts w:eastAsia="Times New Roman" w:cs="Times New Roman"/>
                <w:b/>
                <w:bCs/>
                <w:color w:val="000000"/>
                <w:sz w:val="24"/>
                <w:szCs w:val="24"/>
              </w:rPr>
            </w:pPr>
          </w:p>
        </w:tc>
      </w:tr>
      <w:tr w:rsidR="00E2091F" w:rsidRPr="00F03CBB" w14:paraId="722D7DE0" w14:textId="77777777" w:rsidTr="00097EA6">
        <w:trPr>
          <w:trHeight w:val="945"/>
        </w:trPr>
        <w:tc>
          <w:tcPr>
            <w:tcW w:w="237" w:type="pct"/>
            <w:tcBorders>
              <w:top w:val="nil"/>
              <w:left w:val="single" w:sz="4" w:space="0" w:color="auto"/>
              <w:bottom w:val="single" w:sz="4" w:space="0" w:color="auto"/>
              <w:right w:val="single" w:sz="4" w:space="0" w:color="auto"/>
            </w:tcBorders>
            <w:shd w:val="clear" w:color="auto" w:fill="00B050"/>
            <w:hideMark/>
          </w:tcPr>
          <w:p w14:paraId="6C4D2347" w14:textId="2335A9F1" w:rsidR="00041C6F" w:rsidRPr="00F03CBB" w:rsidRDefault="00041C6F" w:rsidP="00041C6F">
            <w:pPr>
              <w:jc w:val="right"/>
              <w:rPr>
                <w:rFonts w:eastAsia="Times New Roman" w:cs="Times New Roman"/>
                <w:b/>
                <w:bCs/>
                <w:color w:val="000000"/>
                <w:sz w:val="24"/>
                <w:szCs w:val="24"/>
              </w:rPr>
            </w:pPr>
            <w:r>
              <w:rPr>
                <w:rFonts w:eastAsia="Times New Roman" w:cs="Times New Roman"/>
                <w:b/>
                <w:bCs/>
                <w:color w:val="000000"/>
                <w:sz w:val="24"/>
                <w:szCs w:val="24"/>
              </w:rPr>
              <w:t>5</w:t>
            </w:r>
          </w:p>
        </w:tc>
        <w:tc>
          <w:tcPr>
            <w:tcW w:w="917" w:type="pct"/>
            <w:tcBorders>
              <w:top w:val="nil"/>
              <w:left w:val="nil"/>
              <w:bottom w:val="single" w:sz="4" w:space="0" w:color="auto"/>
              <w:right w:val="nil"/>
            </w:tcBorders>
            <w:shd w:val="clear" w:color="auto" w:fill="00B050"/>
            <w:hideMark/>
          </w:tcPr>
          <w:p w14:paraId="664F450A" w14:textId="5CC5453C"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 xml:space="preserve">Risk Assessment Institutional framework established </w:t>
            </w:r>
          </w:p>
        </w:tc>
        <w:tc>
          <w:tcPr>
            <w:tcW w:w="743" w:type="pct"/>
            <w:gridSpan w:val="2"/>
            <w:tcBorders>
              <w:top w:val="nil"/>
              <w:left w:val="nil"/>
              <w:bottom w:val="single" w:sz="4" w:space="0" w:color="auto"/>
              <w:right w:val="nil"/>
            </w:tcBorders>
            <w:shd w:val="clear" w:color="auto" w:fill="00B050"/>
            <w:hideMark/>
          </w:tcPr>
          <w:p w14:paraId="0A18805B"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Aflatoxin risk information and mitigation technologies accessible at one point, from July 2019</w:t>
            </w:r>
          </w:p>
        </w:tc>
        <w:tc>
          <w:tcPr>
            <w:tcW w:w="550" w:type="pct"/>
            <w:tcBorders>
              <w:top w:val="nil"/>
              <w:left w:val="nil"/>
              <w:bottom w:val="single" w:sz="4" w:space="0" w:color="auto"/>
              <w:right w:val="nil"/>
            </w:tcBorders>
            <w:shd w:val="clear" w:color="auto" w:fill="00B050"/>
            <w:hideMark/>
          </w:tcPr>
          <w:p w14:paraId="6900CFDD"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MoHSW annual report</w:t>
            </w:r>
          </w:p>
        </w:tc>
        <w:tc>
          <w:tcPr>
            <w:tcW w:w="438" w:type="pct"/>
            <w:tcBorders>
              <w:top w:val="nil"/>
              <w:left w:val="nil"/>
              <w:bottom w:val="single" w:sz="4" w:space="0" w:color="auto"/>
              <w:right w:val="nil"/>
            </w:tcBorders>
            <w:shd w:val="clear" w:color="auto" w:fill="00B050"/>
            <w:hideMark/>
          </w:tcPr>
          <w:p w14:paraId="5F3342F3"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Medium</w:t>
            </w:r>
          </w:p>
        </w:tc>
        <w:tc>
          <w:tcPr>
            <w:tcW w:w="511" w:type="pct"/>
            <w:gridSpan w:val="2"/>
            <w:tcBorders>
              <w:top w:val="nil"/>
              <w:left w:val="nil"/>
              <w:bottom w:val="single" w:sz="4" w:space="0" w:color="auto"/>
              <w:right w:val="nil"/>
            </w:tcBorders>
            <w:shd w:val="clear" w:color="auto" w:fill="00B050"/>
            <w:hideMark/>
          </w:tcPr>
          <w:p w14:paraId="4C9C532C"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Health</w:t>
            </w:r>
          </w:p>
        </w:tc>
        <w:tc>
          <w:tcPr>
            <w:tcW w:w="362" w:type="pct"/>
            <w:tcBorders>
              <w:top w:val="nil"/>
              <w:left w:val="nil"/>
              <w:bottom w:val="single" w:sz="4" w:space="0" w:color="auto"/>
              <w:right w:val="nil"/>
            </w:tcBorders>
            <w:shd w:val="clear" w:color="auto" w:fill="00B050"/>
            <w:hideMark/>
          </w:tcPr>
          <w:p w14:paraId="242F923B" w14:textId="16FE01F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r>
              <w:rPr>
                <w:rFonts w:eastAsia="Times New Roman" w:cs="Times New Roman"/>
                <w:b/>
                <w:bCs/>
                <w:color w:val="000000"/>
                <w:sz w:val="24"/>
                <w:szCs w:val="24"/>
              </w:rPr>
              <w:t>MoHSW</w:t>
            </w:r>
          </w:p>
        </w:tc>
        <w:tc>
          <w:tcPr>
            <w:tcW w:w="497" w:type="pct"/>
            <w:tcBorders>
              <w:top w:val="nil"/>
              <w:left w:val="nil"/>
              <w:bottom w:val="single" w:sz="4" w:space="0" w:color="auto"/>
              <w:right w:val="single" w:sz="4" w:space="0" w:color="auto"/>
            </w:tcBorders>
            <w:shd w:val="clear" w:color="auto" w:fill="00B050"/>
            <w:hideMark/>
          </w:tcPr>
          <w:p w14:paraId="5009B3B4" w14:textId="299E1B2D"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r>
              <w:rPr>
                <w:rFonts w:eastAsia="Times New Roman" w:cs="Times New Roman"/>
                <w:b/>
                <w:bCs/>
                <w:color w:val="000000"/>
                <w:sz w:val="24"/>
                <w:szCs w:val="24"/>
              </w:rPr>
              <w:t>MAFC and MoIT</w:t>
            </w:r>
          </w:p>
        </w:tc>
        <w:tc>
          <w:tcPr>
            <w:tcW w:w="406" w:type="pct"/>
            <w:gridSpan w:val="2"/>
            <w:tcBorders>
              <w:top w:val="single" w:sz="4" w:space="0" w:color="auto"/>
              <w:left w:val="single" w:sz="4" w:space="0" w:color="auto"/>
              <w:bottom w:val="single" w:sz="4" w:space="0" w:color="000000"/>
              <w:right w:val="single" w:sz="4" w:space="0" w:color="auto"/>
            </w:tcBorders>
            <w:shd w:val="clear" w:color="auto" w:fill="00B050"/>
          </w:tcPr>
          <w:p w14:paraId="1B96E80C" w14:textId="75F66F97" w:rsidR="00041C6F" w:rsidRPr="00F03CBB" w:rsidRDefault="00041C6F" w:rsidP="00041C6F">
            <w:pPr>
              <w:rPr>
                <w:rFonts w:eastAsia="Times New Roman" w:cs="Times New Roman"/>
                <w:b/>
                <w:bCs/>
                <w:color w:val="000000"/>
                <w:sz w:val="24"/>
                <w:szCs w:val="24"/>
              </w:rPr>
            </w:pPr>
          </w:p>
        </w:tc>
        <w:tc>
          <w:tcPr>
            <w:tcW w:w="339" w:type="pct"/>
            <w:vMerge/>
            <w:tcBorders>
              <w:top w:val="single" w:sz="4" w:space="0" w:color="auto"/>
              <w:left w:val="single" w:sz="4" w:space="0" w:color="auto"/>
              <w:bottom w:val="single" w:sz="4" w:space="0" w:color="000000"/>
              <w:right w:val="single" w:sz="4" w:space="0" w:color="auto"/>
            </w:tcBorders>
            <w:vAlign w:val="center"/>
            <w:hideMark/>
          </w:tcPr>
          <w:p w14:paraId="1F3FEB2A" w14:textId="7FDEA618" w:rsidR="00041C6F" w:rsidRPr="00F03CBB" w:rsidRDefault="00041C6F" w:rsidP="00041C6F">
            <w:pPr>
              <w:rPr>
                <w:rFonts w:eastAsia="Times New Roman" w:cs="Times New Roman"/>
                <w:b/>
                <w:bCs/>
                <w:color w:val="000000"/>
                <w:sz w:val="24"/>
                <w:szCs w:val="24"/>
              </w:rPr>
            </w:pPr>
          </w:p>
        </w:tc>
      </w:tr>
      <w:tr w:rsidR="00413225" w:rsidRPr="00F03CBB" w14:paraId="72CE1228" w14:textId="77777777" w:rsidTr="00097EA6">
        <w:trPr>
          <w:trHeight w:val="1035"/>
        </w:trPr>
        <w:tc>
          <w:tcPr>
            <w:tcW w:w="237" w:type="pct"/>
            <w:tcBorders>
              <w:top w:val="nil"/>
              <w:left w:val="single" w:sz="4" w:space="0" w:color="auto"/>
              <w:bottom w:val="single" w:sz="4" w:space="0" w:color="auto"/>
              <w:right w:val="single" w:sz="4" w:space="0" w:color="auto"/>
            </w:tcBorders>
            <w:shd w:val="clear" w:color="auto" w:fill="auto"/>
            <w:hideMark/>
          </w:tcPr>
          <w:p w14:paraId="5642EF7D" w14:textId="36125E49" w:rsidR="00041C6F" w:rsidRPr="00F03CBB" w:rsidRDefault="00041C6F" w:rsidP="00041C6F">
            <w:pPr>
              <w:jc w:val="right"/>
              <w:rPr>
                <w:rFonts w:eastAsia="Times New Roman" w:cs="Times New Roman"/>
                <w:color w:val="000000"/>
                <w:sz w:val="24"/>
                <w:szCs w:val="24"/>
              </w:rPr>
            </w:pPr>
            <w:r>
              <w:rPr>
                <w:rFonts w:eastAsia="Times New Roman" w:cs="Times New Roman"/>
                <w:color w:val="000000"/>
                <w:sz w:val="24"/>
                <w:szCs w:val="24"/>
              </w:rPr>
              <w:t>5</w:t>
            </w:r>
            <w:r w:rsidRPr="00F03CBB">
              <w:rPr>
                <w:rFonts w:eastAsia="Times New Roman" w:cs="Times New Roman"/>
                <w:color w:val="000000"/>
                <w:sz w:val="24"/>
                <w:szCs w:val="24"/>
              </w:rPr>
              <w:t>.1</w:t>
            </w:r>
          </w:p>
        </w:tc>
        <w:tc>
          <w:tcPr>
            <w:tcW w:w="917" w:type="pct"/>
            <w:tcBorders>
              <w:top w:val="nil"/>
              <w:left w:val="nil"/>
              <w:bottom w:val="single" w:sz="4" w:space="0" w:color="auto"/>
              <w:right w:val="single" w:sz="4" w:space="0" w:color="auto"/>
            </w:tcBorders>
            <w:shd w:val="clear" w:color="auto" w:fill="auto"/>
            <w:hideMark/>
          </w:tcPr>
          <w:p w14:paraId="60EA64A7"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Finalize formulation of a Food Safety and Quality Policy in which Risk Assessment administration is clearly separated from risk management.</w:t>
            </w:r>
          </w:p>
        </w:tc>
        <w:tc>
          <w:tcPr>
            <w:tcW w:w="743" w:type="pct"/>
            <w:gridSpan w:val="2"/>
            <w:tcBorders>
              <w:top w:val="nil"/>
              <w:left w:val="nil"/>
              <w:bottom w:val="single" w:sz="4" w:space="0" w:color="auto"/>
              <w:right w:val="single" w:sz="4" w:space="0" w:color="auto"/>
            </w:tcBorders>
            <w:shd w:val="clear" w:color="auto" w:fill="auto"/>
            <w:hideMark/>
          </w:tcPr>
          <w:p w14:paraId="1B243722"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A legal instrument for establishment of an autonomous food risk assessment body, in place by July 2017</w:t>
            </w:r>
          </w:p>
        </w:tc>
        <w:tc>
          <w:tcPr>
            <w:tcW w:w="550" w:type="pct"/>
            <w:tcBorders>
              <w:top w:val="nil"/>
              <w:left w:val="nil"/>
              <w:bottom w:val="single" w:sz="4" w:space="0" w:color="auto"/>
              <w:right w:val="single" w:sz="4" w:space="0" w:color="auto"/>
            </w:tcBorders>
            <w:shd w:val="clear" w:color="auto" w:fill="auto"/>
            <w:hideMark/>
          </w:tcPr>
          <w:p w14:paraId="5763CC5F"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MoHSW reports</w:t>
            </w:r>
          </w:p>
        </w:tc>
        <w:tc>
          <w:tcPr>
            <w:tcW w:w="438" w:type="pct"/>
            <w:tcBorders>
              <w:top w:val="nil"/>
              <w:left w:val="nil"/>
              <w:bottom w:val="single" w:sz="4" w:space="0" w:color="auto"/>
              <w:right w:val="single" w:sz="4" w:space="0" w:color="auto"/>
            </w:tcBorders>
            <w:shd w:val="clear" w:color="auto" w:fill="auto"/>
            <w:hideMark/>
          </w:tcPr>
          <w:p w14:paraId="2AA43B1E" w14:textId="075FDB94" w:rsidR="00041C6F" w:rsidRPr="00F03CBB" w:rsidRDefault="00041C6F" w:rsidP="00041C6F">
            <w:pPr>
              <w:jc w:val="both"/>
              <w:rPr>
                <w:rFonts w:eastAsia="Times New Roman" w:cs="Times New Roman"/>
                <w:color w:val="000000"/>
                <w:sz w:val="24"/>
                <w:szCs w:val="24"/>
              </w:rPr>
            </w:pPr>
            <w:r>
              <w:rPr>
                <w:rFonts w:eastAsia="Times New Roman" w:cs="Times New Roman"/>
                <w:color w:val="000000"/>
                <w:sz w:val="24"/>
                <w:szCs w:val="24"/>
              </w:rPr>
              <w:t>Long</w:t>
            </w:r>
          </w:p>
        </w:tc>
        <w:tc>
          <w:tcPr>
            <w:tcW w:w="511" w:type="pct"/>
            <w:gridSpan w:val="2"/>
            <w:tcBorders>
              <w:top w:val="nil"/>
              <w:left w:val="nil"/>
              <w:bottom w:val="single" w:sz="4" w:space="0" w:color="auto"/>
              <w:right w:val="single" w:sz="4" w:space="0" w:color="auto"/>
            </w:tcBorders>
            <w:shd w:val="clear" w:color="auto" w:fill="auto"/>
            <w:hideMark/>
          </w:tcPr>
          <w:p w14:paraId="797CC93C"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Health</w:t>
            </w:r>
          </w:p>
        </w:tc>
        <w:tc>
          <w:tcPr>
            <w:tcW w:w="362" w:type="pct"/>
            <w:tcBorders>
              <w:top w:val="nil"/>
              <w:left w:val="nil"/>
              <w:bottom w:val="single" w:sz="4" w:space="0" w:color="auto"/>
              <w:right w:val="single" w:sz="4" w:space="0" w:color="auto"/>
            </w:tcBorders>
            <w:shd w:val="clear" w:color="auto" w:fill="auto"/>
            <w:hideMark/>
          </w:tcPr>
          <w:p w14:paraId="4340ECBF"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200</w:t>
            </w:r>
          </w:p>
        </w:tc>
        <w:tc>
          <w:tcPr>
            <w:tcW w:w="497" w:type="pct"/>
            <w:tcBorders>
              <w:top w:val="nil"/>
              <w:left w:val="nil"/>
              <w:bottom w:val="single" w:sz="4" w:space="0" w:color="auto"/>
              <w:right w:val="single" w:sz="4" w:space="0" w:color="auto"/>
            </w:tcBorders>
            <w:shd w:val="clear" w:color="auto" w:fill="auto"/>
            <w:hideMark/>
          </w:tcPr>
          <w:p w14:paraId="2CC72F3C"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MoHSW</w:t>
            </w:r>
          </w:p>
        </w:tc>
        <w:tc>
          <w:tcPr>
            <w:tcW w:w="406" w:type="pct"/>
            <w:gridSpan w:val="2"/>
            <w:tcBorders>
              <w:top w:val="nil"/>
              <w:left w:val="single" w:sz="4" w:space="0" w:color="auto"/>
              <w:bottom w:val="single" w:sz="4" w:space="0" w:color="000000"/>
              <w:right w:val="single" w:sz="4" w:space="0" w:color="auto"/>
            </w:tcBorders>
          </w:tcPr>
          <w:p w14:paraId="44060C46" w14:textId="63FD0351" w:rsidR="00041C6F" w:rsidRPr="00F03CBB" w:rsidRDefault="00041C6F" w:rsidP="00041C6F">
            <w:pPr>
              <w:rPr>
                <w:rFonts w:eastAsia="Times New Roman" w:cs="Times New Roman"/>
                <w:b/>
                <w:bCs/>
                <w:color w:val="000000"/>
                <w:sz w:val="24"/>
                <w:szCs w:val="24"/>
              </w:rPr>
            </w:pPr>
            <w:r>
              <w:rPr>
                <w:rFonts w:eastAsia="Times New Roman" w:cs="Times New Roman"/>
                <w:b/>
                <w:bCs/>
                <w:color w:val="000000"/>
                <w:sz w:val="24"/>
                <w:szCs w:val="24"/>
              </w:rPr>
              <w:t>MAFC , MoIT and MoLFD</w:t>
            </w:r>
          </w:p>
        </w:tc>
        <w:tc>
          <w:tcPr>
            <w:tcW w:w="339" w:type="pct"/>
            <w:vMerge/>
            <w:tcBorders>
              <w:top w:val="nil"/>
              <w:left w:val="single" w:sz="4" w:space="0" w:color="auto"/>
              <w:bottom w:val="single" w:sz="4" w:space="0" w:color="000000"/>
              <w:right w:val="single" w:sz="4" w:space="0" w:color="auto"/>
            </w:tcBorders>
            <w:vAlign w:val="center"/>
            <w:hideMark/>
          </w:tcPr>
          <w:p w14:paraId="706BCE16" w14:textId="0750DB9F" w:rsidR="00041C6F" w:rsidRPr="00F03CBB" w:rsidRDefault="00041C6F" w:rsidP="00041C6F">
            <w:pPr>
              <w:rPr>
                <w:rFonts w:eastAsia="Times New Roman" w:cs="Times New Roman"/>
                <w:b/>
                <w:bCs/>
                <w:color w:val="000000"/>
                <w:sz w:val="24"/>
                <w:szCs w:val="24"/>
              </w:rPr>
            </w:pPr>
          </w:p>
        </w:tc>
      </w:tr>
      <w:tr w:rsidR="00413225" w:rsidRPr="00F03CBB" w14:paraId="23ED6DF9" w14:textId="77777777" w:rsidTr="00097EA6">
        <w:trPr>
          <w:trHeight w:val="630"/>
        </w:trPr>
        <w:tc>
          <w:tcPr>
            <w:tcW w:w="237" w:type="pct"/>
            <w:tcBorders>
              <w:top w:val="nil"/>
              <w:left w:val="single" w:sz="4" w:space="0" w:color="auto"/>
              <w:bottom w:val="single" w:sz="4" w:space="0" w:color="auto"/>
              <w:right w:val="single" w:sz="4" w:space="0" w:color="auto"/>
            </w:tcBorders>
            <w:shd w:val="clear" w:color="auto" w:fill="auto"/>
            <w:hideMark/>
          </w:tcPr>
          <w:p w14:paraId="669B8596" w14:textId="1EC0DFCA" w:rsidR="00041C6F" w:rsidRPr="00F03CBB" w:rsidRDefault="00041C6F" w:rsidP="00041C6F">
            <w:pPr>
              <w:jc w:val="right"/>
              <w:rPr>
                <w:rFonts w:eastAsia="Times New Roman" w:cs="Times New Roman"/>
                <w:color w:val="000000"/>
                <w:sz w:val="24"/>
                <w:szCs w:val="24"/>
              </w:rPr>
            </w:pPr>
            <w:r>
              <w:rPr>
                <w:rFonts w:eastAsia="Times New Roman" w:cs="Times New Roman"/>
                <w:color w:val="000000"/>
                <w:sz w:val="24"/>
                <w:szCs w:val="24"/>
              </w:rPr>
              <w:lastRenderedPageBreak/>
              <w:t>5</w:t>
            </w:r>
            <w:r w:rsidRPr="00F03CBB">
              <w:rPr>
                <w:rFonts w:eastAsia="Times New Roman" w:cs="Times New Roman"/>
                <w:color w:val="000000"/>
                <w:sz w:val="24"/>
                <w:szCs w:val="24"/>
              </w:rPr>
              <w:t>.2</w:t>
            </w:r>
          </w:p>
        </w:tc>
        <w:tc>
          <w:tcPr>
            <w:tcW w:w="917" w:type="pct"/>
            <w:tcBorders>
              <w:top w:val="nil"/>
              <w:left w:val="nil"/>
              <w:bottom w:val="single" w:sz="4" w:space="0" w:color="auto"/>
              <w:right w:val="single" w:sz="4" w:space="0" w:color="auto"/>
            </w:tcBorders>
            <w:shd w:val="clear" w:color="auto" w:fill="auto"/>
            <w:hideMark/>
          </w:tcPr>
          <w:p w14:paraId="7760AB79"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Hire staff for the Risk Assessment body</w:t>
            </w:r>
          </w:p>
        </w:tc>
        <w:tc>
          <w:tcPr>
            <w:tcW w:w="743" w:type="pct"/>
            <w:gridSpan w:val="2"/>
            <w:tcBorders>
              <w:top w:val="nil"/>
              <w:left w:val="nil"/>
              <w:bottom w:val="single" w:sz="4" w:space="0" w:color="auto"/>
              <w:right w:val="single" w:sz="4" w:space="0" w:color="auto"/>
            </w:tcBorders>
            <w:shd w:val="clear" w:color="auto" w:fill="auto"/>
            <w:hideMark/>
          </w:tcPr>
          <w:p w14:paraId="529F34F2"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At least six individuals employed by July 2018</w:t>
            </w:r>
          </w:p>
        </w:tc>
        <w:tc>
          <w:tcPr>
            <w:tcW w:w="550" w:type="pct"/>
            <w:tcBorders>
              <w:top w:val="nil"/>
              <w:left w:val="nil"/>
              <w:bottom w:val="single" w:sz="4" w:space="0" w:color="auto"/>
              <w:right w:val="single" w:sz="4" w:space="0" w:color="auto"/>
            </w:tcBorders>
            <w:shd w:val="clear" w:color="auto" w:fill="auto"/>
            <w:hideMark/>
          </w:tcPr>
          <w:p w14:paraId="40BF08A6"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MoHSW reports</w:t>
            </w:r>
          </w:p>
        </w:tc>
        <w:tc>
          <w:tcPr>
            <w:tcW w:w="438" w:type="pct"/>
            <w:tcBorders>
              <w:top w:val="nil"/>
              <w:left w:val="nil"/>
              <w:bottom w:val="single" w:sz="4" w:space="0" w:color="auto"/>
              <w:right w:val="single" w:sz="4" w:space="0" w:color="auto"/>
            </w:tcBorders>
            <w:shd w:val="clear" w:color="auto" w:fill="auto"/>
            <w:hideMark/>
          </w:tcPr>
          <w:p w14:paraId="7BBB8EE2"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hideMark/>
          </w:tcPr>
          <w:p w14:paraId="65657859"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Health</w:t>
            </w:r>
          </w:p>
        </w:tc>
        <w:tc>
          <w:tcPr>
            <w:tcW w:w="362" w:type="pct"/>
            <w:tcBorders>
              <w:top w:val="nil"/>
              <w:left w:val="nil"/>
              <w:bottom w:val="single" w:sz="4" w:space="0" w:color="auto"/>
              <w:right w:val="single" w:sz="4" w:space="0" w:color="auto"/>
            </w:tcBorders>
            <w:shd w:val="clear" w:color="auto" w:fill="auto"/>
            <w:hideMark/>
          </w:tcPr>
          <w:p w14:paraId="00C6DF1A"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240</w:t>
            </w:r>
          </w:p>
        </w:tc>
        <w:tc>
          <w:tcPr>
            <w:tcW w:w="497" w:type="pct"/>
            <w:tcBorders>
              <w:top w:val="nil"/>
              <w:left w:val="nil"/>
              <w:bottom w:val="single" w:sz="4" w:space="0" w:color="auto"/>
              <w:right w:val="single" w:sz="4" w:space="0" w:color="auto"/>
            </w:tcBorders>
            <w:shd w:val="clear" w:color="auto" w:fill="auto"/>
            <w:hideMark/>
          </w:tcPr>
          <w:p w14:paraId="6869AA15"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MoHSW</w:t>
            </w:r>
          </w:p>
        </w:tc>
        <w:tc>
          <w:tcPr>
            <w:tcW w:w="406" w:type="pct"/>
            <w:gridSpan w:val="2"/>
            <w:tcBorders>
              <w:top w:val="nil"/>
              <w:left w:val="single" w:sz="4" w:space="0" w:color="auto"/>
              <w:bottom w:val="single" w:sz="4" w:space="0" w:color="000000"/>
              <w:right w:val="single" w:sz="4" w:space="0" w:color="auto"/>
            </w:tcBorders>
          </w:tcPr>
          <w:p w14:paraId="3AF50850" w14:textId="77777777" w:rsidR="00041C6F" w:rsidRPr="00F03CBB" w:rsidRDefault="00041C6F" w:rsidP="00041C6F">
            <w:pPr>
              <w:rPr>
                <w:rFonts w:eastAsia="Times New Roman" w:cs="Times New Roman"/>
                <w:b/>
                <w:bCs/>
                <w:color w:val="000000"/>
                <w:sz w:val="24"/>
                <w:szCs w:val="24"/>
              </w:rPr>
            </w:pPr>
          </w:p>
        </w:tc>
        <w:tc>
          <w:tcPr>
            <w:tcW w:w="339" w:type="pct"/>
            <w:vMerge/>
            <w:tcBorders>
              <w:top w:val="nil"/>
              <w:left w:val="single" w:sz="4" w:space="0" w:color="auto"/>
              <w:bottom w:val="single" w:sz="4" w:space="0" w:color="000000"/>
              <w:right w:val="single" w:sz="4" w:space="0" w:color="auto"/>
            </w:tcBorders>
            <w:vAlign w:val="center"/>
            <w:hideMark/>
          </w:tcPr>
          <w:p w14:paraId="38AEC5F7" w14:textId="3711A509" w:rsidR="00041C6F" w:rsidRPr="00F03CBB" w:rsidRDefault="00041C6F" w:rsidP="00041C6F">
            <w:pPr>
              <w:rPr>
                <w:rFonts w:eastAsia="Times New Roman" w:cs="Times New Roman"/>
                <w:b/>
                <w:bCs/>
                <w:color w:val="000000"/>
                <w:sz w:val="24"/>
                <w:szCs w:val="24"/>
              </w:rPr>
            </w:pPr>
          </w:p>
        </w:tc>
      </w:tr>
      <w:tr w:rsidR="00413225" w:rsidRPr="00F03CBB" w14:paraId="475BC2DF" w14:textId="77777777" w:rsidTr="00097EA6">
        <w:trPr>
          <w:trHeight w:val="630"/>
        </w:trPr>
        <w:tc>
          <w:tcPr>
            <w:tcW w:w="237" w:type="pct"/>
            <w:tcBorders>
              <w:top w:val="nil"/>
              <w:left w:val="single" w:sz="4" w:space="0" w:color="auto"/>
              <w:bottom w:val="single" w:sz="4" w:space="0" w:color="auto"/>
              <w:right w:val="single" w:sz="4" w:space="0" w:color="auto"/>
            </w:tcBorders>
            <w:shd w:val="clear" w:color="auto" w:fill="auto"/>
            <w:hideMark/>
          </w:tcPr>
          <w:p w14:paraId="66A0A9BE" w14:textId="46B46CB2" w:rsidR="00041C6F" w:rsidRPr="00F03CBB" w:rsidRDefault="00041C6F" w:rsidP="00041C6F">
            <w:pPr>
              <w:jc w:val="right"/>
              <w:rPr>
                <w:rFonts w:eastAsia="Times New Roman" w:cs="Times New Roman"/>
                <w:color w:val="000000"/>
                <w:sz w:val="24"/>
                <w:szCs w:val="24"/>
              </w:rPr>
            </w:pPr>
            <w:r>
              <w:rPr>
                <w:rFonts w:eastAsia="Times New Roman" w:cs="Times New Roman"/>
                <w:color w:val="000000"/>
                <w:sz w:val="24"/>
                <w:szCs w:val="24"/>
              </w:rPr>
              <w:t>5</w:t>
            </w:r>
            <w:r w:rsidRPr="00F03CBB">
              <w:rPr>
                <w:rFonts w:eastAsia="Times New Roman" w:cs="Times New Roman"/>
                <w:color w:val="000000"/>
                <w:sz w:val="24"/>
                <w:szCs w:val="24"/>
              </w:rPr>
              <w:t>.3</w:t>
            </w:r>
          </w:p>
        </w:tc>
        <w:tc>
          <w:tcPr>
            <w:tcW w:w="917" w:type="pct"/>
            <w:tcBorders>
              <w:top w:val="nil"/>
              <w:left w:val="nil"/>
              <w:bottom w:val="single" w:sz="4" w:space="0" w:color="auto"/>
              <w:right w:val="single" w:sz="4" w:space="0" w:color="auto"/>
            </w:tcBorders>
            <w:shd w:val="clear" w:color="auto" w:fill="auto"/>
            <w:hideMark/>
          </w:tcPr>
          <w:p w14:paraId="3C9CD862"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Provide for office space and facilities for the risk assessment body</w:t>
            </w:r>
          </w:p>
        </w:tc>
        <w:tc>
          <w:tcPr>
            <w:tcW w:w="743" w:type="pct"/>
            <w:gridSpan w:val="2"/>
            <w:tcBorders>
              <w:top w:val="nil"/>
              <w:left w:val="nil"/>
              <w:bottom w:val="single" w:sz="4" w:space="0" w:color="auto"/>
              <w:right w:val="single" w:sz="4" w:space="0" w:color="auto"/>
            </w:tcBorders>
            <w:shd w:val="clear" w:color="auto" w:fill="auto"/>
            <w:hideMark/>
          </w:tcPr>
          <w:p w14:paraId="6825F2D4"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Office and facilities in place by July 2019</w:t>
            </w:r>
          </w:p>
        </w:tc>
        <w:tc>
          <w:tcPr>
            <w:tcW w:w="550" w:type="pct"/>
            <w:tcBorders>
              <w:top w:val="nil"/>
              <w:left w:val="nil"/>
              <w:bottom w:val="single" w:sz="4" w:space="0" w:color="auto"/>
              <w:right w:val="single" w:sz="4" w:space="0" w:color="auto"/>
            </w:tcBorders>
            <w:shd w:val="clear" w:color="auto" w:fill="auto"/>
            <w:hideMark/>
          </w:tcPr>
          <w:p w14:paraId="12E196F2"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MoHSW reports</w:t>
            </w:r>
          </w:p>
        </w:tc>
        <w:tc>
          <w:tcPr>
            <w:tcW w:w="438" w:type="pct"/>
            <w:tcBorders>
              <w:top w:val="nil"/>
              <w:left w:val="nil"/>
              <w:bottom w:val="single" w:sz="4" w:space="0" w:color="auto"/>
              <w:right w:val="single" w:sz="4" w:space="0" w:color="auto"/>
            </w:tcBorders>
            <w:shd w:val="clear" w:color="auto" w:fill="auto"/>
            <w:hideMark/>
          </w:tcPr>
          <w:p w14:paraId="736872EA"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hideMark/>
          </w:tcPr>
          <w:p w14:paraId="090D7345"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Health</w:t>
            </w:r>
          </w:p>
        </w:tc>
        <w:tc>
          <w:tcPr>
            <w:tcW w:w="362" w:type="pct"/>
            <w:tcBorders>
              <w:top w:val="nil"/>
              <w:left w:val="nil"/>
              <w:bottom w:val="single" w:sz="4" w:space="0" w:color="auto"/>
              <w:right w:val="single" w:sz="4" w:space="0" w:color="auto"/>
            </w:tcBorders>
            <w:shd w:val="clear" w:color="auto" w:fill="auto"/>
            <w:hideMark/>
          </w:tcPr>
          <w:p w14:paraId="640BE612" w14:textId="40710C88"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2,000</w:t>
            </w:r>
          </w:p>
        </w:tc>
        <w:tc>
          <w:tcPr>
            <w:tcW w:w="497" w:type="pct"/>
            <w:tcBorders>
              <w:top w:val="nil"/>
              <w:left w:val="nil"/>
              <w:bottom w:val="single" w:sz="4" w:space="0" w:color="auto"/>
              <w:right w:val="single" w:sz="4" w:space="0" w:color="auto"/>
            </w:tcBorders>
            <w:shd w:val="clear" w:color="auto" w:fill="auto"/>
            <w:hideMark/>
          </w:tcPr>
          <w:p w14:paraId="37862FBC"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MHSW</w:t>
            </w:r>
          </w:p>
        </w:tc>
        <w:tc>
          <w:tcPr>
            <w:tcW w:w="406" w:type="pct"/>
            <w:gridSpan w:val="2"/>
            <w:tcBorders>
              <w:top w:val="nil"/>
              <w:left w:val="single" w:sz="4" w:space="0" w:color="auto"/>
              <w:bottom w:val="single" w:sz="4" w:space="0" w:color="000000"/>
              <w:right w:val="single" w:sz="4" w:space="0" w:color="auto"/>
            </w:tcBorders>
          </w:tcPr>
          <w:p w14:paraId="48CF1D6C" w14:textId="77777777" w:rsidR="00041C6F" w:rsidRPr="00F03CBB" w:rsidRDefault="00041C6F" w:rsidP="00041C6F">
            <w:pPr>
              <w:rPr>
                <w:rFonts w:eastAsia="Times New Roman" w:cs="Times New Roman"/>
                <w:b/>
                <w:bCs/>
                <w:color w:val="000000"/>
                <w:sz w:val="24"/>
                <w:szCs w:val="24"/>
              </w:rPr>
            </w:pPr>
          </w:p>
        </w:tc>
        <w:tc>
          <w:tcPr>
            <w:tcW w:w="339" w:type="pct"/>
            <w:vMerge/>
            <w:tcBorders>
              <w:top w:val="nil"/>
              <w:left w:val="single" w:sz="4" w:space="0" w:color="auto"/>
              <w:bottom w:val="single" w:sz="4" w:space="0" w:color="000000"/>
              <w:right w:val="single" w:sz="4" w:space="0" w:color="auto"/>
            </w:tcBorders>
            <w:vAlign w:val="center"/>
            <w:hideMark/>
          </w:tcPr>
          <w:p w14:paraId="31E2080E" w14:textId="654CA7D2" w:rsidR="00041C6F" w:rsidRPr="00F03CBB" w:rsidRDefault="00041C6F" w:rsidP="00041C6F">
            <w:pPr>
              <w:rPr>
                <w:rFonts w:eastAsia="Times New Roman" w:cs="Times New Roman"/>
                <w:b/>
                <w:bCs/>
                <w:color w:val="000000"/>
                <w:sz w:val="24"/>
                <w:szCs w:val="24"/>
              </w:rPr>
            </w:pPr>
          </w:p>
        </w:tc>
      </w:tr>
      <w:tr w:rsidR="00413225" w:rsidRPr="00F03CBB" w14:paraId="12747213" w14:textId="77777777" w:rsidTr="00097EA6">
        <w:trPr>
          <w:trHeight w:val="630"/>
        </w:trPr>
        <w:tc>
          <w:tcPr>
            <w:tcW w:w="237" w:type="pct"/>
            <w:tcBorders>
              <w:top w:val="nil"/>
              <w:left w:val="single" w:sz="4" w:space="0" w:color="auto"/>
              <w:bottom w:val="single" w:sz="4" w:space="0" w:color="auto"/>
              <w:right w:val="single" w:sz="4" w:space="0" w:color="auto"/>
            </w:tcBorders>
            <w:shd w:val="clear" w:color="auto" w:fill="auto"/>
            <w:hideMark/>
          </w:tcPr>
          <w:p w14:paraId="264FD149" w14:textId="225FD98E" w:rsidR="00041C6F" w:rsidRPr="00F03CBB" w:rsidRDefault="00041C6F" w:rsidP="00041C6F">
            <w:pPr>
              <w:jc w:val="center"/>
              <w:rPr>
                <w:rFonts w:eastAsia="Times New Roman" w:cs="Times New Roman"/>
                <w:color w:val="000000"/>
                <w:sz w:val="24"/>
                <w:szCs w:val="24"/>
              </w:rPr>
            </w:pPr>
            <w:r>
              <w:rPr>
                <w:rFonts w:eastAsia="Times New Roman" w:cs="Times New Roman"/>
                <w:color w:val="000000"/>
                <w:sz w:val="24"/>
                <w:szCs w:val="24"/>
              </w:rPr>
              <w:t>5</w:t>
            </w:r>
            <w:r w:rsidRPr="00F03CBB">
              <w:rPr>
                <w:rFonts w:eastAsia="Times New Roman" w:cs="Times New Roman"/>
                <w:color w:val="000000"/>
                <w:sz w:val="24"/>
                <w:szCs w:val="24"/>
              </w:rPr>
              <w:t>.4</w:t>
            </w:r>
          </w:p>
        </w:tc>
        <w:tc>
          <w:tcPr>
            <w:tcW w:w="917" w:type="pct"/>
            <w:tcBorders>
              <w:top w:val="nil"/>
              <w:left w:val="nil"/>
              <w:bottom w:val="single" w:sz="4" w:space="0" w:color="auto"/>
              <w:right w:val="single" w:sz="4" w:space="0" w:color="auto"/>
            </w:tcBorders>
            <w:shd w:val="clear" w:color="auto" w:fill="auto"/>
            <w:hideMark/>
          </w:tcPr>
          <w:p w14:paraId="5F1CA30D"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Provide in-service training on risk assessment for aflatoxins</w:t>
            </w:r>
          </w:p>
        </w:tc>
        <w:tc>
          <w:tcPr>
            <w:tcW w:w="743" w:type="pct"/>
            <w:gridSpan w:val="2"/>
            <w:tcBorders>
              <w:top w:val="nil"/>
              <w:left w:val="nil"/>
              <w:bottom w:val="single" w:sz="4" w:space="0" w:color="auto"/>
              <w:right w:val="single" w:sz="4" w:space="0" w:color="auto"/>
            </w:tcBorders>
            <w:shd w:val="clear" w:color="auto" w:fill="auto"/>
            <w:hideMark/>
          </w:tcPr>
          <w:p w14:paraId="68A81924" w14:textId="03777BEF"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At least 6 staff of undertake a short course on risk assessment by July 201</w:t>
            </w:r>
            <w:r>
              <w:rPr>
                <w:rFonts w:eastAsia="Times New Roman" w:cs="Times New Roman"/>
                <w:color w:val="000000"/>
                <w:sz w:val="24"/>
                <w:szCs w:val="24"/>
              </w:rPr>
              <w:t>8</w:t>
            </w:r>
          </w:p>
        </w:tc>
        <w:tc>
          <w:tcPr>
            <w:tcW w:w="550" w:type="pct"/>
            <w:tcBorders>
              <w:top w:val="nil"/>
              <w:left w:val="nil"/>
              <w:bottom w:val="single" w:sz="4" w:space="0" w:color="auto"/>
              <w:right w:val="single" w:sz="4" w:space="0" w:color="auto"/>
            </w:tcBorders>
            <w:shd w:val="clear" w:color="auto" w:fill="auto"/>
            <w:hideMark/>
          </w:tcPr>
          <w:p w14:paraId="13D957BE"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MoHSW annual reports</w:t>
            </w:r>
          </w:p>
        </w:tc>
        <w:tc>
          <w:tcPr>
            <w:tcW w:w="438" w:type="pct"/>
            <w:tcBorders>
              <w:top w:val="nil"/>
              <w:left w:val="nil"/>
              <w:bottom w:val="single" w:sz="4" w:space="0" w:color="auto"/>
              <w:right w:val="single" w:sz="4" w:space="0" w:color="auto"/>
            </w:tcBorders>
            <w:shd w:val="clear" w:color="auto" w:fill="auto"/>
            <w:hideMark/>
          </w:tcPr>
          <w:p w14:paraId="1407C973"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Short</w:t>
            </w:r>
          </w:p>
        </w:tc>
        <w:tc>
          <w:tcPr>
            <w:tcW w:w="511" w:type="pct"/>
            <w:gridSpan w:val="2"/>
            <w:tcBorders>
              <w:top w:val="nil"/>
              <w:left w:val="nil"/>
              <w:bottom w:val="single" w:sz="4" w:space="0" w:color="auto"/>
              <w:right w:val="single" w:sz="4" w:space="0" w:color="auto"/>
            </w:tcBorders>
            <w:shd w:val="clear" w:color="auto" w:fill="auto"/>
            <w:hideMark/>
          </w:tcPr>
          <w:p w14:paraId="09C807D0"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Health</w:t>
            </w:r>
          </w:p>
        </w:tc>
        <w:tc>
          <w:tcPr>
            <w:tcW w:w="362" w:type="pct"/>
            <w:tcBorders>
              <w:top w:val="nil"/>
              <w:left w:val="nil"/>
              <w:bottom w:val="single" w:sz="4" w:space="0" w:color="auto"/>
              <w:right w:val="single" w:sz="4" w:space="0" w:color="auto"/>
            </w:tcBorders>
            <w:shd w:val="clear" w:color="auto" w:fill="auto"/>
            <w:hideMark/>
          </w:tcPr>
          <w:p w14:paraId="59E07188"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60</w:t>
            </w:r>
          </w:p>
        </w:tc>
        <w:tc>
          <w:tcPr>
            <w:tcW w:w="497" w:type="pct"/>
            <w:tcBorders>
              <w:top w:val="nil"/>
              <w:left w:val="nil"/>
              <w:bottom w:val="single" w:sz="4" w:space="0" w:color="auto"/>
              <w:right w:val="single" w:sz="4" w:space="0" w:color="auto"/>
            </w:tcBorders>
            <w:shd w:val="clear" w:color="auto" w:fill="auto"/>
            <w:hideMark/>
          </w:tcPr>
          <w:p w14:paraId="12704660"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MoHSW</w:t>
            </w:r>
          </w:p>
        </w:tc>
        <w:tc>
          <w:tcPr>
            <w:tcW w:w="406" w:type="pct"/>
            <w:gridSpan w:val="2"/>
            <w:tcBorders>
              <w:top w:val="nil"/>
              <w:left w:val="single" w:sz="4" w:space="0" w:color="auto"/>
              <w:bottom w:val="single" w:sz="4" w:space="0" w:color="000000"/>
              <w:right w:val="single" w:sz="4" w:space="0" w:color="auto"/>
            </w:tcBorders>
          </w:tcPr>
          <w:p w14:paraId="7A65EFA8" w14:textId="77777777" w:rsidR="00041C6F" w:rsidRPr="00F03CBB" w:rsidRDefault="00041C6F" w:rsidP="00041C6F">
            <w:pPr>
              <w:rPr>
                <w:rFonts w:eastAsia="Times New Roman" w:cs="Times New Roman"/>
                <w:b/>
                <w:bCs/>
                <w:color w:val="000000"/>
                <w:sz w:val="24"/>
                <w:szCs w:val="24"/>
              </w:rPr>
            </w:pPr>
          </w:p>
        </w:tc>
        <w:tc>
          <w:tcPr>
            <w:tcW w:w="339" w:type="pct"/>
            <w:vMerge/>
            <w:tcBorders>
              <w:top w:val="nil"/>
              <w:left w:val="single" w:sz="4" w:space="0" w:color="auto"/>
              <w:bottom w:val="single" w:sz="4" w:space="0" w:color="000000"/>
              <w:right w:val="single" w:sz="4" w:space="0" w:color="auto"/>
            </w:tcBorders>
            <w:vAlign w:val="center"/>
            <w:hideMark/>
          </w:tcPr>
          <w:p w14:paraId="78488DCA" w14:textId="4CA894EC" w:rsidR="00041C6F" w:rsidRPr="00F03CBB" w:rsidRDefault="00041C6F" w:rsidP="00041C6F">
            <w:pPr>
              <w:rPr>
                <w:rFonts w:eastAsia="Times New Roman" w:cs="Times New Roman"/>
                <w:b/>
                <w:bCs/>
                <w:color w:val="000000"/>
                <w:sz w:val="24"/>
                <w:szCs w:val="24"/>
              </w:rPr>
            </w:pPr>
          </w:p>
        </w:tc>
      </w:tr>
      <w:tr w:rsidR="00413225" w:rsidRPr="00F03CBB" w14:paraId="59C55FB4" w14:textId="77777777" w:rsidTr="00097EA6">
        <w:trPr>
          <w:trHeight w:val="630"/>
        </w:trPr>
        <w:tc>
          <w:tcPr>
            <w:tcW w:w="237" w:type="pct"/>
            <w:tcBorders>
              <w:top w:val="nil"/>
              <w:left w:val="single" w:sz="4" w:space="0" w:color="auto"/>
              <w:bottom w:val="single" w:sz="4" w:space="0" w:color="auto"/>
              <w:right w:val="single" w:sz="4" w:space="0" w:color="auto"/>
            </w:tcBorders>
            <w:shd w:val="clear" w:color="auto" w:fill="auto"/>
            <w:hideMark/>
          </w:tcPr>
          <w:p w14:paraId="184907C4" w14:textId="2A33BB12" w:rsidR="00041C6F" w:rsidRPr="00F03CBB" w:rsidRDefault="00041C6F" w:rsidP="00041C6F">
            <w:pPr>
              <w:jc w:val="right"/>
              <w:rPr>
                <w:rFonts w:eastAsia="Times New Roman" w:cs="Times New Roman"/>
                <w:color w:val="000000"/>
                <w:sz w:val="24"/>
                <w:szCs w:val="24"/>
              </w:rPr>
            </w:pPr>
            <w:r>
              <w:rPr>
                <w:rFonts w:eastAsia="Times New Roman" w:cs="Times New Roman"/>
                <w:color w:val="000000"/>
                <w:sz w:val="24"/>
                <w:szCs w:val="24"/>
              </w:rPr>
              <w:t>5</w:t>
            </w:r>
            <w:r w:rsidRPr="00F03CBB">
              <w:rPr>
                <w:rFonts w:eastAsia="Times New Roman" w:cs="Times New Roman"/>
                <w:color w:val="000000"/>
                <w:sz w:val="24"/>
                <w:szCs w:val="24"/>
              </w:rPr>
              <w:t>.5</w:t>
            </w:r>
          </w:p>
        </w:tc>
        <w:tc>
          <w:tcPr>
            <w:tcW w:w="917" w:type="pct"/>
            <w:tcBorders>
              <w:top w:val="nil"/>
              <w:left w:val="nil"/>
              <w:bottom w:val="single" w:sz="4" w:space="0" w:color="auto"/>
              <w:right w:val="single" w:sz="4" w:space="0" w:color="auto"/>
            </w:tcBorders>
            <w:shd w:val="clear" w:color="auto" w:fill="auto"/>
            <w:hideMark/>
          </w:tcPr>
          <w:p w14:paraId="44BB9AE8"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Develop aflatoxin risk assessment protocol for Tanzania</w:t>
            </w:r>
          </w:p>
        </w:tc>
        <w:tc>
          <w:tcPr>
            <w:tcW w:w="743" w:type="pct"/>
            <w:gridSpan w:val="2"/>
            <w:tcBorders>
              <w:top w:val="nil"/>
              <w:left w:val="nil"/>
              <w:bottom w:val="single" w:sz="4" w:space="0" w:color="auto"/>
              <w:right w:val="single" w:sz="4" w:space="0" w:color="auto"/>
            </w:tcBorders>
            <w:shd w:val="clear" w:color="auto" w:fill="auto"/>
            <w:hideMark/>
          </w:tcPr>
          <w:p w14:paraId="6C3292AA"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A protocol developed by July 2017</w:t>
            </w:r>
          </w:p>
        </w:tc>
        <w:tc>
          <w:tcPr>
            <w:tcW w:w="550" w:type="pct"/>
            <w:tcBorders>
              <w:top w:val="nil"/>
              <w:left w:val="nil"/>
              <w:bottom w:val="single" w:sz="4" w:space="0" w:color="auto"/>
              <w:right w:val="single" w:sz="4" w:space="0" w:color="auto"/>
            </w:tcBorders>
            <w:shd w:val="clear" w:color="auto" w:fill="auto"/>
            <w:hideMark/>
          </w:tcPr>
          <w:p w14:paraId="6B318289"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MoHSW annual reports</w:t>
            </w:r>
          </w:p>
        </w:tc>
        <w:tc>
          <w:tcPr>
            <w:tcW w:w="438" w:type="pct"/>
            <w:tcBorders>
              <w:top w:val="nil"/>
              <w:left w:val="nil"/>
              <w:bottom w:val="single" w:sz="4" w:space="0" w:color="auto"/>
              <w:right w:val="single" w:sz="4" w:space="0" w:color="auto"/>
            </w:tcBorders>
            <w:shd w:val="clear" w:color="auto" w:fill="auto"/>
            <w:hideMark/>
          </w:tcPr>
          <w:p w14:paraId="6569A87F" w14:textId="6F10494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hideMark/>
          </w:tcPr>
          <w:p w14:paraId="2171EB2D"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Health</w:t>
            </w:r>
          </w:p>
        </w:tc>
        <w:tc>
          <w:tcPr>
            <w:tcW w:w="362" w:type="pct"/>
            <w:tcBorders>
              <w:top w:val="nil"/>
              <w:left w:val="nil"/>
              <w:bottom w:val="single" w:sz="4" w:space="0" w:color="auto"/>
              <w:right w:val="single" w:sz="4" w:space="0" w:color="auto"/>
            </w:tcBorders>
            <w:shd w:val="clear" w:color="auto" w:fill="auto"/>
            <w:hideMark/>
          </w:tcPr>
          <w:p w14:paraId="2A57EB6D"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50</w:t>
            </w:r>
          </w:p>
        </w:tc>
        <w:tc>
          <w:tcPr>
            <w:tcW w:w="497" w:type="pct"/>
            <w:tcBorders>
              <w:top w:val="nil"/>
              <w:left w:val="nil"/>
              <w:bottom w:val="single" w:sz="4" w:space="0" w:color="auto"/>
              <w:right w:val="single" w:sz="4" w:space="0" w:color="auto"/>
            </w:tcBorders>
            <w:shd w:val="clear" w:color="auto" w:fill="auto"/>
            <w:hideMark/>
          </w:tcPr>
          <w:p w14:paraId="09EF726B"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MoHSW</w:t>
            </w:r>
          </w:p>
        </w:tc>
        <w:tc>
          <w:tcPr>
            <w:tcW w:w="406" w:type="pct"/>
            <w:gridSpan w:val="2"/>
            <w:tcBorders>
              <w:top w:val="nil"/>
              <w:left w:val="single" w:sz="4" w:space="0" w:color="auto"/>
              <w:bottom w:val="single" w:sz="4" w:space="0" w:color="000000"/>
              <w:right w:val="single" w:sz="4" w:space="0" w:color="auto"/>
            </w:tcBorders>
          </w:tcPr>
          <w:p w14:paraId="4E93D5C0" w14:textId="77777777" w:rsidR="00041C6F" w:rsidRPr="00F03CBB" w:rsidRDefault="00041C6F" w:rsidP="00041C6F">
            <w:pPr>
              <w:rPr>
                <w:rFonts w:eastAsia="Times New Roman" w:cs="Times New Roman"/>
                <w:b/>
                <w:bCs/>
                <w:color w:val="000000"/>
                <w:sz w:val="24"/>
                <w:szCs w:val="24"/>
              </w:rPr>
            </w:pPr>
          </w:p>
        </w:tc>
        <w:tc>
          <w:tcPr>
            <w:tcW w:w="339" w:type="pct"/>
            <w:vMerge/>
            <w:tcBorders>
              <w:top w:val="nil"/>
              <w:left w:val="single" w:sz="4" w:space="0" w:color="auto"/>
              <w:bottom w:val="single" w:sz="4" w:space="0" w:color="000000"/>
              <w:right w:val="single" w:sz="4" w:space="0" w:color="auto"/>
            </w:tcBorders>
            <w:vAlign w:val="center"/>
            <w:hideMark/>
          </w:tcPr>
          <w:p w14:paraId="420520BA" w14:textId="33A7FCA3" w:rsidR="00041C6F" w:rsidRPr="00F03CBB" w:rsidRDefault="00041C6F" w:rsidP="00041C6F">
            <w:pPr>
              <w:rPr>
                <w:rFonts w:eastAsia="Times New Roman" w:cs="Times New Roman"/>
                <w:b/>
                <w:bCs/>
                <w:color w:val="000000"/>
                <w:sz w:val="24"/>
                <w:szCs w:val="24"/>
              </w:rPr>
            </w:pPr>
          </w:p>
        </w:tc>
      </w:tr>
      <w:tr w:rsidR="00413225" w:rsidRPr="00F03CBB" w14:paraId="4D0B1953" w14:textId="77777777" w:rsidTr="00097EA6">
        <w:trPr>
          <w:trHeight w:val="315"/>
        </w:trPr>
        <w:tc>
          <w:tcPr>
            <w:tcW w:w="237" w:type="pct"/>
            <w:tcBorders>
              <w:top w:val="nil"/>
              <w:left w:val="single" w:sz="4" w:space="0" w:color="auto"/>
              <w:bottom w:val="single" w:sz="4" w:space="0" w:color="auto"/>
              <w:right w:val="single" w:sz="4" w:space="0" w:color="auto"/>
            </w:tcBorders>
            <w:shd w:val="clear" w:color="auto" w:fill="auto"/>
            <w:hideMark/>
          </w:tcPr>
          <w:p w14:paraId="03F557F5"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917" w:type="pct"/>
            <w:tcBorders>
              <w:top w:val="nil"/>
              <w:left w:val="nil"/>
              <w:bottom w:val="single" w:sz="4" w:space="0" w:color="auto"/>
              <w:right w:val="nil"/>
            </w:tcBorders>
            <w:shd w:val="clear" w:color="auto" w:fill="auto"/>
            <w:hideMark/>
          </w:tcPr>
          <w:p w14:paraId="763C0421"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Sub-total</w:t>
            </w:r>
          </w:p>
        </w:tc>
        <w:tc>
          <w:tcPr>
            <w:tcW w:w="743" w:type="pct"/>
            <w:gridSpan w:val="2"/>
            <w:tcBorders>
              <w:top w:val="nil"/>
              <w:left w:val="nil"/>
              <w:bottom w:val="single" w:sz="4" w:space="0" w:color="auto"/>
              <w:right w:val="nil"/>
            </w:tcBorders>
            <w:shd w:val="clear" w:color="auto" w:fill="auto"/>
            <w:hideMark/>
          </w:tcPr>
          <w:p w14:paraId="777753AE"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 </w:t>
            </w:r>
          </w:p>
        </w:tc>
        <w:tc>
          <w:tcPr>
            <w:tcW w:w="550" w:type="pct"/>
            <w:tcBorders>
              <w:top w:val="nil"/>
              <w:left w:val="nil"/>
              <w:bottom w:val="single" w:sz="4" w:space="0" w:color="auto"/>
              <w:right w:val="nil"/>
            </w:tcBorders>
            <w:shd w:val="clear" w:color="auto" w:fill="auto"/>
            <w:hideMark/>
          </w:tcPr>
          <w:p w14:paraId="37D2376B"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38" w:type="pct"/>
            <w:tcBorders>
              <w:top w:val="nil"/>
              <w:left w:val="nil"/>
              <w:bottom w:val="single" w:sz="4" w:space="0" w:color="auto"/>
              <w:right w:val="nil"/>
            </w:tcBorders>
            <w:shd w:val="clear" w:color="auto" w:fill="auto"/>
            <w:hideMark/>
          </w:tcPr>
          <w:p w14:paraId="16A4CB6E"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511" w:type="pct"/>
            <w:gridSpan w:val="2"/>
            <w:tcBorders>
              <w:top w:val="nil"/>
              <w:left w:val="nil"/>
              <w:bottom w:val="single" w:sz="4" w:space="0" w:color="auto"/>
              <w:right w:val="nil"/>
            </w:tcBorders>
            <w:shd w:val="clear" w:color="auto" w:fill="auto"/>
            <w:hideMark/>
          </w:tcPr>
          <w:p w14:paraId="4B1D0058"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362" w:type="pct"/>
            <w:tcBorders>
              <w:top w:val="nil"/>
              <w:left w:val="nil"/>
              <w:bottom w:val="single" w:sz="4" w:space="0" w:color="auto"/>
              <w:right w:val="nil"/>
            </w:tcBorders>
            <w:shd w:val="clear" w:color="auto" w:fill="auto"/>
            <w:hideMark/>
          </w:tcPr>
          <w:p w14:paraId="32A31174" w14:textId="77777777" w:rsidR="00041C6F" w:rsidRPr="00F03CBB" w:rsidRDefault="00041C6F" w:rsidP="00041C6F">
            <w:pPr>
              <w:jc w:val="right"/>
              <w:rPr>
                <w:rFonts w:eastAsia="Times New Roman" w:cs="Times New Roman"/>
                <w:b/>
                <w:bCs/>
                <w:color w:val="000000"/>
                <w:sz w:val="24"/>
                <w:szCs w:val="24"/>
              </w:rPr>
            </w:pPr>
            <w:r w:rsidRPr="00F03CBB">
              <w:rPr>
                <w:rFonts w:eastAsia="Times New Roman" w:cs="Times New Roman"/>
                <w:b/>
                <w:bCs/>
                <w:color w:val="000000"/>
                <w:sz w:val="24"/>
                <w:szCs w:val="24"/>
              </w:rPr>
              <w:t>2,550</w:t>
            </w:r>
          </w:p>
        </w:tc>
        <w:tc>
          <w:tcPr>
            <w:tcW w:w="497" w:type="pct"/>
            <w:tcBorders>
              <w:top w:val="nil"/>
              <w:left w:val="nil"/>
              <w:bottom w:val="single" w:sz="4" w:space="0" w:color="auto"/>
              <w:right w:val="single" w:sz="4" w:space="0" w:color="auto"/>
            </w:tcBorders>
            <w:shd w:val="clear" w:color="auto" w:fill="auto"/>
            <w:hideMark/>
          </w:tcPr>
          <w:p w14:paraId="34E14EAE"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06" w:type="pct"/>
            <w:gridSpan w:val="2"/>
            <w:tcBorders>
              <w:top w:val="nil"/>
              <w:left w:val="single" w:sz="4" w:space="0" w:color="auto"/>
              <w:bottom w:val="single" w:sz="4" w:space="0" w:color="000000"/>
              <w:right w:val="single" w:sz="4" w:space="0" w:color="auto"/>
            </w:tcBorders>
          </w:tcPr>
          <w:p w14:paraId="6A0F7CED" w14:textId="77777777" w:rsidR="00041C6F" w:rsidRPr="00F03CBB" w:rsidRDefault="00041C6F" w:rsidP="00041C6F">
            <w:pPr>
              <w:rPr>
                <w:rFonts w:eastAsia="Times New Roman" w:cs="Times New Roman"/>
                <w:b/>
                <w:bCs/>
                <w:color w:val="000000"/>
                <w:sz w:val="24"/>
                <w:szCs w:val="24"/>
              </w:rPr>
            </w:pPr>
          </w:p>
        </w:tc>
        <w:tc>
          <w:tcPr>
            <w:tcW w:w="339" w:type="pct"/>
            <w:vMerge/>
            <w:tcBorders>
              <w:top w:val="nil"/>
              <w:left w:val="single" w:sz="4" w:space="0" w:color="auto"/>
              <w:bottom w:val="single" w:sz="4" w:space="0" w:color="000000"/>
              <w:right w:val="single" w:sz="4" w:space="0" w:color="auto"/>
            </w:tcBorders>
            <w:vAlign w:val="center"/>
            <w:hideMark/>
          </w:tcPr>
          <w:p w14:paraId="42944440" w14:textId="187C0D1B" w:rsidR="00041C6F" w:rsidRPr="00F03CBB" w:rsidRDefault="00041C6F" w:rsidP="00041C6F">
            <w:pPr>
              <w:rPr>
                <w:rFonts w:eastAsia="Times New Roman" w:cs="Times New Roman"/>
                <w:b/>
                <w:bCs/>
                <w:color w:val="000000"/>
                <w:sz w:val="24"/>
                <w:szCs w:val="24"/>
              </w:rPr>
            </w:pPr>
          </w:p>
        </w:tc>
      </w:tr>
      <w:tr w:rsidR="00E2091F" w:rsidRPr="00F03CBB" w14:paraId="7694C04E" w14:textId="77777777" w:rsidTr="00097EA6">
        <w:trPr>
          <w:trHeight w:val="1890"/>
        </w:trPr>
        <w:tc>
          <w:tcPr>
            <w:tcW w:w="237" w:type="pct"/>
            <w:tcBorders>
              <w:top w:val="nil"/>
              <w:left w:val="single" w:sz="4" w:space="0" w:color="auto"/>
              <w:bottom w:val="single" w:sz="4" w:space="0" w:color="auto"/>
              <w:right w:val="single" w:sz="4" w:space="0" w:color="auto"/>
            </w:tcBorders>
            <w:shd w:val="clear" w:color="auto" w:fill="00B050"/>
            <w:hideMark/>
          </w:tcPr>
          <w:p w14:paraId="3DD76955" w14:textId="1558DF62" w:rsidR="00041C6F" w:rsidRPr="00F03CBB" w:rsidRDefault="00041C6F" w:rsidP="00041C6F">
            <w:pPr>
              <w:jc w:val="right"/>
              <w:rPr>
                <w:rFonts w:eastAsia="Times New Roman" w:cs="Times New Roman"/>
                <w:b/>
                <w:bCs/>
                <w:color w:val="000000"/>
                <w:sz w:val="24"/>
                <w:szCs w:val="24"/>
              </w:rPr>
            </w:pPr>
            <w:r>
              <w:rPr>
                <w:rFonts w:eastAsia="Times New Roman" w:cs="Times New Roman"/>
                <w:b/>
                <w:bCs/>
                <w:color w:val="000000"/>
                <w:sz w:val="24"/>
                <w:szCs w:val="24"/>
              </w:rPr>
              <w:t>6</w:t>
            </w:r>
          </w:p>
        </w:tc>
        <w:tc>
          <w:tcPr>
            <w:tcW w:w="917" w:type="pct"/>
            <w:tcBorders>
              <w:top w:val="nil"/>
              <w:left w:val="nil"/>
              <w:bottom w:val="single" w:sz="4" w:space="0" w:color="auto"/>
              <w:right w:val="nil"/>
            </w:tcBorders>
            <w:shd w:val="clear" w:color="auto" w:fill="00B050"/>
            <w:hideMark/>
          </w:tcPr>
          <w:p w14:paraId="0BF0B61A" w14:textId="0D7E5F30"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Enhanced research on aflatoxin prevention strategies</w:t>
            </w:r>
          </w:p>
        </w:tc>
        <w:tc>
          <w:tcPr>
            <w:tcW w:w="743" w:type="pct"/>
            <w:gridSpan w:val="2"/>
            <w:tcBorders>
              <w:top w:val="nil"/>
              <w:left w:val="nil"/>
              <w:bottom w:val="single" w:sz="4" w:space="0" w:color="auto"/>
              <w:right w:val="nil"/>
            </w:tcBorders>
            <w:shd w:val="clear" w:color="auto" w:fill="00B050"/>
            <w:hideMark/>
          </w:tcPr>
          <w:p w14:paraId="2C86BD37"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At least 50% increase in outputs of aflatoxin risk and mitigation technologies, by July 2020</w:t>
            </w:r>
          </w:p>
        </w:tc>
        <w:tc>
          <w:tcPr>
            <w:tcW w:w="550" w:type="pct"/>
            <w:tcBorders>
              <w:top w:val="nil"/>
              <w:left w:val="nil"/>
              <w:bottom w:val="single" w:sz="4" w:space="0" w:color="auto"/>
              <w:right w:val="nil"/>
            </w:tcBorders>
            <w:shd w:val="clear" w:color="auto" w:fill="00B050"/>
            <w:hideMark/>
          </w:tcPr>
          <w:p w14:paraId="4815C28B"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Research institutions annual reports, International journals</w:t>
            </w:r>
          </w:p>
        </w:tc>
        <w:tc>
          <w:tcPr>
            <w:tcW w:w="438" w:type="pct"/>
            <w:tcBorders>
              <w:top w:val="nil"/>
              <w:left w:val="nil"/>
              <w:bottom w:val="single" w:sz="4" w:space="0" w:color="auto"/>
              <w:right w:val="nil"/>
            </w:tcBorders>
            <w:shd w:val="clear" w:color="auto" w:fill="00B050"/>
            <w:hideMark/>
          </w:tcPr>
          <w:p w14:paraId="05D526FE"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Medium</w:t>
            </w:r>
          </w:p>
        </w:tc>
        <w:tc>
          <w:tcPr>
            <w:tcW w:w="511" w:type="pct"/>
            <w:gridSpan w:val="2"/>
            <w:tcBorders>
              <w:top w:val="nil"/>
              <w:left w:val="nil"/>
              <w:bottom w:val="single" w:sz="4" w:space="0" w:color="auto"/>
              <w:right w:val="nil"/>
            </w:tcBorders>
            <w:shd w:val="clear" w:color="auto" w:fill="00B050"/>
            <w:hideMark/>
          </w:tcPr>
          <w:p w14:paraId="5D457F3E"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Cross-cutting</w:t>
            </w:r>
          </w:p>
        </w:tc>
        <w:tc>
          <w:tcPr>
            <w:tcW w:w="362" w:type="pct"/>
            <w:tcBorders>
              <w:top w:val="nil"/>
              <w:left w:val="nil"/>
              <w:bottom w:val="single" w:sz="4" w:space="0" w:color="auto"/>
              <w:right w:val="nil"/>
            </w:tcBorders>
            <w:shd w:val="clear" w:color="auto" w:fill="00B050"/>
            <w:hideMark/>
          </w:tcPr>
          <w:p w14:paraId="4E2F445D"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97" w:type="pct"/>
            <w:tcBorders>
              <w:top w:val="nil"/>
              <w:left w:val="nil"/>
              <w:bottom w:val="single" w:sz="4" w:space="0" w:color="auto"/>
              <w:right w:val="single" w:sz="4" w:space="0" w:color="auto"/>
            </w:tcBorders>
            <w:shd w:val="clear" w:color="auto" w:fill="00B050"/>
            <w:hideMark/>
          </w:tcPr>
          <w:p w14:paraId="065E91A2"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06" w:type="pct"/>
            <w:gridSpan w:val="2"/>
            <w:tcBorders>
              <w:top w:val="nil"/>
              <w:left w:val="single" w:sz="4" w:space="0" w:color="auto"/>
              <w:bottom w:val="single" w:sz="4" w:space="0" w:color="000000"/>
              <w:right w:val="single" w:sz="4" w:space="0" w:color="auto"/>
            </w:tcBorders>
            <w:shd w:val="clear" w:color="auto" w:fill="00B050"/>
          </w:tcPr>
          <w:p w14:paraId="684C8869" w14:textId="77777777" w:rsidR="00041C6F" w:rsidRPr="00F03CBB" w:rsidRDefault="00041C6F" w:rsidP="00041C6F">
            <w:pPr>
              <w:rPr>
                <w:rFonts w:eastAsia="Times New Roman" w:cs="Times New Roman"/>
                <w:b/>
                <w:bCs/>
                <w:color w:val="000000"/>
                <w:sz w:val="24"/>
                <w:szCs w:val="24"/>
              </w:rPr>
            </w:pPr>
          </w:p>
        </w:tc>
        <w:tc>
          <w:tcPr>
            <w:tcW w:w="339" w:type="pct"/>
            <w:vMerge/>
            <w:tcBorders>
              <w:top w:val="nil"/>
              <w:left w:val="single" w:sz="4" w:space="0" w:color="auto"/>
              <w:bottom w:val="single" w:sz="4" w:space="0" w:color="000000"/>
              <w:right w:val="single" w:sz="4" w:space="0" w:color="auto"/>
            </w:tcBorders>
            <w:vAlign w:val="center"/>
            <w:hideMark/>
          </w:tcPr>
          <w:p w14:paraId="7505B244" w14:textId="6F38922C" w:rsidR="00041C6F" w:rsidRPr="00F03CBB" w:rsidRDefault="00041C6F" w:rsidP="00041C6F">
            <w:pPr>
              <w:rPr>
                <w:rFonts w:eastAsia="Times New Roman" w:cs="Times New Roman"/>
                <w:b/>
                <w:bCs/>
                <w:color w:val="000000"/>
                <w:sz w:val="24"/>
                <w:szCs w:val="24"/>
              </w:rPr>
            </w:pPr>
          </w:p>
        </w:tc>
      </w:tr>
      <w:tr w:rsidR="00413225" w:rsidRPr="00F03CBB" w14:paraId="7A00511D" w14:textId="77777777" w:rsidTr="00097EA6">
        <w:trPr>
          <w:trHeight w:val="1575"/>
        </w:trPr>
        <w:tc>
          <w:tcPr>
            <w:tcW w:w="237" w:type="pct"/>
            <w:tcBorders>
              <w:top w:val="nil"/>
              <w:left w:val="single" w:sz="4" w:space="0" w:color="auto"/>
              <w:bottom w:val="single" w:sz="4" w:space="0" w:color="auto"/>
              <w:right w:val="single" w:sz="4" w:space="0" w:color="auto"/>
            </w:tcBorders>
            <w:shd w:val="clear" w:color="auto" w:fill="auto"/>
            <w:hideMark/>
          </w:tcPr>
          <w:p w14:paraId="637A77BA" w14:textId="4571D255" w:rsidR="00041C6F" w:rsidRPr="00F03CBB" w:rsidRDefault="00041C6F" w:rsidP="00041C6F">
            <w:pPr>
              <w:jc w:val="right"/>
              <w:rPr>
                <w:rFonts w:eastAsia="Times New Roman" w:cs="Times New Roman"/>
                <w:color w:val="000000"/>
                <w:sz w:val="24"/>
                <w:szCs w:val="24"/>
              </w:rPr>
            </w:pPr>
            <w:r>
              <w:rPr>
                <w:rFonts w:eastAsia="Times New Roman" w:cs="Times New Roman"/>
                <w:color w:val="000000"/>
                <w:sz w:val="24"/>
                <w:szCs w:val="24"/>
              </w:rPr>
              <w:t>6.1</w:t>
            </w:r>
          </w:p>
        </w:tc>
        <w:tc>
          <w:tcPr>
            <w:tcW w:w="917" w:type="pct"/>
            <w:tcBorders>
              <w:top w:val="nil"/>
              <w:left w:val="nil"/>
              <w:bottom w:val="single" w:sz="4" w:space="0" w:color="auto"/>
              <w:right w:val="single" w:sz="4" w:space="0" w:color="auto"/>
            </w:tcBorders>
            <w:shd w:val="clear" w:color="auto" w:fill="auto"/>
            <w:hideMark/>
          </w:tcPr>
          <w:p w14:paraId="6C4FF95A" w14:textId="12197999"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 xml:space="preserve">Perform  </w:t>
            </w:r>
            <w:r>
              <w:rPr>
                <w:rFonts w:eastAsia="Times New Roman" w:cs="Times New Roman"/>
                <w:color w:val="000000"/>
                <w:sz w:val="24"/>
                <w:szCs w:val="24"/>
              </w:rPr>
              <w:t xml:space="preserve">independent </w:t>
            </w:r>
            <w:r w:rsidRPr="00F03CBB">
              <w:rPr>
                <w:rFonts w:eastAsia="Times New Roman" w:cs="Times New Roman"/>
                <w:color w:val="000000"/>
                <w:sz w:val="24"/>
                <w:szCs w:val="24"/>
              </w:rPr>
              <w:t>health  risk assessment for crops produced using the  bio-control technology</w:t>
            </w:r>
            <w:r>
              <w:rPr>
                <w:rFonts w:eastAsia="Times New Roman" w:cs="Times New Roman"/>
                <w:color w:val="000000"/>
                <w:sz w:val="24"/>
                <w:szCs w:val="24"/>
              </w:rPr>
              <w:t>, taking into control all bio-control technologies</w:t>
            </w:r>
          </w:p>
        </w:tc>
        <w:tc>
          <w:tcPr>
            <w:tcW w:w="743" w:type="pct"/>
            <w:gridSpan w:val="2"/>
            <w:tcBorders>
              <w:top w:val="nil"/>
              <w:left w:val="nil"/>
              <w:bottom w:val="single" w:sz="4" w:space="0" w:color="auto"/>
              <w:right w:val="single" w:sz="4" w:space="0" w:color="auto"/>
            </w:tcBorders>
            <w:shd w:val="clear" w:color="auto" w:fill="auto"/>
            <w:hideMark/>
          </w:tcPr>
          <w:p w14:paraId="531DE948" w14:textId="3A6ECBC9"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Risk of CPA contamination and exposure from biocontrol produced maize and groundnuts, determined by July 2018</w:t>
            </w:r>
          </w:p>
        </w:tc>
        <w:tc>
          <w:tcPr>
            <w:tcW w:w="550" w:type="pct"/>
            <w:tcBorders>
              <w:top w:val="nil"/>
              <w:left w:val="nil"/>
              <w:bottom w:val="single" w:sz="4" w:space="0" w:color="auto"/>
              <w:right w:val="single" w:sz="4" w:space="0" w:color="auto"/>
            </w:tcBorders>
            <w:shd w:val="clear" w:color="auto" w:fill="auto"/>
            <w:hideMark/>
          </w:tcPr>
          <w:p w14:paraId="3D8B4519"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NM-AIST and IITA annual reports, assessment report</w:t>
            </w:r>
          </w:p>
        </w:tc>
        <w:tc>
          <w:tcPr>
            <w:tcW w:w="438" w:type="pct"/>
            <w:tcBorders>
              <w:top w:val="nil"/>
              <w:left w:val="nil"/>
              <w:bottom w:val="single" w:sz="4" w:space="0" w:color="auto"/>
              <w:right w:val="single" w:sz="4" w:space="0" w:color="auto"/>
            </w:tcBorders>
            <w:shd w:val="clear" w:color="auto" w:fill="auto"/>
            <w:hideMark/>
          </w:tcPr>
          <w:p w14:paraId="22E6B709" w14:textId="478CA0EE"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hideMark/>
          </w:tcPr>
          <w:p w14:paraId="08089DC7"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 xml:space="preserve">Health </w:t>
            </w:r>
          </w:p>
        </w:tc>
        <w:tc>
          <w:tcPr>
            <w:tcW w:w="362" w:type="pct"/>
            <w:tcBorders>
              <w:top w:val="nil"/>
              <w:left w:val="nil"/>
              <w:bottom w:val="single" w:sz="4" w:space="0" w:color="auto"/>
              <w:right w:val="single" w:sz="4" w:space="0" w:color="auto"/>
            </w:tcBorders>
            <w:shd w:val="clear" w:color="auto" w:fill="auto"/>
            <w:hideMark/>
          </w:tcPr>
          <w:p w14:paraId="4D999609"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200</w:t>
            </w:r>
          </w:p>
        </w:tc>
        <w:tc>
          <w:tcPr>
            <w:tcW w:w="497" w:type="pct"/>
            <w:tcBorders>
              <w:top w:val="nil"/>
              <w:left w:val="nil"/>
              <w:bottom w:val="single" w:sz="4" w:space="0" w:color="auto"/>
              <w:right w:val="single" w:sz="4" w:space="0" w:color="auto"/>
            </w:tcBorders>
            <w:shd w:val="clear" w:color="auto" w:fill="auto"/>
            <w:hideMark/>
          </w:tcPr>
          <w:p w14:paraId="181DC0B2"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NM-AIST</w:t>
            </w:r>
          </w:p>
        </w:tc>
        <w:tc>
          <w:tcPr>
            <w:tcW w:w="406" w:type="pct"/>
            <w:gridSpan w:val="2"/>
            <w:tcBorders>
              <w:top w:val="nil"/>
              <w:left w:val="single" w:sz="4" w:space="0" w:color="auto"/>
              <w:bottom w:val="single" w:sz="4" w:space="0" w:color="000000"/>
              <w:right w:val="single" w:sz="4" w:space="0" w:color="auto"/>
            </w:tcBorders>
          </w:tcPr>
          <w:p w14:paraId="1550F128" w14:textId="7C17B29A" w:rsidR="00041C6F" w:rsidRPr="00F03CBB" w:rsidRDefault="00097EA6" w:rsidP="00041C6F">
            <w:pPr>
              <w:rPr>
                <w:rFonts w:eastAsia="Times New Roman" w:cs="Times New Roman"/>
                <w:b/>
                <w:bCs/>
                <w:color w:val="000000"/>
                <w:sz w:val="24"/>
                <w:szCs w:val="24"/>
              </w:rPr>
            </w:pPr>
            <w:r>
              <w:rPr>
                <w:rFonts w:eastAsia="Times New Roman" w:cs="Times New Roman"/>
                <w:b/>
                <w:bCs/>
                <w:color w:val="000000"/>
                <w:sz w:val="24"/>
                <w:szCs w:val="24"/>
              </w:rPr>
              <w:t>NARIs</w:t>
            </w:r>
          </w:p>
        </w:tc>
        <w:tc>
          <w:tcPr>
            <w:tcW w:w="339" w:type="pct"/>
            <w:vMerge/>
            <w:tcBorders>
              <w:top w:val="nil"/>
              <w:left w:val="single" w:sz="4" w:space="0" w:color="auto"/>
              <w:bottom w:val="single" w:sz="4" w:space="0" w:color="000000"/>
              <w:right w:val="single" w:sz="4" w:space="0" w:color="auto"/>
            </w:tcBorders>
            <w:vAlign w:val="center"/>
            <w:hideMark/>
          </w:tcPr>
          <w:p w14:paraId="487635F2" w14:textId="2BAC8AAE" w:rsidR="00041C6F" w:rsidRPr="00F03CBB" w:rsidRDefault="00041C6F" w:rsidP="00041C6F">
            <w:pPr>
              <w:rPr>
                <w:rFonts w:eastAsia="Times New Roman" w:cs="Times New Roman"/>
                <w:b/>
                <w:bCs/>
                <w:color w:val="000000"/>
                <w:sz w:val="24"/>
                <w:szCs w:val="24"/>
              </w:rPr>
            </w:pPr>
          </w:p>
        </w:tc>
      </w:tr>
      <w:tr w:rsidR="00413225" w:rsidRPr="00F03CBB" w14:paraId="728A3FA3" w14:textId="77777777" w:rsidTr="00097EA6">
        <w:trPr>
          <w:trHeight w:val="915"/>
        </w:trPr>
        <w:tc>
          <w:tcPr>
            <w:tcW w:w="237" w:type="pct"/>
            <w:tcBorders>
              <w:top w:val="nil"/>
              <w:left w:val="single" w:sz="4" w:space="0" w:color="auto"/>
              <w:bottom w:val="single" w:sz="4" w:space="0" w:color="auto"/>
              <w:right w:val="single" w:sz="4" w:space="0" w:color="auto"/>
            </w:tcBorders>
            <w:shd w:val="clear" w:color="auto" w:fill="auto"/>
            <w:hideMark/>
          </w:tcPr>
          <w:p w14:paraId="7934BB52" w14:textId="62154C58" w:rsidR="00041C6F" w:rsidRPr="00F03CBB" w:rsidRDefault="00041C6F" w:rsidP="00041C6F">
            <w:pPr>
              <w:jc w:val="right"/>
              <w:rPr>
                <w:rFonts w:eastAsia="Times New Roman" w:cs="Times New Roman"/>
                <w:color w:val="000000"/>
                <w:sz w:val="24"/>
                <w:szCs w:val="24"/>
              </w:rPr>
            </w:pPr>
            <w:r>
              <w:rPr>
                <w:rFonts w:eastAsia="Times New Roman" w:cs="Times New Roman"/>
                <w:color w:val="000000"/>
                <w:sz w:val="24"/>
                <w:szCs w:val="24"/>
              </w:rPr>
              <w:lastRenderedPageBreak/>
              <w:t>6.2</w:t>
            </w:r>
          </w:p>
        </w:tc>
        <w:tc>
          <w:tcPr>
            <w:tcW w:w="917" w:type="pct"/>
            <w:tcBorders>
              <w:top w:val="nil"/>
              <w:left w:val="nil"/>
              <w:bottom w:val="single" w:sz="4" w:space="0" w:color="auto"/>
              <w:right w:val="single" w:sz="4" w:space="0" w:color="auto"/>
            </w:tcBorders>
            <w:shd w:val="clear" w:color="auto" w:fill="auto"/>
            <w:hideMark/>
          </w:tcPr>
          <w:p w14:paraId="7703274E" w14:textId="384FA169"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 xml:space="preserve">Perform  </w:t>
            </w:r>
            <w:r>
              <w:rPr>
                <w:rFonts w:eastAsia="Times New Roman" w:cs="Times New Roman"/>
                <w:color w:val="000000"/>
                <w:sz w:val="24"/>
                <w:szCs w:val="24"/>
              </w:rPr>
              <w:t xml:space="preserve">independent </w:t>
            </w:r>
            <w:r w:rsidRPr="00F03CBB">
              <w:rPr>
                <w:rFonts w:eastAsia="Times New Roman" w:cs="Times New Roman"/>
                <w:color w:val="000000"/>
                <w:sz w:val="24"/>
                <w:szCs w:val="24"/>
              </w:rPr>
              <w:t>environmental risk assessment for crop production using the  bio-control technology</w:t>
            </w:r>
          </w:p>
        </w:tc>
        <w:tc>
          <w:tcPr>
            <w:tcW w:w="743" w:type="pct"/>
            <w:gridSpan w:val="2"/>
            <w:tcBorders>
              <w:top w:val="nil"/>
              <w:left w:val="nil"/>
              <w:bottom w:val="single" w:sz="4" w:space="0" w:color="auto"/>
              <w:right w:val="single" w:sz="4" w:space="0" w:color="auto"/>
            </w:tcBorders>
            <w:shd w:val="clear" w:color="auto" w:fill="auto"/>
            <w:hideMark/>
          </w:tcPr>
          <w:p w14:paraId="4F07D88A"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The impact  on environment, of atoxigenic fungi biocontrol application determined July 2018</w:t>
            </w:r>
          </w:p>
        </w:tc>
        <w:tc>
          <w:tcPr>
            <w:tcW w:w="550" w:type="pct"/>
            <w:tcBorders>
              <w:top w:val="nil"/>
              <w:left w:val="nil"/>
              <w:bottom w:val="single" w:sz="4" w:space="0" w:color="auto"/>
              <w:right w:val="single" w:sz="4" w:space="0" w:color="auto"/>
            </w:tcBorders>
            <w:shd w:val="clear" w:color="auto" w:fill="auto"/>
            <w:hideMark/>
          </w:tcPr>
          <w:p w14:paraId="7B0B140D"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NEMC annual reports, assessment report</w:t>
            </w:r>
          </w:p>
        </w:tc>
        <w:tc>
          <w:tcPr>
            <w:tcW w:w="438" w:type="pct"/>
            <w:tcBorders>
              <w:top w:val="nil"/>
              <w:left w:val="nil"/>
              <w:bottom w:val="single" w:sz="4" w:space="0" w:color="auto"/>
              <w:right w:val="single" w:sz="4" w:space="0" w:color="auto"/>
            </w:tcBorders>
            <w:shd w:val="clear" w:color="auto" w:fill="auto"/>
            <w:hideMark/>
          </w:tcPr>
          <w:p w14:paraId="730D2277"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hideMark/>
          </w:tcPr>
          <w:p w14:paraId="59F03739"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 xml:space="preserve"> Environment</w:t>
            </w:r>
          </w:p>
        </w:tc>
        <w:tc>
          <w:tcPr>
            <w:tcW w:w="362" w:type="pct"/>
            <w:tcBorders>
              <w:top w:val="nil"/>
              <w:left w:val="nil"/>
              <w:bottom w:val="single" w:sz="4" w:space="0" w:color="auto"/>
              <w:right w:val="single" w:sz="4" w:space="0" w:color="auto"/>
            </w:tcBorders>
            <w:shd w:val="clear" w:color="auto" w:fill="auto"/>
            <w:hideMark/>
          </w:tcPr>
          <w:p w14:paraId="6F83799E"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75</w:t>
            </w:r>
          </w:p>
        </w:tc>
        <w:tc>
          <w:tcPr>
            <w:tcW w:w="497" w:type="pct"/>
            <w:tcBorders>
              <w:top w:val="nil"/>
              <w:left w:val="nil"/>
              <w:bottom w:val="single" w:sz="4" w:space="0" w:color="auto"/>
              <w:right w:val="single" w:sz="4" w:space="0" w:color="auto"/>
            </w:tcBorders>
            <w:shd w:val="clear" w:color="auto" w:fill="auto"/>
            <w:hideMark/>
          </w:tcPr>
          <w:p w14:paraId="21DDA287"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NEMC</w:t>
            </w:r>
          </w:p>
        </w:tc>
        <w:tc>
          <w:tcPr>
            <w:tcW w:w="406" w:type="pct"/>
            <w:gridSpan w:val="2"/>
            <w:tcBorders>
              <w:top w:val="nil"/>
              <w:left w:val="single" w:sz="4" w:space="0" w:color="auto"/>
              <w:bottom w:val="single" w:sz="4" w:space="0" w:color="000000"/>
              <w:right w:val="single" w:sz="4" w:space="0" w:color="auto"/>
            </w:tcBorders>
          </w:tcPr>
          <w:p w14:paraId="0689ECB6" w14:textId="62FDC825" w:rsidR="00041C6F" w:rsidRPr="00F03CBB" w:rsidRDefault="00097EA6" w:rsidP="00097EA6">
            <w:pPr>
              <w:rPr>
                <w:rFonts w:eastAsia="Times New Roman" w:cs="Times New Roman"/>
                <w:b/>
                <w:bCs/>
                <w:color w:val="000000"/>
                <w:sz w:val="24"/>
                <w:szCs w:val="24"/>
              </w:rPr>
            </w:pPr>
            <w:r>
              <w:rPr>
                <w:rFonts w:eastAsia="Times New Roman" w:cs="Times New Roman"/>
                <w:b/>
                <w:bCs/>
                <w:color w:val="000000"/>
                <w:sz w:val="24"/>
                <w:szCs w:val="24"/>
              </w:rPr>
              <w:t>NARIs</w:t>
            </w:r>
          </w:p>
        </w:tc>
        <w:tc>
          <w:tcPr>
            <w:tcW w:w="339" w:type="pct"/>
            <w:vMerge/>
            <w:tcBorders>
              <w:top w:val="nil"/>
              <w:left w:val="single" w:sz="4" w:space="0" w:color="auto"/>
              <w:bottom w:val="single" w:sz="4" w:space="0" w:color="000000"/>
              <w:right w:val="single" w:sz="4" w:space="0" w:color="auto"/>
            </w:tcBorders>
            <w:vAlign w:val="center"/>
            <w:hideMark/>
          </w:tcPr>
          <w:p w14:paraId="4EB0DFE5" w14:textId="5D404AFE" w:rsidR="00041C6F" w:rsidRPr="00F03CBB" w:rsidRDefault="00041C6F" w:rsidP="00041C6F">
            <w:pPr>
              <w:rPr>
                <w:rFonts w:eastAsia="Times New Roman" w:cs="Times New Roman"/>
                <w:b/>
                <w:bCs/>
                <w:color w:val="000000"/>
                <w:sz w:val="24"/>
                <w:szCs w:val="24"/>
              </w:rPr>
            </w:pPr>
          </w:p>
        </w:tc>
      </w:tr>
      <w:tr w:rsidR="00413225" w:rsidRPr="00F03CBB" w14:paraId="447EB5E0" w14:textId="77777777" w:rsidTr="00097EA6">
        <w:trPr>
          <w:trHeight w:val="1575"/>
        </w:trPr>
        <w:tc>
          <w:tcPr>
            <w:tcW w:w="237" w:type="pct"/>
            <w:tcBorders>
              <w:top w:val="nil"/>
              <w:left w:val="single" w:sz="4" w:space="0" w:color="auto"/>
              <w:bottom w:val="single" w:sz="4" w:space="0" w:color="auto"/>
              <w:right w:val="single" w:sz="4" w:space="0" w:color="auto"/>
            </w:tcBorders>
            <w:shd w:val="clear" w:color="auto" w:fill="auto"/>
            <w:hideMark/>
          </w:tcPr>
          <w:p w14:paraId="5DFC8429" w14:textId="600BD321"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6</w:t>
            </w:r>
            <w:r w:rsidR="00E2091F">
              <w:rPr>
                <w:rFonts w:eastAsia="Times New Roman" w:cs="Times New Roman"/>
                <w:color w:val="000000"/>
                <w:sz w:val="24"/>
                <w:szCs w:val="24"/>
              </w:rPr>
              <w:t>.3</w:t>
            </w:r>
          </w:p>
        </w:tc>
        <w:tc>
          <w:tcPr>
            <w:tcW w:w="917" w:type="pct"/>
            <w:tcBorders>
              <w:top w:val="nil"/>
              <w:left w:val="nil"/>
              <w:bottom w:val="single" w:sz="4" w:space="0" w:color="auto"/>
              <w:right w:val="single" w:sz="4" w:space="0" w:color="auto"/>
            </w:tcBorders>
            <w:shd w:val="clear" w:color="auto" w:fill="auto"/>
            <w:hideMark/>
          </w:tcPr>
          <w:p w14:paraId="3B66FFEC"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Map and continuously update the risks of aflatoxins contamination and exposure in Tanzania</w:t>
            </w:r>
          </w:p>
        </w:tc>
        <w:tc>
          <w:tcPr>
            <w:tcW w:w="743" w:type="pct"/>
            <w:gridSpan w:val="2"/>
            <w:tcBorders>
              <w:top w:val="nil"/>
              <w:left w:val="nil"/>
              <w:bottom w:val="single" w:sz="4" w:space="0" w:color="auto"/>
              <w:right w:val="single" w:sz="4" w:space="0" w:color="auto"/>
            </w:tcBorders>
            <w:shd w:val="clear" w:color="auto" w:fill="auto"/>
            <w:hideMark/>
          </w:tcPr>
          <w:p w14:paraId="7974D134" w14:textId="7906AC2A"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Hot spots and risk factors of aflatoxin contamination and exposure determined in all regions of Tanzania by July 2018</w:t>
            </w:r>
          </w:p>
        </w:tc>
        <w:tc>
          <w:tcPr>
            <w:tcW w:w="550" w:type="pct"/>
            <w:tcBorders>
              <w:top w:val="nil"/>
              <w:left w:val="nil"/>
              <w:bottom w:val="single" w:sz="4" w:space="0" w:color="auto"/>
              <w:right w:val="single" w:sz="4" w:space="0" w:color="auto"/>
            </w:tcBorders>
            <w:shd w:val="clear" w:color="auto" w:fill="auto"/>
            <w:hideMark/>
          </w:tcPr>
          <w:p w14:paraId="118ABB3E"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NM-AIST and PACA annual reports, assessment report</w:t>
            </w:r>
          </w:p>
        </w:tc>
        <w:tc>
          <w:tcPr>
            <w:tcW w:w="438" w:type="pct"/>
            <w:tcBorders>
              <w:top w:val="nil"/>
              <w:left w:val="nil"/>
              <w:bottom w:val="single" w:sz="4" w:space="0" w:color="auto"/>
              <w:right w:val="single" w:sz="4" w:space="0" w:color="auto"/>
            </w:tcBorders>
            <w:shd w:val="clear" w:color="auto" w:fill="auto"/>
            <w:hideMark/>
          </w:tcPr>
          <w:p w14:paraId="123DFD09"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hideMark/>
          </w:tcPr>
          <w:p w14:paraId="6F210EFE"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Health</w:t>
            </w:r>
          </w:p>
        </w:tc>
        <w:tc>
          <w:tcPr>
            <w:tcW w:w="362" w:type="pct"/>
            <w:tcBorders>
              <w:top w:val="nil"/>
              <w:left w:val="nil"/>
              <w:bottom w:val="single" w:sz="4" w:space="0" w:color="auto"/>
              <w:right w:val="single" w:sz="4" w:space="0" w:color="auto"/>
            </w:tcBorders>
            <w:shd w:val="clear" w:color="auto" w:fill="auto"/>
            <w:hideMark/>
          </w:tcPr>
          <w:p w14:paraId="62492679"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1,000</w:t>
            </w:r>
          </w:p>
        </w:tc>
        <w:tc>
          <w:tcPr>
            <w:tcW w:w="497" w:type="pct"/>
            <w:tcBorders>
              <w:top w:val="nil"/>
              <w:left w:val="nil"/>
              <w:bottom w:val="single" w:sz="4" w:space="0" w:color="auto"/>
              <w:right w:val="single" w:sz="4" w:space="0" w:color="auto"/>
            </w:tcBorders>
            <w:shd w:val="clear" w:color="auto" w:fill="auto"/>
            <w:hideMark/>
          </w:tcPr>
          <w:p w14:paraId="2B55E812"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NM-AIST</w:t>
            </w:r>
          </w:p>
        </w:tc>
        <w:tc>
          <w:tcPr>
            <w:tcW w:w="406" w:type="pct"/>
            <w:gridSpan w:val="2"/>
            <w:tcBorders>
              <w:top w:val="nil"/>
              <w:left w:val="single" w:sz="4" w:space="0" w:color="auto"/>
              <w:bottom w:val="single" w:sz="4" w:space="0" w:color="000000"/>
              <w:right w:val="single" w:sz="4" w:space="0" w:color="auto"/>
            </w:tcBorders>
          </w:tcPr>
          <w:p w14:paraId="7EB9744E" w14:textId="29B86EE9" w:rsidR="00041C6F" w:rsidRPr="00F03CBB" w:rsidRDefault="00041C6F" w:rsidP="00041C6F">
            <w:pPr>
              <w:rPr>
                <w:rFonts w:eastAsia="Times New Roman" w:cs="Times New Roman"/>
                <w:b/>
                <w:bCs/>
                <w:color w:val="000000"/>
                <w:sz w:val="24"/>
                <w:szCs w:val="24"/>
              </w:rPr>
            </w:pPr>
            <w:r>
              <w:rPr>
                <w:rFonts w:eastAsia="Times New Roman" w:cs="Times New Roman"/>
                <w:b/>
                <w:bCs/>
                <w:color w:val="000000"/>
                <w:sz w:val="24"/>
                <w:szCs w:val="24"/>
              </w:rPr>
              <w:t>NARs</w:t>
            </w:r>
          </w:p>
        </w:tc>
        <w:tc>
          <w:tcPr>
            <w:tcW w:w="339" w:type="pct"/>
            <w:vMerge/>
            <w:tcBorders>
              <w:top w:val="nil"/>
              <w:left w:val="single" w:sz="4" w:space="0" w:color="auto"/>
              <w:bottom w:val="single" w:sz="4" w:space="0" w:color="000000"/>
              <w:right w:val="single" w:sz="4" w:space="0" w:color="auto"/>
            </w:tcBorders>
            <w:vAlign w:val="center"/>
            <w:hideMark/>
          </w:tcPr>
          <w:p w14:paraId="19B4B489" w14:textId="3B4FC806" w:rsidR="00041C6F" w:rsidRPr="00F03CBB" w:rsidRDefault="00041C6F" w:rsidP="00041C6F">
            <w:pPr>
              <w:rPr>
                <w:rFonts w:eastAsia="Times New Roman" w:cs="Times New Roman"/>
                <w:b/>
                <w:bCs/>
                <w:color w:val="000000"/>
                <w:sz w:val="24"/>
                <w:szCs w:val="24"/>
              </w:rPr>
            </w:pPr>
          </w:p>
        </w:tc>
      </w:tr>
      <w:tr w:rsidR="00413225" w:rsidRPr="00F03CBB" w14:paraId="7AB66887" w14:textId="77777777" w:rsidTr="00097EA6">
        <w:trPr>
          <w:trHeight w:val="1260"/>
        </w:trPr>
        <w:tc>
          <w:tcPr>
            <w:tcW w:w="237" w:type="pct"/>
            <w:tcBorders>
              <w:top w:val="nil"/>
              <w:left w:val="single" w:sz="4" w:space="0" w:color="auto"/>
              <w:bottom w:val="single" w:sz="4" w:space="0" w:color="auto"/>
              <w:right w:val="single" w:sz="4" w:space="0" w:color="auto"/>
            </w:tcBorders>
            <w:shd w:val="clear" w:color="auto" w:fill="auto"/>
            <w:hideMark/>
          </w:tcPr>
          <w:p w14:paraId="4C141E80" w14:textId="27A98B9C" w:rsidR="00041C6F" w:rsidRPr="00F03CBB" w:rsidRDefault="00041C6F" w:rsidP="00041C6F">
            <w:pPr>
              <w:jc w:val="right"/>
              <w:rPr>
                <w:rFonts w:eastAsia="Times New Roman" w:cs="Times New Roman"/>
                <w:color w:val="000000"/>
                <w:sz w:val="24"/>
                <w:szCs w:val="24"/>
              </w:rPr>
            </w:pPr>
            <w:r>
              <w:rPr>
                <w:rFonts w:eastAsia="Times New Roman" w:cs="Times New Roman"/>
                <w:color w:val="000000"/>
                <w:sz w:val="24"/>
                <w:szCs w:val="24"/>
              </w:rPr>
              <w:t>6</w:t>
            </w:r>
            <w:r w:rsidR="00E2091F">
              <w:rPr>
                <w:rFonts w:eastAsia="Times New Roman" w:cs="Times New Roman"/>
                <w:color w:val="000000"/>
                <w:sz w:val="24"/>
                <w:szCs w:val="24"/>
              </w:rPr>
              <w:t>.4</w:t>
            </w:r>
          </w:p>
        </w:tc>
        <w:tc>
          <w:tcPr>
            <w:tcW w:w="917" w:type="pct"/>
            <w:tcBorders>
              <w:top w:val="nil"/>
              <w:left w:val="nil"/>
              <w:bottom w:val="single" w:sz="4" w:space="0" w:color="auto"/>
              <w:right w:val="single" w:sz="4" w:space="0" w:color="auto"/>
            </w:tcBorders>
            <w:shd w:val="clear" w:color="auto" w:fill="auto"/>
            <w:hideMark/>
          </w:tcPr>
          <w:p w14:paraId="3AE30352"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 xml:space="preserve">Develop cost effective alternative uses of aflatoxin contaminated produce </w:t>
            </w:r>
          </w:p>
        </w:tc>
        <w:tc>
          <w:tcPr>
            <w:tcW w:w="743" w:type="pct"/>
            <w:gridSpan w:val="2"/>
            <w:tcBorders>
              <w:top w:val="nil"/>
              <w:left w:val="nil"/>
              <w:bottom w:val="single" w:sz="4" w:space="0" w:color="auto"/>
              <w:right w:val="single" w:sz="4" w:space="0" w:color="auto"/>
            </w:tcBorders>
            <w:shd w:val="clear" w:color="auto" w:fill="auto"/>
            <w:hideMark/>
          </w:tcPr>
          <w:p w14:paraId="32032D11"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At least two alternative uses of aflatoxin contaminated produce identified July 2018</w:t>
            </w:r>
          </w:p>
        </w:tc>
        <w:tc>
          <w:tcPr>
            <w:tcW w:w="550" w:type="pct"/>
            <w:tcBorders>
              <w:top w:val="nil"/>
              <w:left w:val="nil"/>
              <w:bottom w:val="single" w:sz="4" w:space="0" w:color="auto"/>
              <w:right w:val="single" w:sz="4" w:space="0" w:color="auto"/>
            </w:tcBorders>
            <w:shd w:val="clear" w:color="auto" w:fill="auto"/>
            <w:hideMark/>
          </w:tcPr>
          <w:p w14:paraId="1D0A517B" w14:textId="7062F1E6" w:rsidR="00041C6F" w:rsidRDefault="00041C6F" w:rsidP="00041C6F">
            <w:pPr>
              <w:pStyle w:val="CommentText"/>
            </w:pPr>
            <w:r w:rsidRPr="00F03CBB">
              <w:rPr>
                <w:rFonts w:eastAsia="Times New Roman" w:cs="Times New Roman"/>
                <w:color w:val="000000"/>
                <w:sz w:val="24"/>
                <w:szCs w:val="24"/>
              </w:rPr>
              <w:t>NM-AIST, University of Dar es Salam</w:t>
            </w:r>
            <w:r>
              <w:rPr>
                <w:rFonts w:eastAsia="Times New Roman" w:cs="Times New Roman"/>
                <w:color w:val="000000"/>
                <w:sz w:val="24"/>
                <w:szCs w:val="24"/>
              </w:rPr>
              <w:t xml:space="preserve"> and </w:t>
            </w:r>
            <w:r>
              <w:t>relevant research institutions</w:t>
            </w:r>
          </w:p>
          <w:p w14:paraId="3EE4BB92" w14:textId="52F50695"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 xml:space="preserve"> annual reports</w:t>
            </w:r>
          </w:p>
        </w:tc>
        <w:tc>
          <w:tcPr>
            <w:tcW w:w="438" w:type="pct"/>
            <w:tcBorders>
              <w:top w:val="nil"/>
              <w:left w:val="nil"/>
              <w:bottom w:val="single" w:sz="4" w:space="0" w:color="auto"/>
              <w:right w:val="single" w:sz="4" w:space="0" w:color="auto"/>
            </w:tcBorders>
            <w:shd w:val="clear" w:color="auto" w:fill="auto"/>
            <w:hideMark/>
          </w:tcPr>
          <w:p w14:paraId="67FC9412"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hideMark/>
          </w:tcPr>
          <w:p w14:paraId="5FC9740B"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Trade</w:t>
            </w:r>
          </w:p>
        </w:tc>
        <w:tc>
          <w:tcPr>
            <w:tcW w:w="362" w:type="pct"/>
            <w:tcBorders>
              <w:top w:val="nil"/>
              <w:left w:val="nil"/>
              <w:bottom w:val="single" w:sz="4" w:space="0" w:color="auto"/>
              <w:right w:val="single" w:sz="4" w:space="0" w:color="auto"/>
            </w:tcBorders>
            <w:shd w:val="clear" w:color="auto" w:fill="auto"/>
            <w:hideMark/>
          </w:tcPr>
          <w:p w14:paraId="4E75AD5A"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100</w:t>
            </w:r>
          </w:p>
        </w:tc>
        <w:tc>
          <w:tcPr>
            <w:tcW w:w="497" w:type="pct"/>
            <w:tcBorders>
              <w:top w:val="nil"/>
              <w:left w:val="nil"/>
              <w:bottom w:val="single" w:sz="4" w:space="0" w:color="auto"/>
              <w:right w:val="single" w:sz="4" w:space="0" w:color="auto"/>
            </w:tcBorders>
            <w:shd w:val="clear" w:color="auto" w:fill="auto"/>
            <w:hideMark/>
          </w:tcPr>
          <w:p w14:paraId="138829FE"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NM-AIST</w:t>
            </w:r>
          </w:p>
        </w:tc>
        <w:tc>
          <w:tcPr>
            <w:tcW w:w="406" w:type="pct"/>
            <w:gridSpan w:val="2"/>
            <w:tcBorders>
              <w:top w:val="nil"/>
              <w:left w:val="single" w:sz="4" w:space="0" w:color="auto"/>
              <w:bottom w:val="single" w:sz="4" w:space="0" w:color="000000"/>
              <w:right w:val="single" w:sz="4" w:space="0" w:color="auto"/>
            </w:tcBorders>
          </w:tcPr>
          <w:p w14:paraId="1109C005" w14:textId="7832EE8C" w:rsidR="00041C6F" w:rsidRPr="00F03CBB" w:rsidRDefault="00041C6F" w:rsidP="00041C6F">
            <w:pPr>
              <w:rPr>
                <w:rFonts w:eastAsia="Times New Roman" w:cs="Times New Roman"/>
                <w:b/>
                <w:bCs/>
                <w:color w:val="000000"/>
                <w:sz w:val="24"/>
                <w:szCs w:val="24"/>
              </w:rPr>
            </w:pPr>
            <w:r>
              <w:rPr>
                <w:rFonts w:eastAsia="Times New Roman" w:cs="Times New Roman"/>
                <w:b/>
                <w:bCs/>
                <w:color w:val="000000"/>
                <w:sz w:val="24"/>
                <w:szCs w:val="24"/>
              </w:rPr>
              <w:t>NAR</w:t>
            </w:r>
            <w:r w:rsidR="00097EA6">
              <w:rPr>
                <w:rFonts w:eastAsia="Times New Roman" w:cs="Times New Roman"/>
                <w:b/>
                <w:bCs/>
                <w:color w:val="000000"/>
                <w:sz w:val="24"/>
                <w:szCs w:val="24"/>
              </w:rPr>
              <w:t>I</w:t>
            </w:r>
            <w:r>
              <w:rPr>
                <w:rFonts w:eastAsia="Times New Roman" w:cs="Times New Roman"/>
                <w:b/>
                <w:bCs/>
                <w:color w:val="000000"/>
                <w:sz w:val="24"/>
                <w:szCs w:val="24"/>
              </w:rPr>
              <w:t>S</w:t>
            </w:r>
          </w:p>
        </w:tc>
        <w:tc>
          <w:tcPr>
            <w:tcW w:w="339" w:type="pct"/>
            <w:vMerge/>
            <w:tcBorders>
              <w:top w:val="nil"/>
              <w:left w:val="single" w:sz="4" w:space="0" w:color="auto"/>
              <w:bottom w:val="single" w:sz="4" w:space="0" w:color="000000"/>
              <w:right w:val="single" w:sz="4" w:space="0" w:color="auto"/>
            </w:tcBorders>
            <w:vAlign w:val="center"/>
            <w:hideMark/>
          </w:tcPr>
          <w:p w14:paraId="69BFB602" w14:textId="2BAFC448" w:rsidR="00041C6F" w:rsidRPr="00F03CBB" w:rsidRDefault="00041C6F" w:rsidP="00041C6F">
            <w:pPr>
              <w:rPr>
                <w:rFonts w:eastAsia="Times New Roman" w:cs="Times New Roman"/>
                <w:b/>
                <w:bCs/>
                <w:color w:val="000000"/>
                <w:sz w:val="24"/>
                <w:szCs w:val="24"/>
              </w:rPr>
            </w:pPr>
          </w:p>
        </w:tc>
      </w:tr>
      <w:tr w:rsidR="00413225" w:rsidRPr="00F03CBB" w14:paraId="28946E62" w14:textId="77777777" w:rsidTr="00097EA6">
        <w:trPr>
          <w:trHeight w:val="1575"/>
        </w:trPr>
        <w:tc>
          <w:tcPr>
            <w:tcW w:w="237" w:type="pct"/>
            <w:tcBorders>
              <w:top w:val="nil"/>
              <w:left w:val="single" w:sz="4" w:space="0" w:color="auto"/>
              <w:bottom w:val="single" w:sz="4" w:space="0" w:color="auto"/>
              <w:right w:val="single" w:sz="4" w:space="0" w:color="auto"/>
            </w:tcBorders>
            <w:shd w:val="clear" w:color="auto" w:fill="auto"/>
            <w:hideMark/>
          </w:tcPr>
          <w:p w14:paraId="42D50245" w14:textId="59A32ACA" w:rsidR="00041C6F" w:rsidRPr="00F03CBB" w:rsidRDefault="00041C6F" w:rsidP="00E2091F">
            <w:pPr>
              <w:jc w:val="right"/>
              <w:rPr>
                <w:rFonts w:eastAsia="Times New Roman" w:cs="Times New Roman"/>
                <w:color w:val="000000"/>
                <w:sz w:val="24"/>
                <w:szCs w:val="24"/>
              </w:rPr>
            </w:pPr>
            <w:r>
              <w:rPr>
                <w:rFonts w:eastAsia="Times New Roman" w:cs="Times New Roman"/>
                <w:color w:val="000000"/>
                <w:sz w:val="24"/>
                <w:szCs w:val="24"/>
              </w:rPr>
              <w:t>6.</w:t>
            </w:r>
            <w:r w:rsidR="00E2091F">
              <w:rPr>
                <w:rFonts w:eastAsia="Times New Roman" w:cs="Times New Roman"/>
                <w:color w:val="000000"/>
                <w:sz w:val="24"/>
                <w:szCs w:val="24"/>
              </w:rPr>
              <w:t>5</w:t>
            </w:r>
          </w:p>
        </w:tc>
        <w:tc>
          <w:tcPr>
            <w:tcW w:w="917" w:type="pct"/>
            <w:tcBorders>
              <w:top w:val="nil"/>
              <w:left w:val="nil"/>
              <w:bottom w:val="single" w:sz="4" w:space="0" w:color="auto"/>
              <w:right w:val="single" w:sz="4" w:space="0" w:color="auto"/>
            </w:tcBorders>
            <w:shd w:val="clear" w:color="auto" w:fill="auto"/>
            <w:hideMark/>
          </w:tcPr>
          <w:p w14:paraId="00C4FB65"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Continue research efforts for breeding maize and groundnuts with aflatoxin resistance for availability in the longer time horizon</w:t>
            </w:r>
          </w:p>
        </w:tc>
        <w:tc>
          <w:tcPr>
            <w:tcW w:w="743" w:type="pct"/>
            <w:gridSpan w:val="2"/>
            <w:tcBorders>
              <w:top w:val="nil"/>
              <w:left w:val="nil"/>
              <w:bottom w:val="single" w:sz="4" w:space="0" w:color="auto"/>
              <w:right w:val="single" w:sz="4" w:space="0" w:color="auto"/>
            </w:tcBorders>
            <w:shd w:val="clear" w:color="auto" w:fill="auto"/>
            <w:hideMark/>
          </w:tcPr>
          <w:p w14:paraId="1FECFB81"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At least two aflatoxin resistant maize or groundnut varieties identified  by July 2025</w:t>
            </w:r>
          </w:p>
        </w:tc>
        <w:tc>
          <w:tcPr>
            <w:tcW w:w="550" w:type="pct"/>
            <w:tcBorders>
              <w:top w:val="nil"/>
              <w:left w:val="nil"/>
              <w:bottom w:val="single" w:sz="4" w:space="0" w:color="auto"/>
              <w:right w:val="single" w:sz="4" w:space="0" w:color="auto"/>
            </w:tcBorders>
            <w:shd w:val="clear" w:color="auto" w:fill="auto"/>
            <w:hideMark/>
          </w:tcPr>
          <w:p w14:paraId="617944FA"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SUA and Uyole annual reports, research progress reports</w:t>
            </w:r>
          </w:p>
        </w:tc>
        <w:tc>
          <w:tcPr>
            <w:tcW w:w="438" w:type="pct"/>
            <w:tcBorders>
              <w:top w:val="nil"/>
              <w:left w:val="nil"/>
              <w:bottom w:val="single" w:sz="4" w:space="0" w:color="auto"/>
              <w:right w:val="single" w:sz="4" w:space="0" w:color="auto"/>
            </w:tcBorders>
            <w:shd w:val="clear" w:color="auto" w:fill="auto"/>
            <w:hideMark/>
          </w:tcPr>
          <w:p w14:paraId="04580A3F"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Long</w:t>
            </w:r>
          </w:p>
        </w:tc>
        <w:tc>
          <w:tcPr>
            <w:tcW w:w="511" w:type="pct"/>
            <w:gridSpan w:val="2"/>
            <w:tcBorders>
              <w:top w:val="nil"/>
              <w:left w:val="nil"/>
              <w:bottom w:val="single" w:sz="4" w:space="0" w:color="auto"/>
              <w:right w:val="single" w:sz="4" w:space="0" w:color="auto"/>
            </w:tcBorders>
            <w:shd w:val="clear" w:color="auto" w:fill="auto"/>
            <w:hideMark/>
          </w:tcPr>
          <w:p w14:paraId="408DBF65"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Agriculture</w:t>
            </w:r>
          </w:p>
        </w:tc>
        <w:tc>
          <w:tcPr>
            <w:tcW w:w="362" w:type="pct"/>
            <w:tcBorders>
              <w:top w:val="nil"/>
              <w:left w:val="nil"/>
              <w:bottom w:val="single" w:sz="4" w:space="0" w:color="auto"/>
              <w:right w:val="single" w:sz="4" w:space="0" w:color="auto"/>
            </w:tcBorders>
            <w:shd w:val="clear" w:color="auto" w:fill="auto"/>
            <w:hideMark/>
          </w:tcPr>
          <w:p w14:paraId="18F45B7D"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200</w:t>
            </w:r>
          </w:p>
        </w:tc>
        <w:tc>
          <w:tcPr>
            <w:tcW w:w="497" w:type="pct"/>
            <w:tcBorders>
              <w:top w:val="nil"/>
              <w:left w:val="nil"/>
              <w:bottom w:val="single" w:sz="4" w:space="0" w:color="auto"/>
              <w:right w:val="single" w:sz="4" w:space="0" w:color="auto"/>
            </w:tcBorders>
            <w:shd w:val="clear" w:color="auto" w:fill="auto"/>
            <w:hideMark/>
          </w:tcPr>
          <w:p w14:paraId="71667D0F" w14:textId="40B6ADBB" w:rsidR="00041C6F" w:rsidRPr="00F03CBB" w:rsidRDefault="00041C6F" w:rsidP="00041C6F">
            <w:pPr>
              <w:rPr>
                <w:rFonts w:eastAsia="Times New Roman" w:cs="Times New Roman"/>
                <w:color w:val="000000"/>
                <w:sz w:val="24"/>
                <w:szCs w:val="24"/>
              </w:rPr>
            </w:pPr>
            <w:r>
              <w:rPr>
                <w:rFonts w:eastAsia="Times New Roman" w:cs="Times New Roman"/>
                <w:color w:val="000000"/>
                <w:sz w:val="24"/>
                <w:szCs w:val="24"/>
              </w:rPr>
              <w:t>Uyole Agricultural Research centre</w:t>
            </w:r>
          </w:p>
        </w:tc>
        <w:tc>
          <w:tcPr>
            <w:tcW w:w="406" w:type="pct"/>
            <w:gridSpan w:val="2"/>
            <w:tcBorders>
              <w:top w:val="nil"/>
              <w:left w:val="single" w:sz="4" w:space="0" w:color="auto"/>
              <w:bottom w:val="single" w:sz="4" w:space="0" w:color="000000"/>
              <w:right w:val="single" w:sz="4" w:space="0" w:color="auto"/>
            </w:tcBorders>
          </w:tcPr>
          <w:p w14:paraId="45430A14" w14:textId="600DFBB9" w:rsidR="00041C6F" w:rsidRPr="00F03CBB" w:rsidRDefault="00041C6F" w:rsidP="00041C6F">
            <w:pPr>
              <w:rPr>
                <w:rFonts w:eastAsia="Times New Roman" w:cs="Times New Roman"/>
                <w:b/>
                <w:bCs/>
                <w:color w:val="000000"/>
                <w:sz w:val="24"/>
                <w:szCs w:val="24"/>
              </w:rPr>
            </w:pPr>
            <w:r>
              <w:rPr>
                <w:rFonts w:eastAsia="Times New Roman" w:cs="Times New Roman"/>
                <w:color w:val="000000"/>
                <w:sz w:val="24"/>
                <w:szCs w:val="24"/>
              </w:rPr>
              <w:t>SUA, NM-AIST, OUT</w:t>
            </w:r>
          </w:p>
        </w:tc>
        <w:tc>
          <w:tcPr>
            <w:tcW w:w="339" w:type="pct"/>
            <w:vMerge/>
            <w:tcBorders>
              <w:top w:val="nil"/>
              <w:left w:val="single" w:sz="4" w:space="0" w:color="auto"/>
              <w:bottom w:val="single" w:sz="4" w:space="0" w:color="000000"/>
              <w:right w:val="single" w:sz="4" w:space="0" w:color="auto"/>
            </w:tcBorders>
            <w:vAlign w:val="center"/>
            <w:hideMark/>
          </w:tcPr>
          <w:p w14:paraId="03D8A090" w14:textId="3E184CB1" w:rsidR="00041C6F" w:rsidRPr="00F03CBB" w:rsidRDefault="00041C6F" w:rsidP="00041C6F">
            <w:pPr>
              <w:rPr>
                <w:rFonts w:eastAsia="Times New Roman" w:cs="Times New Roman"/>
                <w:b/>
                <w:bCs/>
                <w:color w:val="000000"/>
                <w:sz w:val="24"/>
                <w:szCs w:val="24"/>
              </w:rPr>
            </w:pPr>
          </w:p>
        </w:tc>
      </w:tr>
      <w:tr w:rsidR="00413225" w:rsidRPr="00F03CBB" w14:paraId="1E98E76F" w14:textId="77777777" w:rsidTr="00097EA6">
        <w:trPr>
          <w:trHeight w:val="1575"/>
        </w:trPr>
        <w:tc>
          <w:tcPr>
            <w:tcW w:w="237" w:type="pct"/>
            <w:tcBorders>
              <w:top w:val="nil"/>
              <w:left w:val="single" w:sz="4" w:space="0" w:color="auto"/>
              <w:bottom w:val="single" w:sz="4" w:space="0" w:color="auto"/>
              <w:right w:val="single" w:sz="4" w:space="0" w:color="auto"/>
            </w:tcBorders>
            <w:shd w:val="clear" w:color="auto" w:fill="auto"/>
          </w:tcPr>
          <w:p w14:paraId="625BE668" w14:textId="75BF1F42" w:rsidR="00041C6F" w:rsidRPr="00F03CBB" w:rsidRDefault="00E2091F" w:rsidP="00041C6F">
            <w:pPr>
              <w:jc w:val="right"/>
              <w:rPr>
                <w:rFonts w:eastAsia="Times New Roman" w:cs="Times New Roman"/>
                <w:color w:val="000000"/>
                <w:sz w:val="24"/>
                <w:szCs w:val="24"/>
              </w:rPr>
            </w:pPr>
            <w:r>
              <w:rPr>
                <w:rFonts w:eastAsia="Times New Roman" w:cs="Times New Roman"/>
                <w:color w:val="000000"/>
                <w:sz w:val="24"/>
                <w:szCs w:val="24"/>
              </w:rPr>
              <w:lastRenderedPageBreak/>
              <w:t>6.7</w:t>
            </w:r>
          </w:p>
        </w:tc>
        <w:tc>
          <w:tcPr>
            <w:tcW w:w="917" w:type="pct"/>
            <w:tcBorders>
              <w:top w:val="nil"/>
              <w:left w:val="nil"/>
              <w:bottom w:val="single" w:sz="4" w:space="0" w:color="auto"/>
              <w:right w:val="single" w:sz="4" w:space="0" w:color="auto"/>
            </w:tcBorders>
            <w:shd w:val="clear" w:color="auto" w:fill="auto"/>
          </w:tcPr>
          <w:p w14:paraId="7AA30988" w14:textId="45C0DC11" w:rsidR="00041C6F" w:rsidRPr="00F03CBB" w:rsidRDefault="00041C6F" w:rsidP="00041C6F">
            <w:pPr>
              <w:pStyle w:val="CommentText"/>
              <w:rPr>
                <w:rFonts w:eastAsia="Times New Roman" w:cs="Times New Roman"/>
                <w:color w:val="000000"/>
                <w:sz w:val="24"/>
                <w:szCs w:val="24"/>
              </w:rPr>
            </w:pPr>
            <w:r w:rsidRPr="00F03CBB">
              <w:rPr>
                <w:rFonts w:cs="Times New Roman"/>
                <w:sz w:val="24"/>
                <w:szCs w:val="24"/>
              </w:rPr>
              <w:t xml:space="preserve">Establish and promote  home based substitutes (food crops, products and formulations) for aflatoxin susceptible foods </w:t>
            </w:r>
          </w:p>
        </w:tc>
        <w:tc>
          <w:tcPr>
            <w:tcW w:w="743" w:type="pct"/>
            <w:gridSpan w:val="2"/>
            <w:tcBorders>
              <w:top w:val="nil"/>
              <w:left w:val="nil"/>
              <w:bottom w:val="single" w:sz="4" w:space="0" w:color="auto"/>
              <w:right w:val="single" w:sz="4" w:space="0" w:color="auto"/>
            </w:tcBorders>
            <w:shd w:val="clear" w:color="auto" w:fill="auto"/>
          </w:tcPr>
          <w:p w14:paraId="5BB199DF" w14:textId="4569A3E4"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At least two types and proportion of cereals that can be used to substitute for maize in family and complementary foods established and incorporated in the national food and nutrition guidelines by July 2018</w:t>
            </w:r>
          </w:p>
        </w:tc>
        <w:tc>
          <w:tcPr>
            <w:tcW w:w="550" w:type="pct"/>
            <w:tcBorders>
              <w:top w:val="nil"/>
              <w:left w:val="nil"/>
              <w:bottom w:val="single" w:sz="4" w:space="0" w:color="auto"/>
              <w:right w:val="single" w:sz="4" w:space="0" w:color="auto"/>
            </w:tcBorders>
            <w:shd w:val="clear" w:color="auto" w:fill="auto"/>
          </w:tcPr>
          <w:p w14:paraId="4768D667" w14:textId="00C14A48"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 xml:space="preserve">Research reports, TFNC reports </w:t>
            </w:r>
          </w:p>
        </w:tc>
        <w:tc>
          <w:tcPr>
            <w:tcW w:w="438" w:type="pct"/>
            <w:tcBorders>
              <w:top w:val="nil"/>
              <w:left w:val="nil"/>
              <w:bottom w:val="single" w:sz="4" w:space="0" w:color="auto"/>
              <w:right w:val="single" w:sz="4" w:space="0" w:color="auto"/>
            </w:tcBorders>
            <w:shd w:val="clear" w:color="auto" w:fill="auto"/>
          </w:tcPr>
          <w:p w14:paraId="1BF617D2" w14:textId="124B6794"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tcPr>
          <w:p w14:paraId="4AFC8411" w14:textId="71D14DD0"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Health</w:t>
            </w:r>
          </w:p>
        </w:tc>
        <w:tc>
          <w:tcPr>
            <w:tcW w:w="362" w:type="pct"/>
            <w:tcBorders>
              <w:top w:val="nil"/>
              <w:left w:val="nil"/>
              <w:bottom w:val="single" w:sz="4" w:space="0" w:color="auto"/>
              <w:right w:val="single" w:sz="4" w:space="0" w:color="auto"/>
            </w:tcBorders>
            <w:shd w:val="clear" w:color="auto" w:fill="auto"/>
          </w:tcPr>
          <w:p w14:paraId="54636388" w14:textId="05A320FC"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200</w:t>
            </w:r>
          </w:p>
        </w:tc>
        <w:tc>
          <w:tcPr>
            <w:tcW w:w="497" w:type="pct"/>
            <w:tcBorders>
              <w:top w:val="nil"/>
              <w:left w:val="nil"/>
              <w:bottom w:val="single" w:sz="4" w:space="0" w:color="auto"/>
              <w:right w:val="single" w:sz="4" w:space="0" w:color="auto"/>
            </w:tcBorders>
            <w:shd w:val="clear" w:color="auto" w:fill="auto"/>
          </w:tcPr>
          <w:p w14:paraId="03EE2CB4" w14:textId="0591BB6E"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SUA</w:t>
            </w:r>
          </w:p>
        </w:tc>
        <w:tc>
          <w:tcPr>
            <w:tcW w:w="406" w:type="pct"/>
            <w:gridSpan w:val="2"/>
            <w:tcBorders>
              <w:top w:val="nil"/>
              <w:left w:val="single" w:sz="4" w:space="0" w:color="auto"/>
              <w:bottom w:val="single" w:sz="4" w:space="0" w:color="000000"/>
              <w:right w:val="single" w:sz="4" w:space="0" w:color="auto"/>
            </w:tcBorders>
          </w:tcPr>
          <w:p w14:paraId="1D9808CE" w14:textId="3E575518" w:rsidR="00041C6F" w:rsidRPr="00F03CBB" w:rsidRDefault="00041C6F" w:rsidP="005B284F">
            <w:pPr>
              <w:rPr>
                <w:rFonts w:eastAsia="Times New Roman" w:cs="Times New Roman"/>
                <w:b/>
                <w:bCs/>
                <w:color w:val="000000"/>
                <w:sz w:val="24"/>
                <w:szCs w:val="24"/>
              </w:rPr>
            </w:pPr>
            <w:r w:rsidRPr="00F03CBB">
              <w:rPr>
                <w:rFonts w:eastAsia="Times New Roman" w:cs="Times New Roman"/>
                <w:color w:val="000000"/>
                <w:sz w:val="24"/>
                <w:szCs w:val="24"/>
              </w:rPr>
              <w:t>NM-AIST</w:t>
            </w:r>
            <w:r w:rsidR="005B284F">
              <w:rPr>
                <w:rFonts w:eastAsia="Times New Roman" w:cs="Times New Roman"/>
                <w:color w:val="000000"/>
                <w:sz w:val="24"/>
                <w:szCs w:val="24"/>
              </w:rPr>
              <w:t xml:space="preserve">, </w:t>
            </w:r>
            <w:r w:rsidRPr="00F03CBB">
              <w:rPr>
                <w:rFonts w:eastAsia="Times New Roman" w:cs="Times New Roman"/>
                <w:color w:val="000000"/>
                <w:sz w:val="24"/>
                <w:szCs w:val="24"/>
              </w:rPr>
              <w:t>TFNC</w:t>
            </w:r>
            <w:r>
              <w:rPr>
                <w:rFonts w:eastAsia="Times New Roman" w:cs="Times New Roman"/>
                <w:color w:val="000000"/>
                <w:sz w:val="24"/>
                <w:szCs w:val="24"/>
              </w:rPr>
              <w:t xml:space="preserve"> </w:t>
            </w:r>
          </w:p>
        </w:tc>
        <w:tc>
          <w:tcPr>
            <w:tcW w:w="339" w:type="pct"/>
            <w:vMerge/>
            <w:tcBorders>
              <w:top w:val="nil"/>
              <w:left w:val="single" w:sz="4" w:space="0" w:color="auto"/>
              <w:bottom w:val="single" w:sz="4" w:space="0" w:color="000000"/>
              <w:right w:val="single" w:sz="4" w:space="0" w:color="auto"/>
            </w:tcBorders>
            <w:vAlign w:val="center"/>
          </w:tcPr>
          <w:p w14:paraId="6335B620" w14:textId="37E66AB2" w:rsidR="00041C6F" w:rsidRPr="00F03CBB" w:rsidRDefault="00041C6F" w:rsidP="00041C6F">
            <w:pPr>
              <w:rPr>
                <w:rFonts w:eastAsia="Times New Roman" w:cs="Times New Roman"/>
                <w:b/>
                <w:bCs/>
                <w:color w:val="000000"/>
                <w:sz w:val="24"/>
                <w:szCs w:val="24"/>
              </w:rPr>
            </w:pPr>
          </w:p>
        </w:tc>
      </w:tr>
      <w:tr w:rsidR="00413225" w:rsidRPr="00F03CBB" w14:paraId="5F9D333A" w14:textId="77777777" w:rsidTr="00097EA6">
        <w:trPr>
          <w:trHeight w:val="315"/>
        </w:trPr>
        <w:tc>
          <w:tcPr>
            <w:tcW w:w="237" w:type="pct"/>
            <w:tcBorders>
              <w:top w:val="nil"/>
              <w:left w:val="single" w:sz="4" w:space="0" w:color="auto"/>
              <w:bottom w:val="single" w:sz="4" w:space="0" w:color="auto"/>
              <w:right w:val="single" w:sz="4" w:space="0" w:color="auto"/>
            </w:tcBorders>
            <w:shd w:val="clear" w:color="auto" w:fill="auto"/>
            <w:hideMark/>
          </w:tcPr>
          <w:p w14:paraId="615B76AC" w14:textId="77777777" w:rsidR="00041C6F" w:rsidRPr="00F03CBB" w:rsidRDefault="00041C6F" w:rsidP="00041C6F">
            <w:pPr>
              <w:jc w:val="right"/>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917" w:type="pct"/>
            <w:tcBorders>
              <w:top w:val="nil"/>
              <w:left w:val="nil"/>
              <w:bottom w:val="single" w:sz="4" w:space="0" w:color="auto"/>
              <w:right w:val="nil"/>
            </w:tcBorders>
            <w:shd w:val="clear" w:color="auto" w:fill="auto"/>
            <w:hideMark/>
          </w:tcPr>
          <w:p w14:paraId="0CE492DB"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Sub-total</w:t>
            </w:r>
          </w:p>
        </w:tc>
        <w:tc>
          <w:tcPr>
            <w:tcW w:w="743" w:type="pct"/>
            <w:gridSpan w:val="2"/>
            <w:tcBorders>
              <w:top w:val="nil"/>
              <w:left w:val="nil"/>
              <w:bottom w:val="single" w:sz="4" w:space="0" w:color="auto"/>
              <w:right w:val="nil"/>
            </w:tcBorders>
            <w:shd w:val="clear" w:color="auto" w:fill="auto"/>
            <w:hideMark/>
          </w:tcPr>
          <w:p w14:paraId="37E2A464"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 </w:t>
            </w:r>
          </w:p>
        </w:tc>
        <w:tc>
          <w:tcPr>
            <w:tcW w:w="550" w:type="pct"/>
            <w:tcBorders>
              <w:top w:val="nil"/>
              <w:left w:val="nil"/>
              <w:bottom w:val="single" w:sz="4" w:space="0" w:color="auto"/>
              <w:right w:val="nil"/>
            </w:tcBorders>
            <w:shd w:val="clear" w:color="auto" w:fill="auto"/>
            <w:hideMark/>
          </w:tcPr>
          <w:p w14:paraId="0CC95916"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38" w:type="pct"/>
            <w:tcBorders>
              <w:top w:val="nil"/>
              <w:left w:val="nil"/>
              <w:bottom w:val="single" w:sz="4" w:space="0" w:color="auto"/>
              <w:right w:val="nil"/>
            </w:tcBorders>
            <w:shd w:val="clear" w:color="auto" w:fill="auto"/>
            <w:hideMark/>
          </w:tcPr>
          <w:p w14:paraId="236B62C8"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511" w:type="pct"/>
            <w:gridSpan w:val="2"/>
            <w:tcBorders>
              <w:top w:val="nil"/>
              <w:left w:val="nil"/>
              <w:bottom w:val="single" w:sz="4" w:space="0" w:color="auto"/>
              <w:right w:val="nil"/>
            </w:tcBorders>
            <w:shd w:val="clear" w:color="auto" w:fill="auto"/>
            <w:hideMark/>
          </w:tcPr>
          <w:p w14:paraId="69B95890"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362" w:type="pct"/>
            <w:tcBorders>
              <w:top w:val="nil"/>
              <w:left w:val="nil"/>
              <w:bottom w:val="single" w:sz="4" w:space="0" w:color="auto"/>
              <w:right w:val="nil"/>
            </w:tcBorders>
            <w:shd w:val="clear" w:color="auto" w:fill="auto"/>
            <w:hideMark/>
          </w:tcPr>
          <w:p w14:paraId="06877837" w14:textId="1735363A" w:rsidR="00041C6F" w:rsidRPr="00F03CBB" w:rsidRDefault="00413225" w:rsidP="00041C6F">
            <w:pPr>
              <w:jc w:val="right"/>
              <w:rPr>
                <w:rFonts w:eastAsia="Times New Roman" w:cs="Times New Roman"/>
                <w:b/>
                <w:bCs/>
                <w:color w:val="000000"/>
                <w:sz w:val="24"/>
                <w:szCs w:val="24"/>
              </w:rPr>
            </w:pPr>
            <w:r>
              <w:rPr>
                <w:rFonts w:eastAsia="Times New Roman" w:cs="Times New Roman"/>
                <w:b/>
                <w:bCs/>
                <w:color w:val="000000"/>
                <w:sz w:val="24"/>
                <w:szCs w:val="24"/>
              </w:rPr>
              <w:t>1,775</w:t>
            </w:r>
          </w:p>
        </w:tc>
        <w:tc>
          <w:tcPr>
            <w:tcW w:w="497" w:type="pct"/>
            <w:tcBorders>
              <w:top w:val="nil"/>
              <w:left w:val="nil"/>
              <w:bottom w:val="single" w:sz="4" w:space="0" w:color="auto"/>
              <w:right w:val="single" w:sz="4" w:space="0" w:color="auto"/>
            </w:tcBorders>
            <w:shd w:val="clear" w:color="auto" w:fill="auto"/>
            <w:hideMark/>
          </w:tcPr>
          <w:p w14:paraId="161B78AD"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06" w:type="pct"/>
            <w:gridSpan w:val="2"/>
            <w:tcBorders>
              <w:top w:val="nil"/>
              <w:left w:val="single" w:sz="4" w:space="0" w:color="auto"/>
              <w:bottom w:val="single" w:sz="4" w:space="0" w:color="000000"/>
              <w:right w:val="single" w:sz="4" w:space="0" w:color="auto"/>
            </w:tcBorders>
          </w:tcPr>
          <w:p w14:paraId="66D31EB8" w14:textId="77777777" w:rsidR="00041C6F" w:rsidRPr="00F03CBB" w:rsidRDefault="00041C6F" w:rsidP="00041C6F">
            <w:pPr>
              <w:rPr>
                <w:rFonts w:eastAsia="Times New Roman" w:cs="Times New Roman"/>
                <w:b/>
                <w:bCs/>
                <w:color w:val="000000"/>
                <w:sz w:val="24"/>
                <w:szCs w:val="24"/>
              </w:rPr>
            </w:pPr>
          </w:p>
        </w:tc>
        <w:tc>
          <w:tcPr>
            <w:tcW w:w="339" w:type="pct"/>
            <w:vMerge/>
            <w:tcBorders>
              <w:top w:val="nil"/>
              <w:left w:val="single" w:sz="4" w:space="0" w:color="auto"/>
              <w:bottom w:val="single" w:sz="4" w:space="0" w:color="000000"/>
              <w:right w:val="single" w:sz="4" w:space="0" w:color="auto"/>
            </w:tcBorders>
            <w:vAlign w:val="center"/>
            <w:hideMark/>
          </w:tcPr>
          <w:p w14:paraId="36F13C25" w14:textId="6C968E04" w:rsidR="00041C6F" w:rsidRPr="00F03CBB" w:rsidRDefault="00041C6F" w:rsidP="00041C6F">
            <w:pPr>
              <w:rPr>
                <w:rFonts w:eastAsia="Times New Roman" w:cs="Times New Roman"/>
                <w:b/>
                <w:bCs/>
                <w:color w:val="000000"/>
                <w:sz w:val="24"/>
                <w:szCs w:val="24"/>
              </w:rPr>
            </w:pPr>
          </w:p>
        </w:tc>
      </w:tr>
      <w:tr w:rsidR="00E2091F" w:rsidRPr="00F03CBB" w14:paraId="032CF37A" w14:textId="77777777" w:rsidTr="00097EA6">
        <w:trPr>
          <w:trHeight w:val="945"/>
        </w:trPr>
        <w:tc>
          <w:tcPr>
            <w:tcW w:w="237" w:type="pct"/>
            <w:tcBorders>
              <w:top w:val="nil"/>
              <w:left w:val="single" w:sz="4" w:space="0" w:color="auto"/>
              <w:bottom w:val="single" w:sz="4" w:space="0" w:color="auto"/>
              <w:right w:val="single" w:sz="4" w:space="0" w:color="auto"/>
            </w:tcBorders>
            <w:shd w:val="clear" w:color="auto" w:fill="00B050"/>
            <w:hideMark/>
          </w:tcPr>
          <w:p w14:paraId="2CC32578" w14:textId="3A7C8E0D" w:rsidR="00041C6F" w:rsidRPr="00F03CBB" w:rsidRDefault="005B284F" w:rsidP="005B284F">
            <w:pPr>
              <w:jc w:val="center"/>
              <w:rPr>
                <w:rFonts w:eastAsia="Times New Roman" w:cs="Times New Roman"/>
                <w:b/>
                <w:bCs/>
                <w:color w:val="000000"/>
                <w:sz w:val="24"/>
                <w:szCs w:val="24"/>
              </w:rPr>
            </w:pPr>
            <w:r>
              <w:rPr>
                <w:rFonts w:eastAsia="Times New Roman" w:cs="Times New Roman"/>
                <w:b/>
                <w:bCs/>
                <w:color w:val="000000"/>
                <w:sz w:val="24"/>
                <w:szCs w:val="24"/>
              </w:rPr>
              <w:t>7</w:t>
            </w:r>
          </w:p>
        </w:tc>
        <w:tc>
          <w:tcPr>
            <w:tcW w:w="917" w:type="pct"/>
            <w:tcBorders>
              <w:top w:val="nil"/>
              <w:left w:val="nil"/>
              <w:bottom w:val="single" w:sz="4" w:space="0" w:color="auto"/>
              <w:right w:val="nil"/>
            </w:tcBorders>
            <w:shd w:val="clear" w:color="auto" w:fill="00B050"/>
            <w:hideMark/>
          </w:tcPr>
          <w:p w14:paraId="55812790" w14:textId="1C65FCB1"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Enhanced knowledge on aflatoxins</w:t>
            </w:r>
          </w:p>
        </w:tc>
        <w:tc>
          <w:tcPr>
            <w:tcW w:w="743" w:type="pct"/>
            <w:gridSpan w:val="2"/>
            <w:tcBorders>
              <w:top w:val="nil"/>
              <w:left w:val="nil"/>
              <w:bottom w:val="single" w:sz="4" w:space="0" w:color="auto"/>
              <w:right w:val="nil"/>
            </w:tcBorders>
            <w:shd w:val="clear" w:color="auto" w:fill="00B050"/>
            <w:hideMark/>
          </w:tcPr>
          <w:p w14:paraId="56D79747"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At least 30% increase in public knowledge on aflatoxin issues, by July 2020</w:t>
            </w:r>
          </w:p>
        </w:tc>
        <w:tc>
          <w:tcPr>
            <w:tcW w:w="550" w:type="pct"/>
            <w:tcBorders>
              <w:top w:val="nil"/>
              <w:left w:val="nil"/>
              <w:bottom w:val="single" w:sz="4" w:space="0" w:color="auto"/>
              <w:right w:val="nil"/>
            </w:tcBorders>
            <w:shd w:val="clear" w:color="auto" w:fill="00B050"/>
            <w:hideMark/>
          </w:tcPr>
          <w:p w14:paraId="27D36213"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PACA annual report, project report</w:t>
            </w:r>
          </w:p>
        </w:tc>
        <w:tc>
          <w:tcPr>
            <w:tcW w:w="438" w:type="pct"/>
            <w:tcBorders>
              <w:top w:val="nil"/>
              <w:left w:val="nil"/>
              <w:bottom w:val="single" w:sz="4" w:space="0" w:color="auto"/>
              <w:right w:val="nil"/>
            </w:tcBorders>
            <w:shd w:val="clear" w:color="auto" w:fill="00B050"/>
            <w:hideMark/>
          </w:tcPr>
          <w:p w14:paraId="7366403A"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Medium</w:t>
            </w:r>
          </w:p>
        </w:tc>
        <w:tc>
          <w:tcPr>
            <w:tcW w:w="511" w:type="pct"/>
            <w:gridSpan w:val="2"/>
            <w:tcBorders>
              <w:top w:val="nil"/>
              <w:left w:val="nil"/>
              <w:bottom w:val="single" w:sz="4" w:space="0" w:color="auto"/>
              <w:right w:val="nil"/>
            </w:tcBorders>
            <w:shd w:val="clear" w:color="auto" w:fill="00B050"/>
            <w:hideMark/>
          </w:tcPr>
          <w:p w14:paraId="34BADC4B"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Education</w:t>
            </w:r>
          </w:p>
        </w:tc>
        <w:tc>
          <w:tcPr>
            <w:tcW w:w="362" w:type="pct"/>
            <w:tcBorders>
              <w:top w:val="nil"/>
              <w:left w:val="nil"/>
              <w:bottom w:val="single" w:sz="4" w:space="0" w:color="auto"/>
              <w:right w:val="nil"/>
            </w:tcBorders>
            <w:shd w:val="clear" w:color="auto" w:fill="00B050"/>
            <w:hideMark/>
          </w:tcPr>
          <w:p w14:paraId="7FA20062"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97" w:type="pct"/>
            <w:tcBorders>
              <w:top w:val="nil"/>
              <w:left w:val="nil"/>
              <w:bottom w:val="single" w:sz="4" w:space="0" w:color="auto"/>
              <w:right w:val="single" w:sz="4" w:space="0" w:color="auto"/>
            </w:tcBorders>
            <w:shd w:val="clear" w:color="auto" w:fill="00B050"/>
            <w:hideMark/>
          </w:tcPr>
          <w:p w14:paraId="04F5B953"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06" w:type="pct"/>
            <w:gridSpan w:val="2"/>
            <w:tcBorders>
              <w:top w:val="nil"/>
              <w:left w:val="single" w:sz="4" w:space="0" w:color="auto"/>
              <w:bottom w:val="single" w:sz="4" w:space="0" w:color="000000"/>
              <w:right w:val="single" w:sz="4" w:space="0" w:color="auto"/>
            </w:tcBorders>
          </w:tcPr>
          <w:p w14:paraId="7805645C" w14:textId="77777777" w:rsidR="00041C6F" w:rsidRPr="00F03CBB" w:rsidRDefault="00041C6F" w:rsidP="00041C6F">
            <w:pPr>
              <w:rPr>
                <w:rFonts w:eastAsia="Times New Roman" w:cs="Times New Roman"/>
                <w:b/>
                <w:bCs/>
                <w:color w:val="000000"/>
                <w:sz w:val="24"/>
                <w:szCs w:val="24"/>
              </w:rPr>
            </w:pPr>
          </w:p>
        </w:tc>
        <w:tc>
          <w:tcPr>
            <w:tcW w:w="339" w:type="pct"/>
            <w:vMerge/>
            <w:tcBorders>
              <w:top w:val="nil"/>
              <w:left w:val="single" w:sz="4" w:space="0" w:color="auto"/>
              <w:bottom w:val="single" w:sz="4" w:space="0" w:color="000000"/>
              <w:right w:val="single" w:sz="4" w:space="0" w:color="auto"/>
            </w:tcBorders>
            <w:vAlign w:val="center"/>
            <w:hideMark/>
          </w:tcPr>
          <w:p w14:paraId="61D3533B" w14:textId="4C4E6F01" w:rsidR="00041C6F" w:rsidRPr="00F03CBB" w:rsidRDefault="00041C6F" w:rsidP="00041C6F">
            <w:pPr>
              <w:rPr>
                <w:rFonts w:eastAsia="Times New Roman" w:cs="Times New Roman"/>
                <w:b/>
                <w:bCs/>
                <w:color w:val="000000"/>
                <w:sz w:val="24"/>
                <w:szCs w:val="24"/>
              </w:rPr>
            </w:pPr>
          </w:p>
        </w:tc>
      </w:tr>
      <w:tr w:rsidR="00413225" w:rsidRPr="00F03CBB" w14:paraId="138DB319" w14:textId="77777777" w:rsidTr="00097EA6">
        <w:trPr>
          <w:trHeight w:val="945"/>
        </w:trPr>
        <w:tc>
          <w:tcPr>
            <w:tcW w:w="237" w:type="pct"/>
            <w:tcBorders>
              <w:top w:val="nil"/>
              <w:left w:val="single" w:sz="4" w:space="0" w:color="auto"/>
              <w:bottom w:val="single" w:sz="4" w:space="0" w:color="auto"/>
              <w:right w:val="single" w:sz="4" w:space="0" w:color="auto"/>
            </w:tcBorders>
            <w:shd w:val="clear" w:color="auto" w:fill="auto"/>
            <w:hideMark/>
          </w:tcPr>
          <w:p w14:paraId="6E853827" w14:textId="69B0EA6A" w:rsidR="00041C6F" w:rsidRPr="00F03CBB" w:rsidRDefault="005B284F" w:rsidP="00041C6F">
            <w:pPr>
              <w:jc w:val="right"/>
              <w:rPr>
                <w:rFonts w:eastAsia="Times New Roman" w:cs="Times New Roman"/>
                <w:color w:val="000000"/>
                <w:sz w:val="24"/>
                <w:szCs w:val="24"/>
              </w:rPr>
            </w:pPr>
            <w:r>
              <w:rPr>
                <w:rFonts w:eastAsia="Times New Roman" w:cs="Times New Roman"/>
                <w:color w:val="000000"/>
                <w:sz w:val="24"/>
                <w:szCs w:val="24"/>
              </w:rPr>
              <w:t>7</w:t>
            </w:r>
            <w:r w:rsidR="00041C6F" w:rsidRPr="00F03CBB">
              <w:rPr>
                <w:rFonts w:eastAsia="Times New Roman" w:cs="Times New Roman"/>
                <w:color w:val="000000"/>
                <w:sz w:val="24"/>
                <w:szCs w:val="24"/>
              </w:rPr>
              <w:t>.1</w:t>
            </w:r>
          </w:p>
        </w:tc>
        <w:tc>
          <w:tcPr>
            <w:tcW w:w="917" w:type="pct"/>
            <w:tcBorders>
              <w:top w:val="nil"/>
              <w:left w:val="nil"/>
              <w:bottom w:val="single" w:sz="4" w:space="0" w:color="auto"/>
              <w:right w:val="single" w:sz="4" w:space="0" w:color="auto"/>
            </w:tcBorders>
            <w:shd w:val="clear" w:color="auto" w:fill="auto"/>
            <w:hideMark/>
          </w:tcPr>
          <w:p w14:paraId="07C83027"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Include aflatoxin related aspects in agriculture and health subjects taught at primary and secondary schools</w:t>
            </w:r>
          </w:p>
        </w:tc>
        <w:tc>
          <w:tcPr>
            <w:tcW w:w="743" w:type="pct"/>
            <w:gridSpan w:val="2"/>
            <w:tcBorders>
              <w:top w:val="nil"/>
              <w:left w:val="nil"/>
              <w:bottom w:val="single" w:sz="4" w:space="0" w:color="auto"/>
              <w:right w:val="single" w:sz="4" w:space="0" w:color="auto"/>
            </w:tcBorders>
            <w:shd w:val="clear" w:color="auto" w:fill="auto"/>
            <w:hideMark/>
          </w:tcPr>
          <w:p w14:paraId="25EBF5A7"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Science books for primary and secondary schools reviewed to incorporate aflatoxin materials, by July 2018</w:t>
            </w:r>
          </w:p>
        </w:tc>
        <w:tc>
          <w:tcPr>
            <w:tcW w:w="550" w:type="pct"/>
            <w:tcBorders>
              <w:top w:val="nil"/>
              <w:left w:val="nil"/>
              <w:bottom w:val="single" w:sz="4" w:space="0" w:color="auto"/>
              <w:right w:val="single" w:sz="4" w:space="0" w:color="auto"/>
            </w:tcBorders>
            <w:shd w:val="clear" w:color="auto" w:fill="auto"/>
            <w:hideMark/>
          </w:tcPr>
          <w:p w14:paraId="683BC4F5"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MoEVT annual reports, the books</w:t>
            </w:r>
          </w:p>
        </w:tc>
        <w:tc>
          <w:tcPr>
            <w:tcW w:w="438" w:type="pct"/>
            <w:tcBorders>
              <w:top w:val="nil"/>
              <w:left w:val="nil"/>
              <w:bottom w:val="single" w:sz="4" w:space="0" w:color="auto"/>
              <w:right w:val="single" w:sz="4" w:space="0" w:color="auto"/>
            </w:tcBorders>
            <w:shd w:val="clear" w:color="auto" w:fill="auto"/>
            <w:hideMark/>
          </w:tcPr>
          <w:p w14:paraId="57FFDB2C"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hideMark/>
          </w:tcPr>
          <w:p w14:paraId="0D87FD9B"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Education</w:t>
            </w:r>
          </w:p>
        </w:tc>
        <w:tc>
          <w:tcPr>
            <w:tcW w:w="362" w:type="pct"/>
            <w:tcBorders>
              <w:top w:val="nil"/>
              <w:left w:val="nil"/>
              <w:bottom w:val="single" w:sz="4" w:space="0" w:color="auto"/>
              <w:right w:val="single" w:sz="4" w:space="0" w:color="auto"/>
            </w:tcBorders>
            <w:shd w:val="clear" w:color="auto" w:fill="auto"/>
            <w:hideMark/>
          </w:tcPr>
          <w:p w14:paraId="3518D5E3"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100</w:t>
            </w:r>
          </w:p>
        </w:tc>
        <w:tc>
          <w:tcPr>
            <w:tcW w:w="497" w:type="pct"/>
            <w:tcBorders>
              <w:top w:val="nil"/>
              <w:left w:val="nil"/>
              <w:bottom w:val="single" w:sz="4" w:space="0" w:color="auto"/>
              <w:right w:val="single" w:sz="4" w:space="0" w:color="auto"/>
            </w:tcBorders>
            <w:shd w:val="clear" w:color="auto" w:fill="auto"/>
            <w:hideMark/>
          </w:tcPr>
          <w:p w14:paraId="14D2303F"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MoEVT</w:t>
            </w:r>
          </w:p>
        </w:tc>
        <w:tc>
          <w:tcPr>
            <w:tcW w:w="406" w:type="pct"/>
            <w:gridSpan w:val="2"/>
            <w:tcBorders>
              <w:top w:val="nil"/>
              <w:left w:val="single" w:sz="4" w:space="0" w:color="auto"/>
              <w:bottom w:val="single" w:sz="4" w:space="0" w:color="000000"/>
              <w:right w:val="single" w:sz="4" w:space="0" w:color="auto"/>
            </w:tcBorders>
          </w:tcPr>
          <w:p w14:paraId="3D38FDBD" w14:textId="431DD726" w:rsidR="00041C6F" w:rsidRPr="00F03CBB" w:rsidRDefault="005B284F" w:rsidP="00041C6F">
            <w:pPr>
              <w:rPr>
                <w:rFonts w:eastAsia="Times New Roman" w:cs="Times New Roman"/>
                <w:b/>
                <w:bCs/>
                <w:color w:val="000000"/>
                <w:sz w:val="24"/>
                <w:szCs w:val="24"/>
              </w:rPr>
            </w:pPr>
            <w:r>
              <w:rPr>
                <w:rFonts w:eastAsia="Times New Roman" w:cs="Times New Roman"/>
                <w:b/>
                <w:bCs/>
                <w:color w:val="000000"/>
                <w:sz w:val="24"/>
                <w:szCs w:val="24"/>
              </w:rPr>
              <w:t>PMO- RALG</w:t>
            </w:r>
          </w:p>
        </w:tc>
        <w:tc>
          <w:tcPr>
            <w:tcW w:w="339" w:type="pct"/>
            <w:vMerge/>
            <w:tcBorders>
              <w:top w:val="nil"/>
              <w:left w:val="single" w:sz="4" w:space="0" w:color="auto"/>
              <w:bottom w:val="single" w:sz="4" w:space="0" w:color="000000"/>
              <w:right w:val="single" w:sz="4" w:space="0" w:color="auto"/>
            </w:tcBorders>
            <w:vAlign w:val="center"/>
            <w:hideMark/>
          </w:tcPr>
          <w:p w14:paraId="5E919F00" w14:textId="01E805F3" w:rsidR="00041C6F" w:rsidRPr="00F03CBB" w:rsidRDefault="00041C6F" w:rsidP="00041C6F">
            <w:pPr>
              <w:rPr>
                <w:rFonts w:eastAsia="Times New Roman" w:cs="Times New Roman"/>
                <w:b/>
                <w:bCs/>
                <w:color w:val="000000"/>
                <w:sz w:val="24"/>
                <w:szCs w:val="24"/>
              </w:rPr>
            </w:pPr>
          </w:p>
        </w:tc>
      </w:tr>
      <w:tr w:rsidR="00413225" w:rsidRPr="00F03CBB" w14:paraId="1F73CE37" w14:textId="77777777" w:rsidTr="00097EA6">
        <w:trPr>
          <w:trHeight w:val="1260"/>
        </w:trPr>
        <w:tc>
          <w:tcPr>
            <w:tcW w:w="237" w:type="pct"/>
            <w:tcBorders>
              <w:top w:val="nil"/>
              <w:left w:val="single" w:sz="4" w:space="0" w:color="auto"/>
              <w:bottom w:val="single" w:sz="4" w:space="0" w:color="auto"/>
              <w:right w:val="single" w:sz="4" w:space="0" w:color="auto"/>
            </w:tcBorders>
            <w:shd w:val="clear" w:color="auto" w:fill="auto"/>
            <w:hideMark/>
          </w:tcPr>
          <w:p w14:paraId="3E1C6F5E" w14:textId="54289F90" w:rsidR="00041C6F" w:rsidRPr="00F03CBB" w:rsidRDefault="005B284F" w:rsidP="00041C6F">
            <w:pPr>
              <w:jc w:val="right"/>
              <w:rPr>
                <w:rFonts w:eastAsia="Times New Roman" w:cs="Times New Roman"/>
                <w:color w:val="000000"/>
                <w:sz w:val="24"/>
                <w:szCs w:val="24"/>
              </w:rPr>
            </w:pPr>
            <w:r>
              <w:rPr>
                <w:rFonts w:eastAsia="Times New Roman" w:cs="Times New Roman"/>
                <w:color w:val="000000"/>
                <w:sz w:val="24"/>
                <w:szCs w:val="24"/>
              </w:rPr>
              <w:t>7</w:t>
            </w:r>
            <w:r w:rsidR="00041C6F" w:rsidRPr="00F03CBB">
              <w:rPr>
                <w:rFonts w:eastAsia="Times New Roman" w:cs="Times New Roman"/>
                <w:color w:val="000000"/>
                <w:sz w:val="24"/>
                <w:szCs w:val="24"/>
              </w:rPr>
              <w:t>.2</w:t>
            </w:r>
          </w:p>
        </w:tc>
        <w:tc>
          <w:tcPr>
            <w:tcW w:w="917" w:type="pct"/>
            <w:tcBorders>
              <w:top w:val="nil"/>
              <w:left w:val="nil"/>
              <w:bottom w:val="single" w:sz="4" w:space="0" w:color="auto"/>
              <w:right w:val="single" w:sz="4" w:space="0" w:color="auto"/>
            </w:tcBorders>
            <w:shd w:val="clear" w:color="auto" w:fill="auto"/>
            <w:hideMark/>
          </w:tcPr>
          <w:p w14:paraId="63E94635"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Build capacity of teachers on aflatoxin knowledge and communication</w:t>
            </w:r>
          </w:p>
        </w:tc>
        <w:tc>
          <w:tcPr>
            <w:tcW w:w="743" w:type="pct"/>
            <w:gridSpan w:val="2"/>
            <w:tcBorders>
              <w:top w:val="nil"/>
              <w:left w:val="nil"/>
              <w:bottom w:val="single" w:sz="4" w:space="0" w:color="auto"/>
              <w:right w:val="single" w:sz="4" w:space="0" w:color="auto"/>
            </w:tcBorders>
            <w:shd w:val="clear" w:color="auto" w:fill="auto"/>
            <w:hideMark/>
          </w:tcPr>
          <w:p w14:paraId="07375006" w14:textId="42D02B2D"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 xml:space="preserve">Science teachers for primary and secondary level education trained on </w:t>
            </w:r>
            <w:r>
              <w:rPr>
                <w:rFonts w:eastAsia="Times New Roman" w:cs="Times New Roman"/>
                <w:color w:val="000000"/>
                <w:sz w:val="24"/>
                <w:szCs w:val="24"/>
              </w:rPr>
              <w:t>food safety</w:t>
            </w:r>
            <w:r w:rsidRPr="00F03CBB">
              <w:rPr>
                <w:rFonts w:eastAsia="Times New Roman" w:cs="Times New Roman"/>
                <w:color w:val="000000"/>
                <w:sz w:val="24"/>
                <w:szCs w:val="24"/>
              </w:rPr>
              <w:t xml:space="preserve"> </w:t>
            </w:r>
            <w:r w:rsidRPr="00F03CBB">
              <w:rPr>
                <w:rFonts w:eastAsia="Times New Roman" w:cs="Times New Roman"/>
                <w:color w:val="000000"/>
                <w:sz w:val="24"/>
                <w:szCs w:val="24"/>
              </w:rPr>
              <w:lastRenderedPageBreak/>
              <w:t>issues,</w:t>
            </w:r>
            <w:r>
              <w:rPr>
                <w:rFonts w:eastAsia="Times New Roman" w:cs="Times New Roman"/>
                <w:color w:val="000000"/>
                <w:sz w:val="24"/>
                <w:szCs w:val="24"/>
              </w:rPr>
              <w:t xml:space="preserve"> including mycotoxins, and aflatoxins and fumonisns particularly,</w:t>
            </w:r>
            <w:r w:rsidRPr="00F03CBB">
              <w:rPr>
                <w:rFonts w:eastAsia="Times New Roman" w:cs="Times New Roman"/>
                <w:color w:val="000000"/>
                <w:sz w:val="24"/>
                <w:szCs w:val="24"/>
              </w:rPr>
              <w:t xml:space="preserve"> by July 2020</w:t>
            </w:r>
          </w:p>
        </w:tc>
        <w:tc>
          <w:tcPr>
            <w:tcW w:w="550" w:type="pct"/>
            <w:tcBorders>
              <w:top w:val="nil"/>
              <w:left w:val="nil"/>
              <w:bottom w:val="single" w:sz="4" w:space="0" w:color="auto"/>
              <w:right w:val="single" w:sz="4" w:space="0" w:color="auto"/>
            </w:tcBorders>
            <w:shd w:val="clear" w:color="auto" w:fill="auto"/>
            <w:hideMark/>
          </w:tcPr>
          <w:p w14:paraId="7005B7D0"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lastRenderedPageBreak/>
              <w:t>MoEVT annual reports and Training reports</w:t>
            </w:r>
          </w:p>
        </w:tc>
        <w:tc>
          <w:tcPr>
            <w:tcW w:w="438" w:type="pct"/>
            <w:tcBorders>
              <w:top w:val="nil"/>
              <w:left w:val="nil"/>
              <w:bottom w:val="single" w:sz="4" w:space="0" w:color="auto"/>
              <w:right w:val="single" w:sz="4" w:space="0" w:color="auto"/>
            </w:tcBorders>
            <w:shd w:val="clear" w:color="auto" w:fill="auto"/>
            <w:hideMark/>
          </w:tcPr>
          <w:p w14:paraId="2669AB43"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hideMark/>
          </w:tcPr>
          <w:p w14:paraId="3EDBF731"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Education</w:t>
            </w:r>
          </w:p>
        </w:tc>
        <w:tc>
          <w:tcPr>
            <w:tcW w:w="362" w:type="pct"/>
            <w:tcBorders>
              <w:top w:val="nil"/>
              <w:left w:val="nil"/>
              <w:bottom w:val="single" w:sz="4" w:space="0" w:color="auto"/>
              <w:right w:val="single" w:sz="4" w:space="0" w:color="auto"/>
            </w:tcBorders>
            <w:shd w:val="clear" w:color="auto" w:fill="auto"/>
            <w:hideMark/>
          </w:tcPr>
          <w:p w14:paraId="17A6E214"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200</w:t>
            </w:r>
          </w:p>
        </w:tc>
        <w:tc>
          <w:tcPr>
            <w:tcW w:w="497" w:type="pct"/>
            <w:tcBorders>
              <w:top w:val="nil"/>
              <w:left w:val="nil"/>
              <w:bottom w:val="single" w:sz="4" w:space="0" w:color="auto"/>
              <w:right w:val="single" w:sz="4" w:space="0" w:color="auto"/>
            </w:tcBorders>
            <w:shd w:val="clear" w:color="auto" w:fill="auto"/>
            <w:hideMark/>
          </w:tcPr>
          <w:p w14:paraId="783BD37B"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MoEVT</w:t>
            </w:r>
          </w:p>
        </w:tc>
        <w:tc>
          <w:tcPr>
            <w:tcW w:w="406" w:type="pct"/>
            <w:gridSpan w:val="2"/>
            <w:tcBorders>
              <w:top w:val="nil"/>
              <w:left w:val="single" w:sz="4" w:space="0" w:color="auto"/>
              <w:bottom w:val="single" w:sz="4" w:space="0" w:color="000000"/>
              <w:right w:val="single" w:sz="4" w:space="0" w:color="auto"/>
            </w:tcBorders>
          </w:tcPr>
          <w:p w14:paraId="7DCE508B" w14:textId="77777777" w:rsidR="00041C6F" w:rsidRPr="00F03CBB" w:rsidRDefault="00041C6F" w:rsidP="00041C6F">
            <w:pPr>
              <w:rPr>
                <w:rFonts w:eastAsia="Times New Roman" w:cs="Times New Roman"/>
                <w:b/>
                <w:bCs/>
                <w:color w:val="000000"/>
                <w:sz w:val="24"/>
                <w:szCs w:val="24"/>
              </w:rPr>
            </w:pPr>
          </w:p>
        </w:tc>
        <w:tc>
          <w:tcPr>
            <w:tcW w:w="339" w:type="pct"/>
            <w:vMerge/>
            <w:tcBorders>
              <w:top w:val="nil"/>
              <w:left w:val="single" w:sz="4" w:space="0" w:color="auto"/>
              <w:bottom w:val="single" w:sz="4" w:space="0" w:color="000000"/>
              <w:right w:val="single" w:sz="4" w:space="0" w:color="auto"/>
            </w:tcBorders>
            <w:vAlign w:val="center"/>
            <w:hideMark/>
          </w:tcPr>
          <w:p w14:paraId="2A2D1B0F" w14:textId="4E6B19EC" w:rsidR="00041C6F" w:rsidRPr="00F03CBB" w:rsidRDefault="00041C6F" w:rsidP="00041C6F">
            <w:pPr>
              <w:rPr>
                <w:rFonts w:eastAsia="Times New Roman" w:cs="Times New Roman"/>
                <w:b/>
                <w:bCs/>
                <w:color w:val="000000"/>
                <w:sz w:val="24"/>
                <w:szCs w:val="24"/>
              </w:rPr>
            </w:pPr>
          </w:p>
        </w:tc>
      </w:tr>
      <w:tr w:rsidR="00413225" w:rsidRPr="00F03CBB" w14:paraId="193513F6" w14:textId="77777777" w:rsidTr="00097EA6">
        <w:trPr>
          <w:trHeight w:val="1260"/>
        </w:trPr>
        <w:tc>
          <w:tcPr>
            <w:tcW w:w="237" w:type="pct"/>
            <w:tcBorders>
              <w:top w:val="nil"/>
              <w:left w:val="single" w:sz="4" w:space="0" w:color="auto"/>
              <w:bottom w:val="single" w:sz="4" w:space="0" w:color="auto"/>
              <w:right w:val="single" w:sz="4" w:space="0" w:color="auto"/>
            </w:tcBorders>
            <w:shd w:val="clear" w:color="auto" w:fill="auto"/>
            <w:hideMark/>
          </w:tcPr>
          <w:p w14:paraId="38BADD90" w14:textId="44C8FB7F" w:rsidR="00041C6F" w:rsidRPr="00F03CBB" w:rsidRDefault="005B284F" w:rsidP="00041C6F">
            <w:pPr>
              <w:jc w:val="right"/>
              <w:rPr>
                <w:rFonts w:eastAsia="Times New Roman" w:cs="Times New Roman"/>
                <w:color w:val="000000"/>
                <w:sz w:val="24"/>
                <w:szCs w:val="24"/>
              </w:rPr>
            </w:pPr>
            <w:r>
              <w:rPr>
                <w:rFonts w:eastAsia="Times New Roman" w:cs="Times New Roman"/>
                <w:color w:val="000000"/>
                <w:sz w:val="24"/>
                <w:szCs w:val="24"/>
              </w:rPr>
              <w:lastRenderedPageBreak/>
              <w:t>7</w:t>
            </w:r>
            <w:r w:rsidR="00041C6F" w:rsidRPr="00F03CBB">
              <w:rPr>
                <w:rFonts w:eastAsia="Times New Roman" w:cs="Times New Roman"/>
                <w:color w:val="000000"/>
                <w:sz w:val="24"/>
                <w:szCs w:val="24"/>
              </w:rPr>
              <w:t>.3</w:t>
            </w:r>
          </w:p>
        </w:tc>
        <w:tc>
          <w:tcPr>
            <w:tcW w:w="917" w:type="pct"/>
            <w:tcBorders>
              <w:top w:val="nil"/>
              <w:left w:val="nil"/>
              <w:bottom w:val="single" w:sz="4" w:space="0" w:color="auto"/>
              <w:right w:val="single" w:sz="4" w:space="0" w:color="auto"/>
            </w:tcBorders>
            <w:shd w:val="clear" w:color="auto" w:fill="auto"/>
            <w:hideMark/>
          </w:tcPr>
          <w:p w14:paraId="73D29F06"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Review curricula for undergraduate and graduate programs on agriculture and health to incorporate components of aflatoxin prevention and control</w:t>
            </w:r>
          </w:p>
        </w:tc>
        <w:tc>
          <w:tcPr>
            <w:tcW w:w="743" w:type="pct"/>
            <w:gridSpan w:val="2"/>
            <w:tcBorders>
              <w:top w:val="nil"/>
              <w:left w:val="nil"/>
              <w:bottom w:val="single" w:sz="4" w:space="0" w:color="auto"/>
              <w:right w:val="single" w:sz="4" w:space="0" w:color="auto"/>
            </w:tcBorders>
            <w:shd w:val="clear" w:color="auto" w:fill="auto"/>
            <w:hideMark/>
          </w:tcPr>
          <w:p w14:paraId="722B8E7B"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Curricula for undergraduate and graduate programs contain components of aflatoxin prevention and control,  by July 2017</w:t>
            </w:r>
          </w:p>
        </w:tc>
        <w:tc>
          <w:tcPr>
            <w:tcW w:w="550" w:type="pct"/>
            <w:tcBorders>
              <w:top w:val="nil"/>
              <w:left w:val="nil"/>
              <w:bottom w:val="single" w:sz="4" w:space="0" w:color="auto"/>
              <w:right w:val="single" w:sz="4" w:space="0" w:color="auto"/>
            </w:tcBorders>
            <w:shd w:val="clear" w:color="auto" w:fill="auto"/>
            <w:hideMark/>
          </w:tcPr>
          <w:p w14:paraId="0C05F4B4"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 xml:space="preserve">NM-AIST/SUA/MUHAS annual reports, </w:t>
            </w:r>
          </w:p>
        </w:tc>
        <w:tc>
          <w:tcPr>
            <w:tcW w:w="438" w:type="pct"/>
            <w:tcBorders>
              <w:top w:val="nil"/>
              <w:left w:val="nil"/>
              <w:bottom w:val="single" w:sz="4" w:space="0" w:color="auto"/>
              <w:right w:val="single" w:sz="4" w:space="0" w:color="auto"/>
            </w:tcBorders>
            <w:shd w:val="clear" w:color="auto" w:fill="auto"/>
            <w:hideMark/>
          </w:tcPr>
          <w:p w14:paraId="5B896625"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hideMark/>
          </w:tcPr>
          <w:p w14:paraId="41208198"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Education</w:t>
            </w:r>
          </w:p>
        </w:tc>
        <w:tc>
          <w:tcPr>
            <w:tcW w:w="362" w:type="pct"/>
            <w:tcBorders>
              <w:top w:val="nil"/>
              <w:left w:val="nil"/>
              <w:bottom w:val="single" w:sz="4" w:space="0" w:color="auto"/>
              <w:right w:val="single" w:sz="4" w:space="0" w:color="auto"/>
            </w:tcBorders>
            <w:shd w:val="clear" w:color="auto" w:fill="auto"/>
            <w:hideMark/>
          </w:tcPr>
          <w:p w14:paraId="17186A21"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200</w:t>
            </w:r>
          </w:p>
        </w:tc>
        <w:tc>
          <w:tcPr>
            <w:tcW w:w="497" w:type="pct"/>
            <w:tcBorders>
              <w:top w:val="nil"/>
              <w:left w:val="nil"/>
              <w:bottom w:val="single" w:sz="4" w:space="0" w:color="auto"/>
              <w:right w:val="single" w:sz="4" w:space="0" w:color="auto"/>
            </w:tcBorders>
            <w:shd w:val="clear" w:color="auto" w:fill="auto"/>
            <w:hideMark/>
          </w:tcPr>
          <w:p w14:paraId="1EAC3986" w14:textId="58746210" w:rsidR="00041C6F" w:rsidRPr="00F03CBB" w:rsidRDefault="005B284F" w:rsidP="00041C6F">
            <w:pPr>
              <w:rPr>
                <w:rFonts w:eastAsia="Times New Roman" w:cs="Times New Roman"/>
                <w:color w:val="000000"/>
                <w:sz w:val="24"/>
                <w:szCs w:val="24"/>
              </w:rPr>
            </w:pPr>
            <w:r>
              <w:rPr>
                <w:rFonts w:eastAsia="Times New Roman" w:cs="Times New Roman"/>
                <w:color w:val="000000"/>
                <w:sz w:val="24"/>
                <w:szCs w:val="24"/>
              </w:rPr>
              <w:t>SUA</w:t>
            </w:r>
          </w:p>
        </w:tc>
        <w:tc>
          <w:tcPr>
            <w:tcW w:w="406" w:type="pct"/>
            <w:gridSpan w:val="2"/>
            <w:tcBorders>
              <w:top w:val="nil"/>
              <w:left w:val="single" w:sz="4" w:space="0" w:color="auto"/>
              <w:bottom w:val="single" w:sz="4" w:space="0" w:color="000000"/>
              <w:right w:val="single" w:sz="4" w:space="0" w:color="auto"/>
            </w:tcBorders>
          </w:tcPr>
          <w:p w14:paraId="40981F92" w14:textId="5765D1EA" w:rsidR="00041C6F" w:rsidRPr="00F03CBB" w:rsidRDefault="00041C6F" w:rsidP="00097EA6">
            <w:pPr>
              <w:rPr>
                <w:rFonts w:eastAsia="Times New Roman" w:cs="Times New Roman"/>
                <w:b/>
                <w:bCs/>
                <w:color w:val="000000"/>
                <w:sz w:val="24"/>
                <w:szCs w:val="24"/>
              </w:rPr>
            </w:pPr>
            <w:r w:rsidRPr="00F03CBB">
              <w:rPr>
                <w:rFonts w:eastAsia="Times New Roman" w:cs="Times New Roman"/>
                <w:color w:val="000000"/>
                <w:sz w:val="24"/>
                <w:szCs w:val="24"/>
              </w:rPr>
              <w:t>MUHAS</w:t>
            </w:r>
            <w:r>
              <w:rPr>
                <w:rFonts w:eastAsia="Times New Roman" w:cs="Times New Roman"/>
                <w:color w:val="000000"/>
                <w:sz w:val="24"/>
                <w:szCs w:val="24"/>
              </w:rPr>
              <w:t xml:space="preserve"> and other </w:t>
            </w:r>
            <w:r w:rsidR="00097EA6">
              <w:rPr>
                <w:rFonts w:eastAsia="Times New Roman" w:cs="Times New Roman"/>
                <w:color w:val="000000"/>
                <w:sz w:val="24"/>
                <w:szCs w:val="24"/>
              </w:rPr>
              <w:t>NARIs</w:t>
            </w:r>
          </w:p>
        </w:tc>
        <w:tc>
          <w:tcPr>
            <w:tcW w:w="339" w:type="pct"/>
            <w:vMerge/>
            <w:tcBorders>
              <w:top w:val="nil"/>
              <w:left w:val="single" w:sz="4" w:space="0" w:color="auto"/>
              <w:bottom w:val="single" w:sz="4" w:space="0" w:color="000000"/>
              <w:right w:val="single" w:sz="4" w:space="0" w:color="auto"/>
            </w:tcBorders>
            <w:vAlign w:val="center"/>
            <w:hideMark/>
          </w:tcPr>
          <w:p w14:paraId="502792BC" w14:textId="6EF4CE38" w:rsidR="00041C6F" w:rsidRPr="00F03CBB" w:rsidRDefault="00041C6F" w:rsidP="00041C6F">
            <w:pPr>
              <w:rPr>
                <w:rFonts w:eastAsia="Times New Roman" w:cs="Times New Roman"/>
                <w:b/>
                <w:bCs/>
                <w:color w:val="000000"/>
                <w:sz w:val="24"/>
                <w:szCs w:val="24"/>
              </w:rPr>
            </w:pPr>
          </w:p>
        </w:tc>
      </w:tr>
      <w:tr w:rsidR="00413225" w:rsidRPr="00F03CBB" w14:paraId="6765379F" w14:textId="77777777" w:rsidTr="00097EA6">
        <w:trPr>
          <w:trHeight w:val="1575"/>
        </w:trPr>
        <w:tc>
          <w:tcPr>
            <w:tcW w:w="237" w:type="pct"/>
            <w:tcBorders>
              <w:top w:val="nil"/>
              <w:left w:val="single" w:sz="4" w:space="0" w:color="auto"/>
              <w:bottom w:val="single" w:sz="4" w:space="0" w:color="auto"/>
              <w:right w:val="single" w:sz="4" w:space="0" w:color="auto"/>
            </w:tcBorders>
            <w:shd w:val="clear" w:color="auto" w:fill="auto"/>
            <w:hideMark/>
          </w:tcPr>
          <w:p w14:paraId="244B79CB" w14:textId="3B6D7F7F" w:rsidR="00041C6F" w:rsidRPr="00F03CBB" w:rsidRDefault="005B284F" w:rsidP="00041C6F">
            <w:pPr>
              <w:jc w:val="right"/>
              <w:rPr>
                <w:rFonts w:eastAsia="Times New Roman" w:cs="Times New Roman"/>
                <w:color w:val="000000"/>
                <w:sz w:val="24"/>
                <w:szCs w:val="24"/>
              </w:rPr>
            </w:pPr>
            <w:r>
              <w:rPr>
                <w:rFonts w:eastAsia="Times New Roman" w:cs="Times New Roman"/>
                <w:color w:val="000000"/>
                <w:sz w:val="24"/>
                <w:szCs w:val="24"/>
              </w:rPr>
              <w:t>7</w:t>
            </w:r>
            <w:r w:rsidR="00041C6F" w:rsidRPr="00F03CBB">
              <w:rPr>
                <w:rFonts w:eastAsia="Times New Roman" w:cs="Times New Roman"/>
                <w:color w:val="000000"/>
                <w:sz w:val="24"/>
                <w:szCs w:val="24"/>
              </w:rPr>
              <w:t>.4</w:t>
            </w:r>
          </w:p>
        </w:tc>
        <w:tc>
          <w:tcPr>
            <w:tcW w:w="917" w:type="pct"/>
            <w:tcBorders>
              <w:top w:val="nil"/>
              <w:left w:val="nil"/>
              <w:bottom w:val="single" w:sz="4" w:space="0" w:color="auto"/>
              <w:right w:val="single" w:sz="4" w:space="0" w:color="auto"/>
            </w:tcBorders>
            <w:shd w:val="clear" w:color="auto" w:fill="auto"/>
            <w:hideMark/>
          </w:tcPr>
          <w:p w14:paraId="7E8C27C6" w14:textId="2A19D323"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Conduct short course</w:t>
            </w:r>
            <w:r>
              <w:rPr>
                <w:rFonts w:eastAsia="Times New Roman" w:cs="Times New Roman"/>
                <w:color w:val="000000"/>
                <w:sz w:val="24"/>
                <w:szCs w:val="24"/>
              </w:rPr>
              <w:t>s</w:t>
            </w:r>
            <w:r w:rsidRPr="00F03CBB">
              <w:rPr>
                <w:rFonts w:eastAsia="Times New Roman" w:cs="Times New Roman"/>
                <w:color w:val="000000"/>
                <w:sz w:val="24"/>
                <w:szCs w:val="24"/>
              </w:rPr>
              <w:t xml:space="preserve"> to processors</w:t>
            </w:r>
            <w:r>
              <w:rPr>
                <w:rFonts w:eastAsia="Times New Roman" w:cs="Times New Roman"/>
                <w:color w:val="000000"/>
                <w:sz w:val="24"/>
                <w:szCs w:val="24"/>
              </w:rPr>
              <w:t>, traders, stockists</w:t>
            </w:r>
            <w:r w:rsidRPr="00F03CBB">
              <w:rPr>
                <w:rFonts w:eastAsia="Times New Roman" w:cs="Times New Roman"/>
                <w:color w:val="000000"/>
                <w:sz w:val="24"/>
                <w:szCs w:val="24"/>
              </w:rPr>
              <w:t xml:space="preserve"> and produce dealers in quality control and  assurance with respect to aflatoxin contamination</w:t>
            </w:r>
          </w:p>
        </w:tc>
        <w:tc>
          <w:tcPr>
            <w:tcW w:w="743" w:type="pct"/>
            <w:gridSpan w:val="2"/>
            <w:tcBorders>
              <w:top w:val="nil"/>
              <w:left w:val="nil"/>
              <w:bottom w:val="single" w:sz="4" w:space="0" w:color="auto"/>
              <w:right w:val="single" w:sz="4" w:space="0" w:color="auto"/>
            </w:tcBorders>
            <w:shd w:val="clear" w:color="auto" w:fill="auto"/>
            <w:hideMark/>
          </w:tcPr>
          <w:p w14:paraId="61DEDEA0"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Two week  course to processors and produce dealers in quality control and  assurance with respect to aflatoxin contamination conducted annually, from July 2016</w:t>
            </w:r>
          </w:p>
        </w:tc>
        <w:tc>
          <w:tcPr>
            <w:tcW w:w="550" w:type="pct"/>
            <w:tcBorders>
              <w:top w:val="nil"/>
              <w:left w:val="nil"/>
              <w:bottom w:val="single" w:sz="4" w:space="0" w:color="auto"/>
              <w:right w:val="single" w:sz="4" w:space="0" w:color="auto"/>
            </w:tcBorders>
            <w:shd w:val="clear" w:color="auto" w:fill="auto"/>
            <w:hideMark/>
          </w:tcPr>
          <w:p w14:paraId="3E0F782B"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NM-AIST report</w:t>
            </w:r>
          </w:p>
        </w:tc>
        <w:tc>
          <w:tcPr>
            <w:tcW w:w="438" w:type="pct"/>
            <w:tcBorders>
              <w:top w:val="nil"/>
              <w:left w:val="nil"/>
              <w:bottom w:val="single" w:sz="4" w:space="0" w:color="auto"/>
              <w:right w:val="single" w:sz="4" w:space="0" w:color="auto"/>
            </w:tcBorders>
            <w:shd w:val="clear" w:color="auto" w:fill="auto"/>
            <w:hideMark/>
          </w:tcPr>
          <w:p w14:paraId="7281CD81"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hideMark/>
          </w:tcPr>
          <w:p w14:paraId="78B5BD6E"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Trade</w:t>
            </w:r>
          </w:p>
        </w:tc>
        <w:tc>
          <w:tcPr>
            <w:tcW w:w="362" w:type="pct"/>
            <w:tcBorders>
              <w:top w:val="nil"/>
              <w:left w:val="nil"/>
              <w:bottom w:val="single" w:sz="4" w:space="0" w:color="auto"/>
              <w:right w:val="single" w:sz="4" w:space="0" w:color="auto"/>
            </w:tcBorders>
            <w:shd w:val="clear" w:color="auto" w:fill="auto"/>
            <w:hideMark/>
          </w:tcPr>
          <w:p w14:paraId="6F3110A1"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200</w:t>
            </w:r>
          </w:p>
        </w:tc>
        <w:tc>
          <w:tcPr>
            <w:tcW w:w="497" w:type="pct"/>
            <w:tcBorders>
              <w:top w:val="nil"/>
              <w:left w:val="nil"/>
              <w:bottom w:val="single" w:sz="4" w:space="0" w:color="auto"/>
              <w:right w:val="single" w:sz="4" w:space="0" w:color="auto"/>
            </w:tcBorders>
            <w:shd w:val="clear" w:color="auto" w:fill="auto"/>
            <w:hideMark/>
          </w:tcPr>
          <w:p w14:paraId="4857F171" w14:textId="43029642" w:rsidR="00041C6F" w:rsidRPr="00F03CBB" w:rsidRDefault="00041C6F" w:rsidP="00041C6F">
            <w:pPr>
              <w:rPr>
                <w:rFonts w:eastAsia="Times New Roman" w:cs="Times New Roman"/>
                <w:color w:val="000000"/>
                <w:sz w:val="24"/>
                <w:szCs w:val="24"/>
              </w:rPr>
            </w:pPr>
            <w:r>
              <w:rPr>
                <w:rFonts w:eastAsia="Times New Roman" w:cs="Times New Roman"/>
                <w:color w:val="000000"/>
                <w:sz w:val="24"/>
                <w:szCs w:val="24"/>
              </w:rPr>
              <w:t xml:space="preserve">MoIT </w:t>
            </w:r>
          </w:p>
        </w:tc>
        <w:tc>
          <w:tcPr>
            <w:tcW w:w="406" w:type="pct"/>
            <w:gridSpan w:val="2"/>
            <w:tcBorders>
              <w:top w:val="nil"/>
              <w:left w:val="single" w:sz="4" w:space="0" w:color="auto"/>
              <w:bottom w:val="single" w:sz="4" w:space="0" w:color="000000"/>
              <w:right w:val="single" w:sz="4" w:space="0" w:color="auto"/>
            </w:tcBorders>
          </w:tcPr>
          <w:p w14:paraId="4805D807" w14:textId="7FD03311" w:rsidR="00041C6F" w:rsidRPr="00F03CBB" w:rsidRDefault="00097EA6" w:rsidP="00041C6F">
            <w:pPr>
              <w:rPr>
                <w:rFonts w:eastAsia="Times New Roman" w:cs="Times New Roman"/>
                <w:b/>
                <w:bCs/>
                <w:color w:val="000000"/>
                <w:sz w:val="24"/>
                <w:szCs w:val="24"/>
              </w:rPr>
            </w:pPr>
            <w:r>
              <w:rPr>
                <w:rFonts w:eastAsia="Times New Roman" w:cs="Times New Roman"/>
                <w:color w:val="000000"/>
                <w:sz w:val="24"/>
                <w:szCs w:val="24"/>
              </w:rPr>
              <w:t>TBS, SIDO</w:t>
            </w:r>
          </w:p>
        </w:tc>
        <w:tc>
          <w:tcPr>
            <w:tcW w:w="339" w:type="pct"/>
            <w:vMerge/>
            <w:tcBorders>
              <w:top w:val="nil"/>
              <w:left w:val="single" w:sz="4" w:space="0" w:color="auto"/>
              <w:bottom w:val="single" w:sz="4" w:space="0" w:color="000000"/>
              <w:right w:val="single" w:sz="4" w:space="0" w:color="auto"/>
            </w:tcBorders>
            <w:vAlign w:val="center"/>
            <w:hideMark/>
          </w:tcPr>
          <w:p w14:paraId="70D646C0" w14:textId="27000D2A" w:rsidR="00041C6F" w:rsidRPr="00F03CBB" w:rsidRDefault="00041C6F" w:rsidP="00041C6F">
            <w:pPr>
              <w:rPr>
                <w:rFonts w:eastAsia="Times New Roman" w:cs="Times New Roman"/>
                <w:b/>
                <w:bCs/>
                <w:color w:val="000000"/>
                <w:sz w:val="24"/>
                <w:szCs w:val="24"/>
              </w:rPr>
            </w:pPr>
          </w:p>
        </w:tc>
      </w:tr>
      <w:tr w:rsidR="00413225" w:rsidRPr="00F03CBB" w14:paraId="097388FB" w14:textId="77777777" w:rsidTr="00097EA6">
        <w:trPr>
          <w:trHeight w:val="1260"/>
        </w:trPr>
        <w:tc>
          <w:tcPr>
            <w:tcW w:w="237" w:type="pct"/>
            <w:tcBorders>
              <w:top w:val="nil"/>
              <w:left w:val="single" w:sz="4" w:space="0" w:color="auto"/>
              <w:bottom w:val="single" w:sz="4" w:space="0" w:color="auto"/>
              <w:right w:val="single" w:sz="4" w:space="0" w:color="auto"/>
            </w:tcBorders>
            <w:shd w:val="clear" w:color="auto" w:fill="auto"/>
            <w:hideMark/>
          </w:tcPr>
          <w:p w14:paraId="3113C2FA" w14:textId="6E5F453A" w:rsidR="00041C6F" w:rsidRPr="00F03CBB" w:rsidRDefault="005B284F" w:rsidP="00041C6F">
            <w:pPr>
              <w:jc w:val="right"/>
              <w:rPr>
                <w:rFonts w:eastAsia="Times New Roman" w:cs="Times New Roman"/>
                <w:color w:val="000000"/>
                <w:sz w:val="24"/>
                <w:szCs w:val="24"/>
              </w:rPr>
            </w:pPr>
            <w:r>
              <w:rPr>
                <w:rFonts w:eastAsia="Times New Roman" w:cs="Times New Roman"/>
                <w:color w:val="000000"/>
                <w:sz w:val="24"/>
                <w:szCs w:val="24"/>
              </w:rPr>
              <w:t>7</w:t>
            </w:r>
            <w:r w:rsidR="00041C6F" w:rsidRPr="00F03CBB">
              <w:rPr>
                <w:rFonts w:eastAsia="Times New Roman" w:cs="Times New Roman"/>
                <w:color w:val="000000"/>
                <w:sz w:val="24"/>
                <w:szCs w:val="24"/>
              </w:rPr>
              <w:t>.5</w:t>
            </w:r>
          </w:p>
        </w:tc>
        <w:tc>
          <w:tcPr>
            <w:tcW w:w="917" w:type="pct"/>
            <w:tcBorders>
              <w:top w:val="nil"/>
              <w:left w:val="nil"/>
              <w:bottom w:val="single" w:sz="4" w:space="0" w:color="auto"/>
              <w:right w:val="single" w:sz="4" w:space="0" w:color="auto"/>
            </w:tcBorders>
            <w:shd w:val="clear" w:color="auto" w:fill="auto"/>
            <w:hideMark/>
          </w:tcPr>
          <w:p w14:paraId="5E2BC018"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Conduct short courses to district extension workers to build their capacity for training farmers on management of aflatoxins</w:t>
            </w:r>
          </w:p>
        </w:tc>
        <w:tc>
          <w:tcPr>
            <w:tcW w:w="743" w:type="pct"/>
            <w:gridSpan w:val="2"/>
            <w:tcBorders>
              <w:top w:val="nil"/>
              <w:left w:val="nil"/>
              <w:bottom w:val="single" w:sz="4" w:space="0" w:color="auto"/>
              <w:right w:val="single" w:sz="4" w:space="0" w:color="auto"/>
            </w:tcBorders>
            <w:shd w:val="clear" w:color="auto" w:fill="auto"/>
            <w:hideMark/>
          </w:tcPr>
          <w:p w14:paraId="4F75394D"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Two week course to district extension workers</w:t>
            </w:r>
            <w:r w:rsidRPr="00F03CBB">
              <w:rPr>
                <w:rFonts w:eastAsia="Times New Roman" w:cs="Times New Roman"/>
                <w:color w:val="000000"/>
                <w:sz w:val="24"/>
                <w:szCs w:val="24"/>
              </w:rPr>
              <w:br/>
              <w:t xml:space="preserve"> conducted annually, from July 2016</w:t>
            </w:r>
          </w:p>
        </w:tc>
        <w:tc>
          <w:tcPr>
            <w:tcW w:w="550" w:type="pct"/>
            <w:tcBorders>
              <w:top w:val="nil"/>
              <w:left w:val="nil"/>
              <w:bottom w:val="single" w:sz="4" w:space="0" w:color="auto"/>
              <w:right w:val="single" w:sz="4" w:space="0" w:color="auto"/>
            </w:tcBorders>
            <w:shd w:val="clear" w:color="auto" w:fill="auto"/>
            <w:hideMark/>
          </w:tcPr>
          <w:p w14:paraId="5F241DFB" w14:textId="554B3CDD" w:rsidR="00041C6F" w:rsidRPr="00F03CBB" w:rsidRDefault="00041C6F" w:rsidP="00041C6F">
            <w:pPr>
              <w:jc w:val="both"/>
              <w:rPr>
                <w:rFonts w:eastAsia="Times New Roman" w:cs="Times New Roman"/>
                <w:color w:val="000000"/>
                <w:sz w:val="24"/>
                <w:szCs w:val="24"/>
              </w:rPr>
            </w:pPr>
            <w:r>
              <w:rPr>
                <w:rFonts w:eastAsia="Times New Roman" w:cs="Times New Roman"/>
                <w:color w:val="000000"/>
                <w:sz w:val="24"/>
                <w:szCs w:val="24"/>
              </w:rPr>
              <w:t>MAFC</w:t>
            </w:r>
            <w:r w:rsidRPr="00F03CBB">
              <w:rPr>
                <w:rFonts w:eastAsia="Times New Roman" w:cs="Times New Roman"/>
                <w:color w:val="000000"/>
                <w:sz w:val="24"/>
                <w:szCs w:val="24"/>
              </w:rPr>
              <w:t xml:space="preserve"> report</w:t>
            </w:r>
          </w:p>
        </w:tc>
        <w:tc>
          <w:tcPr>
            <w:tcW w:w="438" w:type="pct"/>
            <w:tcBorders>
              <w:top w:val="nil"/>
              <w:left w:val="nil"/>
              <w:bottom w:val="single" w:sz="4" w:space="0" w:color="auto"/>
              <w:right w:val="single" w:sz="4" w:space="0" w:color="auto"/>
            </w:tcBorders>
            <w:shd w:val="clear" w:color="auto" w:fill="auto"/>
            <w:hideMark/>
          </w:tcPr>
          <w:p w14:paraId="079F0C51"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hideMark/>
          </w:tcPr>
          <w:p w14:paraId="7BA822A4"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Agriculture</w:t>
            </w:r>
          </w:p>
        </w:tc>
        <w:tc>
          <w:tcPr>
            <w:tcW w:w="362" w:type="pct"/>
            <w:tcBorders>
              <w:top w:val="nil"/>
              <w:left w:val="nil"/>
              <w:bottom w:val="single" w:sz="4" w:space="0" w:color="auto"/>
              <w:right w:val="single" w:sz="4" w:space="0" w:color="auto"/>
            </w:tcBorders>
            <w:shd w:val="clear" w:color="auto" w:fill="auto"/>
            <w:hideMark/>
          </w:tcPr>
          <w:p w14:paraId="7C45D5A6"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400</w:t>
            </w:r>
          </w:p>
        </w:tc>
        <w:tc>
          <w:tcPr>
            <w:tcW w:w="497" w:type="pct"/>
            <w:tcBorders>
              <w:top w:val="nil"/>
              <w:left w:val="nil"/>
              <w:bottom w:val="single" w:sz="4" w:space="0" w:color="auto"/>
              <w:right w:val="single" w:sz="4" w:space="0" w:color="auto"/>
            </w:tcBorders>
            <w:shd w:val="clear" w:color="auto" w:fill="auto"/>
            <w:hideMark/>
          </w:tcPr>
          <w:p w14:paraId="1E224D0C" w14:textId="22FFD48F" w:rsidR="00041C6F" w:rsidRPr="00F03CBB" w:rsidRDefault="005B284F" w:rsidP="00041C6F">
            <w:pPr>
              <w:rPr>
                <w:rFonts w:eastAsia="Times New Roman" w:cs="Times New Roman"/>
                <w:color w:val="000000"/>
                <w:sz w:val="24"/>
                <w:szCs w:val="24"/>
              </w:rPr>
            </w:pPr>
            <w:r>
              <w:rPr>
                <w:rFonts w:eastAsia="Times New Roman" w:cs="Times New Roman"/>
                <w:color w:val="000000"/>
                <w:sz w:val="24"/>
                <w:szCs w:val="24"/>
              </w:rPr>
              <w:t>NM-AIST</w:t>
            </w:r>
          </w:p>
        </w:tc>
        <w:tc>
          <w:tcPr>
            <w:tcW w:w="406" w:type="pct"/>
            <w:gridSpan w:val="2"/>
            <w:tcBorders>
              <w:top w:val="nil"/>
              <w:left w:val="single" w:sz="4" w:space="0" w:color="auto"/>
              <w:bottom w:val="single" w:sz="4" w:space="0" w:color="000000"/>
              <w:right w:val="single" w:sz="4" w:space="0" w:color="auto"/>
            </w:tcBorders>
          </w:tcPr>
          <w:p w14:paraId="04C7E25D" w14:textId="4B8A3D54" w:rsidR="00041C6F" w:rsidRPr="00F03CBB" w:rsidRDefault="005B284F" w:rsidP="00041C6F">
            <w:pPr>
              <w:rPr>
                <w:rFonts w:eastAsia="Times New Roman" w:cs="Times New Roman"/>
                <w:b/>
                <w:bCs/>
                <w:color w:val="000000"/>
                <w:sz w:val="24"/>
                <w:szCs w:val="24"/>
              </w:rPr>
            </w:pPr>
            <w:r>
              <w:rPr>
                <w:rFonts w:eastAsia="Times New Roman" w:cs="Times New Roman"/>
                <w:b/>
                <w:bCs/>
                <w:color w:val="000000"/>
                <w:sz w:val="24"/>
                <w:szCs w:val="24"/>
              </w:rPr>
              <w:t>MAFC, PMO-RALG</w:t>
            </w:r>
          </w:p>
        </w:tc>
        <w:tc>
          <w:tcPr>
            <w:tcW w:w="339" w:type="pct"/>
            <w:vMerge/>
            <w:tcBorders>
              <w:top w:val="nil"/>
              <w:left w:val="single" w:sz="4" w:space="0" w:color="auto"/>
              <w:bottom w:val="single" w:sz="4" w:space="0" w:color="000000"/>
              <w:right w:val="single" w:sz="4" w:space="0" w:color="auto"/>
            </w:tcBorders>
            <w:vAlign w:val="center"/>
            <w:hideMark/>
          </w:tcPr>
          <w:p w14:paraId="24F2960F" w14:textId="233D613B" w:rsidR="00041C6F" w:rsidRPr="00F03CBB" w:rsidRDefault="00041C6F" w:rsidP="00041C6F">
            <w:pPr>
              <w:rPr>
                <w:rFonts w:eastAsia="Times New Roman" w:cs="Times New Roman"/>
                <w:b/>
                <w:bCs/>
                <w:color w:val="000000"/>
                <w:sz w:val="24"/>
                <w:szCs w:val="24"/>
              </w:rPr>
            </w:pPr>
          </w:p>
        </w:tc>
      </w:tr>
      <w:tr w:rsidR="00413225" w:rsidRPr="00F03CBB" w14:paraId="0FDE2BE0" w14:textId="77777777" w:rsidTr="00097EA6">
        <w:trPr>
          <w:trHeight w:val="1260"/>
        </w:trPr>
        <w:tc>
          <w:tcPr>
            <w:tcW w:w="237" w:type="pct"/>
            <w:tcBorders>
              <w:top w:val="nil"/>
              <w:left w:val="single" w:sz="4" w:space="0" w:color="auto"/>
              <w:bottom w:val="single" w:sz="4" w:space="0" w:color="auto"/>
              <w:right w:val="single" w:sz="4" w:space="0" w:color="auto"/>
            </w:tcBorders>
            <w:shd w:val="clear" w:color="auto" w:fill="auto"/>
          </w:tcPr>
          <w:p w14:paraId="6E9684EA" w14:textId="0706833A" w:rsidR="00041C6F" w:rsidRPr="00F03CBB" w:rsidRDefault="005B284F" w:rsidP="005B284F">
            <w:pPr>
              <w:jc w:val="right"/>
              <w:rPr>
                <w:rFonts w:eastAsia="Times New Roman" w:cs="Times New Roman"/>
                <w:color w:val="000000"/>
                <w:sz w:val="24"/>
                <w:szCs w:val="24"/>
              </w:rPr>
            </w:pPr>
            <w:r>
              <w:rPr>
                <w:rFonts w:eastAsia="Times New Roman" w:cs="Times New Roman"/>
                <w:color w:val="000000"/>
                <w:sz w:val="24"/>
                <w:szCs w:val="24"/>
              </w:rPr>
              <w:lastRenderedPageBreak/>
              <w:t>7.</w:t>
            </w:r>
            <w:r w:rsidR="00E2091F">
              <w:rPr>
                <w:rFonts w:eastAsia="Times New Roman" w:cs="Times New Roman"/>
                <w:color w:val="000000"/>
                <w:sz w:val="24"/>
                <w:szCs w:val="24"/>
              </w:rPr>
              <w:t>6</w:t>
            </w:r>
          </w:p>
        </w:tc>
        <w:tc>
          <w:tcPr>
            <w:tcW w:w="917" w:type="pct"/>
            <w:tcBorders>
              <w:top w:val="nil"/>
              <w:left w:val="nil"/>
              <w:bottom w:val="single" w:sz="4" w:space="0" w:color="auto"/>
              <w:right w:val="single" w:sz="4" w:space="0" w:color="auto"/>
            </w:tcBorders>
            <w:shd w:val="clear" w:color="auto" w:fill="auto"/>
          </w:tcPr>
          <w:p w14:paraId="5945DEFB" w14:textId="4872D216" w:rsidR="00041C6F" w:rsidRPr="00F03CBB" w:rsidRDefault="00041C6F" w:rsidP="00041C6F">
            <w:pPr>
              <w:pStyle w:val="CommentText"/>
              <w:rPr>
                <w:rFonts w:cs="Times New Roman"/>
                <w:sz w:val="24"/>
                <w:szCs w:val="24"/>
              </w:rPr>
            </w:pPr>
            <w:r w:rsidRPr="00F03CBB">
              <w:rPr>
                <w:rFonts w:cs="Times New Roman"/>
                <w:sz w:val="24"/>
                <w:szCs w:val="24"/>
              </w:rPr>
              <w:t>Conduct short course to health practitioners (doctors, nurses and laboratory technologists) on how to test for aflatoxin exposure, provide counselling and recommend early testing and referral of patients.</w:t>
            </w:r>
          </w:p>
          <w:p w14:paraId="1F7603B7" w14:textId="77777777" w:rsidR="00041C6F" w:rsidRPr="00F03CBB" w:rsidRDefault="00041C6F" w:rsidP="00041C6F">
            <w:pPr>
              <w:jc w:val="both"/>
              <w:rPr>
                <w:rFonts w:eastAsia="Times New Roman" w:cs="Times New Roman"/>
                <w:color w:val="000000"/>
                <w:sz w:val="24"/>
                <w:szCs w:val="24"/>
              </w:rPr>
            </w:pPr>
          </w:p>
        </w:tc>
        <w:tc>
          <w:tcPr>
            <w:tcW w:w="743" w:type="pct"/>
            <w:gridSpan w:val="2"/>
            <w:tcBorders>
              <w:top w:val="nil"/>
              <w:left w:val="nil"/>
              <w:bottom w:val="single" w:sz="4" w:space="0" w:color="auto"/>
              <w:right w:val="single" w:sz="4" w:space="0" w:color="auto"/>
            </w:tcBorders>
            <w:shd w:val="clear" w:color="auto" w:fill="auto"/>
          </w:tcPr>
          <w:p w14:paraId="0D793CF4" w14:textId="6B3CEAAA"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A  minimum of 30 health practitioners undergo a two week course annually, from 2016</w:t>
            </w:r>
          </w:p>
        </w:tc>
        <w:tc>
          <w:tcPr>
            <w:tcW w:w="550" w:type="pct"/>
            <w:tcBorders>
              <w:top w:val="nil"/>
              <w:left w:val="nil"/>
              <w:bottom w:val="single" w:sz="4" w:space="0" w:color="auto"/>
              <w:right w:val="single" w:sz="4" w:space="0" w:color="auto"/>
            </w:tcBorders>
            <w:shd w:val="clear" w:color="auto" w:fill="auto"/>
          </w:tcPr>
          <w:p w14:paraId="7F241C53" w14:textId="1B036B0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MuHAS report, MoHSW reports, NM-AIST reports</w:t>
            </w:r>
          </w:p>
        </w:tc>
        <w:tc>
          <w:tcPr>
            <w:tcW w:w="438" w:type="pct"/>
            <w:tcBorders>
              <w:top w:val="nil"/>
              <w:left w:val="nil"/>
              <w:bottom w:val="single" w:sz="4" w:space="0" w:color="auto"/>
              <w:right w:val="single" w:sz="4" w:space="0" w:color="auto"/>
            </w:tcBorders>
            <w:shd w:val="clear" w:color="auto" w:fill="auto"/>
          </w:tcPr>
          <w:p w14:paraId="275FAB7E" w14:textId="6D2DBB5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tcPr>
          <w:p w14:paraId="1C42C6AF" w14:textId="0E78E39B"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Health</w:t>
            </w:r>
          </w:p>
        </w:tc>
        <w:tc>
          <w:tcPr>
            <w:tcW w:w="362" w:type="pct"/>
            <w:tcBorders>
              <w:top w:val="nil"/>
              <w:left w:val="nil"/>
              <w:bottom w:val="single" w:sz="4" w:space="0" w:color="auto"/>
              <w:right w:val="single" w:sz="4" w:space="0" w:color="auto"/>
            </w:tcBorders>
            <w:shd w:val="clear" w:color="auto" w:fill="auto"/>
          </w:tcPr>
          <w:p w14:paraId="48CCED1C" w14:textId="4EC07378"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200</w:t>
            </w:r>
          </w:p>
        </w:tc>
        <w:tc>
          <w:tcPr>
            <w:tcW w:w="497" w:type="pct"/>
            <w:tcBorders>
              <w:top w:val="nil"/>
              <w:left w:val="nil"/>
              <w:bottom w:val="single" w:sz="4" w:space="0" w:color="auto"/>
              <w:right w:val="single" w:sz="4" w:space="0" w:color="auto"/>
            </w:tcBorders>
            <w:shd w:val="clear" w:color="auto" w:fill="auto"/>
          </w:tcPr>
          <w:p w14:paraId="78B11439" w14:textId="7735B129" w:rsidR="00041C6F" w:rsidRPr="00F03CBB" w:rsidRDefault="00041C6F" w:rsidP="005B284F">
            <w:pPr>
              <w:rPr>
                <w:rFonts w:eastAsia="Times New Roman" w:cs="Times New Roman"/>
                <w:color w:val="000000"/>
                <w:sz w:val="24"/>
                <w:szCs w:val="24"/>
              </w:rPr>
            </w:pPr>
            <w:r w:rsidRPr="00F03CBB">
              <w:rPr>
                <w:rFonts w:eastAsia="Times New Roman" w:cs="Times New Roman"/>
                <w:color w:val="000000"/>
                <w:sz w:val="24"/>
                <w:szCs w:val="24"/>
              </w:rPr>
              <w:t>MuHAS</w:t>
            </w:r>
          </w:p>
        </w:tc>
        <w:tc>
          <w:tcPr>
            <w:tcW w:w="406" w:type="pct"/>
            <w:gridSpan w:val="2"/>
            <w:tcBorders>
              <w:top w:val="nil"/>
              <w:left w:val="single" w:sz="4" w:space="0" w:color="auto"/>
              <w:bottom w:val="single" w:sz="4" w:space="0" w:color="000000"/>
              <w:right w:val="single" w:sz="4" w:space="0" w:color="auto"/>
            </w:tcBorders>
          </w:tcPr>
          <w:p w14:paraId="58368B38" w14:textId="61DA5CD1" w:rsidR="00041C6F" w:rsidRPr="00F03CBB" w:rsidRDefault="005B284F" w:rsidP="00041C6F">
            <w:pPr>
              <w:rPr>
                <w:rFonts w:eastAsia="Times New Roman" w:cs="Times New Roman"/>
                <w:b/>
                <w:bCs/>
                <w:color w:val="000000"/>
                <w:sz w:val="24"/>
                <w:szCs w:val="24"/>
              </w:rPr>
            </w:pPr>
            <w:r>
              <w:rPr>
                <w:rFonts w:eastAsia="Times New Roman" w:cs="Times New Roman"/>
                <w:b/>
                <w:bCs/>
                <w:color w:val="000000"/>
                <w:sz w:val="24"/>
                <w:szCs w:val="24"/>
              </w:rPr>
              <w:t>NM-AIST, SUA</w:t>
            </w:r>
          </w:p>
        </w:tc>
        <w:tc>
          <w:tcPr>
            <w:tcW w:w="339" w:type="pct"/>
            <w:vMerge/>
            <w:tcBorders>
              <w:top w:val="nil"/>
              <w:left w:val="single" w:sz="4" w:space="0" w:color="auto"/>
              <w:bottom w:val="single" w:sz="4" w:space="0" w:color="000000"/>
              <w:right w:val="single" w:sz="4" w:space="0" w:color="auto"/>
            </w:tcBorders>
            <w:vAlign w:val="center"/>
          </w:tcPr>
          <w:p w14:paraId="3C61D2BB" w14:textId="0343B9AB" w:rsidR="00041C6F" w:rsidRPr="00F03CBB" w:rsidRDefault="00041C6F" w:rsidP="00041C6F">
            <w:pPr>
              <w:rPr>
                <w:rFonts w:eastAsia="Times New Roman" w:cs="Times New Roman"/>
                <w:b/>
                <w:bCs/>
                <w:color w:val="000000"/>
                <w:sz w:val="24"/>
                <w:szCs w:val="24"/>
              </w:rPr>
            </w:pPr>
          </w:p>
        </w:tc>
      </w:tr>
      <w:tr w:rsidR="00413225" w:rsidRPr="00F03CBB" w14:paraId="70482E03" w14:textId="77777777" w:rsidTr="00097EA6">
        <w:trPr>
          <w:trHeight w:val="945"/>
        </w:trPr>
        <w:tc>
          <w:tcPr>
            <w:tcW w:w="237" w:type="pct"/>
            <w:tcBorders>
              <w:top w:val="nil"/>
              <w:left w:val="single" w:sz="4" w:space="0" w:color="auto"/>
              <w:bottom w:val="single" w:sz="4" w:space="0" w:color="auto"/>
              <w:right w:val="single" w:sz="4" w:space="0" w:color="auto"/>
            </w:tcBorders>
            <w:shd w:val="clear" w:color="auto" w:fill="auto"/>
            <w:hideMark/>
          </w:tcPr>
          <w:p w14:paraId="305ABC42" w14:textId="2E0621DF" w:rsidR="00041C6F" w:rsidRPr="00F03CBB" w:rsidRDefault="00E2091F" w:rsidP="00041C6F">
            <w:pPr>
              <w:jc w:val="right"/>
              <w:rPr>
                <w:rFonts w:eastAsia="Times New Roman" w:cs="Times New Roman"/>
                <w:color w:val="000000"/>
                <w:sz w:val="24"/>
                <w:szCs w:val="24"/>
              </w:rPr>
            </w:pPr>
            <w:r>
              <w:rPr>
                <w:rFonts w:eastAsia="Times New Roman" w:cs="Times New Roman"/>
                <w:color w:val="000000"/>
                <w:sz w:val="24"/>
                <w:szCs w:val="24"/>
              </w:rPr>
              <w:t>7</w:t>
            </w:r>
            <w:r w:rsidR="00041C6F" w:rsidRPr="00F03CBB">
              <w:rPr>
                <w:rFonts w:eastAsia="Times New Roman" w:cs="Times New Roman"/>
                <w:color w:val="000000"/>
                <w:sz w:val="24"/>
                <w:szCs w:val="24"/>
              </w:rPr>
              <w:t>.7</w:t>
            </w:r>
          </w:p>
        </w:tc>
        <w:tc>
          <w:tcPr>
            <w:tcW w:w="917" w:type="pct"/>
            <w:tcBorders>
              <w:top w:val="nil"/>
              <w:left w:val="nil"/>
              <w:bottom w:val="single" w:sz="4" w:space="0" w:color="auto"/>
              <w:right w:val="single" w:sz="4" w:space="0" w:color="auto"/>
            </w:tcBorders>
            <w:shd w:val="clear" w:color="auto" w:fill="auto"/>
            <w:hideMark/>
          </w:tcPr>
          <w:p w14:paraId="23F4F6DC"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Train at undergraduate  levels, people who will perform risk assessment and management for aflatoxins in Tanzania</w:t>
            </w:r>
          </w:p>
        </w:tc>
        <w:tc>
          <w:tcPr>
            <w:tcW w:w="743" w:type="pct"/>
            <w:gridSpan w:val="2"/>
            <w:tcBorders>
              <w:top w:val="nil"/>
              <w:left w:val="nil"/>
              <w:bottom w:val="single" w:sz="4" w:space="0" w:color="auto"/>
              <w:right w:val="single" w:sz="4" w:space="0" w:color="auto"/>
            </w:tcBorders>
            <w:shd w:val="clear" w:color="auto" w:fill="auto"/>
            <w:hideMark/>
          </w:tcPr>
          <w:p w14:paraId="07AF2952"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30 undergraduates  on aflatoxin management for aflatoxins in Tanzania from July 2016 - 2020</w:t>
            </w:r>
          </w:p>
        </w:tc>
        <w:tc>
          <w:tcPr>
            <w:tcW w:w="550" w:type="pct"/>
            <w:tcBorders>
              <w:top w:val="nil"/>
              <w:left w:val="nil"/>
              <w:bottom w:val="single" w:sz="4" w:space="0" w:color="auto"/>
              <w:right w:val="single" w:sz="4" w:space="0" w:color="auto"/>
            </w:tcBorders>
            <w:shd w:val="clear" w:color="auto" w:fill="auto"/>
            <w:hideMark/>
          </w:tcPr>
          <w:p w14:paraId="65D0E8A2"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SUA and MUHAS annual reports</w:t>
            </w:r>
          </w:p>
        </w:tc>
        <w:tc>
          <w:tcPr>
            <w:tcW w:w="438" w:type="pct"/>
            <w:tcBorders>
              <w:top w:val="nil"/>
              <w:left w:val="nil"/>
              <w:bottom w:val="single" w:sz="4" w:space="0" w:color="auto"/>
              <w:right w:val="single" w:sz="4" w:space="0" w:color="auto"/>
            </w:tcBorders>
            <w:shd w:val="clear" w:color="auto" w:fill="auto"/>
            <w:hideMark/>
          </w:tcPr>
          <w:p w14:paraId="1A797163"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hideMark/>
          </w:tcPr>
          <w:p w14:paraId="3FFF90F9"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Education</w:t>
            </w:r>
          </w:p>
        </w:tc>
        <w:tc>
          <w:tcPr>
            <w:tcW w:w="362" w:type="pct"/>
            <w:tcBorders>
              <w:top w:val="nil"/>
              <w:left w:val="nil"/>
              <w:bottom w:val="single" w:sz="4" w:space="0" w:color="auto"/>
              <w:right w:val="single" w:sz="4" w:space="0" w:color="auto"/>
            </w:tcBorders>
            <w:shd w:val="clear" w:color="auto" w:fill="auto"/>
            <w:hideMark/>
          </w:tcPr>
          <w:p w14:paraId="4A69682A"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300</w:t>
            </w:r>
          </w:p>
        </w:tc>
        <w:tc>
          <w:tcPr>
            <w:tcW w:w="497" w:type="pct"/>
            <w:tcBorders>
              <w:top w:val="nil"/>
              <w:left w:val="nil"/>
              <w:bottom w:val="single" w:sz="4" w:space="0" w:color="auto"/>
              <w:right w:val="single" w:sz="4" w:space="0" w:color="auto"/>
            </w:tcBorders>
            <w:shd w:val="clear" w:color="auto" w:fill="auto"/>
            <w:hideMark/>
          </w:tcPr>
          <w:p w14:paraId="48CDE694" w14:textId="64CD6E64" w:rsidR="00041C6F" w:rsidRPr="00F03CBB" w:rsidRDefault="00041C6F" w:rsidP="005B284F">
            <w:pPr>
              <w:rPr>
                <w:rFonts w:eastAsia="Times New Roman" w:cs="Times New Roman"/>
                <w:color w:val="000000"/>
                <w:sz w:val="24"/>
                <w:szCs w:val="24"/>
              </w:rPr>
            </w:pPr>
            <w:r w:rsidRPr="00F03CBB">
              <w:rPr>
                <w:rFonts w:eastAsia="Times New Roman" w:cs="Times New Roman"/>
                <w:color w:val="000000"/>
                <w:sz w:val="24"/>
                <w:szCs w:val="24"/>
              </w:rPr>
              <w:t>SU</w:t>
            </w:r>
            <w:r w:rsidR="005B284F">
              <w:rPr>
                <w:rFonts w:eastAsia="Times New Roman" w:cs="Times New Roman"/>
                <w:color w:val="000000"/>
                <w:sz w:val="24"/>
                <w:szCs w:val="24"/>
              </w:rPr>
              <w:t>A</w:t>
            </w:r>
          </w:p>
        </w:tc>
        <w:tc>
          <w:tcPr>
            <w:tcW w:w="406" w:type="pct"/>
            <w:gridSpan w:val="2"/>
            <w:tcBorders>
              <w:top w:val="nil"/>
              <w:left w:val="single" w:sz="4" w:space="0" w:color="auto"/>
              <w:bottom w:val="single" w:sz="4" w:space="0" w:color="000000"/>
              <w:right w:val="single" w:sz="4" w:space="0" w:color="auto"/>
            </w:tcBorders>
          </w:tcPr>
          <w:p w14:paraId="5646532E" w14:textId="3810E784" w:rsidR="00041C6F" w:rsidRPr="00F03CBB" w:rsidRDefault="005B284F" w:rsidP="00041C6F">
            <w:pPr>
              <w:rPr>
                <w:rFonts w:eastAsia="Times New Roman" w:cs="Times New Roman"/>
                <w:b/>
                <w:bCs/>
                <w:color w:val="000000"/>
                <w:sz w:val="24"/>
                <w:szCs w:val="24"/>
              </w:rPr>
            </w:pPr>
            <w:r>
              <w:rPr>
                <w:rFonts w:eastAsia="Times New Roman" w:cs="Times New Roman"/>
                <w:b/>
                <w:bCs/>
                <w:color w:val="000000"/>
                <w:sz w:val="24"/>
                <w:szCs w:val="24"/>
              </w:rPr>
              <w:t>MuHAS</w:t>
            </w:r>
          </w:p>
        </w:tc>
        <w:tc>
          <w:tcPr>
            <w:tcW w:w="339" w:type="pct"/>
            <w:vMerge/>
            <w:tcBorders>
              <w:top w:val="nil"/>
              <w:left w:val="single" w:sz="4" w:space="0" w:color="auto"/>
              <w:bottom w:val="single" w:sz="4" w:space="0" w:color="000000"/>
              <w:right w:val="single" w:sz="4" w:space="0" w:color="auto"/>
            </w:tcBorders>
            <w:vAlign w:val="center"/>
            <w:hideMark/>
          </w:tcPr>
          <w:p w14:paraId="1E139502" w14:textId="3F87C2BB" w:rsidR="00041C6F" w:rsidRPr="00F03CBB" w:rsidRDefault="00041C6F" w:rsidP="00041C6F">
            <w:pPr>
              <w:rPr>
                <w:rFonts w:eastAsia="Times New Roman" w:cs="Times New Roman"/>
                <w:b/>
                <w:bCs/>
                <w:color w:val="000000"/>
                <w:sz w:val="24"/>
                <w:szCs w:val="24"/>
              </w:rPr>
            </w:pPr>
          </w:p>
        </w:tc>
      </w:tr>
      <w:tr w:rsidR="00413225" w:rsidRPr="00F03CBB" w14:paraId="0F92EF4B" w14:textId="77777777" w:rsidTr="00097EA6">
        <w:trPr>
          <w:trHeight w:val="945"/>
        </w:trPr>
        <w:tc>
          <w:tcPr>
            <w:tcW w:w="237" w:type="pct"/>
            <w:tcBorders>
              <w:top w:val="nil"/>
              <w:left w:val="single" w:sz="4" w:space="0" w:color="auto"/>
              <w:bottom w:val="single" w:sz="4" w:space="0" w:color="auto"/>
              <w:right w:val="nil"/>
            </w:tcBorders>
            <w:shd w:val="clear" w:color="auto" w:fill="auto"/>
            <w:hideMark/>
          </w:tcPr>
          <w:p w14:paraId="1C1A2373" w14:textId="1CF42B67" w:rsidR="00041C6F" w:rsidRPr="00F03CBB" w:rsidRDefault="00E2091F" w:rsidP="00041C6F">
            <w:pPr>
              <w:jc w:val="right"/>
              <w:rPr>
                <w:rFonts w:eastAsia="Times New Roman" w:cs="Times New Roman"/>
                <w:color w:val="000000"/>
                <w:sz w:val="24"/>
                <w:szCs w:val="24"/>
              </w:rPr>
            </w:pPr>
            <w:r>
              <w:rPr>
                <w:rFonts w:eastAsia="Times New Roman" w:cs="Times New Roman"/>
                <w:color w:val="000000"/>
                <w:sz w:val="24"/>
                <w:szCs w:val="24"/>
              </w:rPr>
              <w:t>7</w:t>
            </w:r>
            <w:r w:rsidR="00041C6F" w:rsidRPr="00F03CBB">
              <w:rPr>
                <w:rFonts w:eastAsia="Times New Roman" w:cs="Times New Roman"/>
                <w:color w:val="000000"/>
                <w:sz w:val="24"/>
                <w:szCs w:val="24"/>
              </w:rPr>
              <w:t>.8</w:t>
            </w:r>
          </w:p>
        </w:tc>
        <w:tc>
          <w:tcPr>
            <w:tcW w:w="917" w:type="pct"/>
            <w:tcBorders>
              <w:top w:val="nil"/>
              <w:left w:val="single" w:sz="4" w:space="0" w:color="auto"/>
              <w:bottom w:val="single" w:sz="4" w:space="0" w:color="auto"/>
              <w:right w:val="single" w:sz="4" w:space="0" w:color="auto"/>
            </w:tcBorders>
            <w:shd w:val="clear" w:color="auto" w:fill="auto"/>
            <w:hideMark/>
          </w:tcPr>
          <w:p w14:paraId="31CEBE15"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Train at postgraduate  levels, people who will perform risk assessment and management for aflatoxins in Tanzania</w:t>
            </w:r>
          </w:p>
        </w:tc>
        <w:tc>
          <w:tcPr>
            <w:tcW w:w="743" w:type="pct"/>
            <w:gridSpan w:val="2"/>
            <w:tcBorders>
              <w:top w:val="nil"/>
              <w:left w:val="single" w:sz="4" w:space="0" w:color="auto"/>
              <w:bottom w:val="single" w:sz="4" w:space="0" w:color="auto"/>
              <w:right w:val="single" w:sz="4" w:space="0" w:color="auto"/>
            </w:tcBorders>
            <w:shd w:val="clear" w:color="auto" w:fill="auto"/>
          </w:tcPr>
          <w:p w14:paraId="635EF428" w14:textId="0463E134"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Two higher Education institutions supported to improve aflatoxin risk assessment training capacity</w:t>
            </w:r>
          </w:p>
        </w:tc>
        <w:tc>
          <w:tcPr>
            <w:tcW w:w="550" w:type="pct"/>
            <w:tcBorders>
              <w:top w:val="nil"/>
              <w:left w:val="single" w:sz="4" w:space="0" w:color="auto"/>
              <w:bottom w:val="single" w:sz="4" w:space="0" w:color="auto"/>
              <w:right w:val="single" w:sz="4" w:space="0" w:color="auto"/>
            </w:tcBorders>
            <w:shd w:val="clear" w:color="auto" w:fill="auto"/>
          </w:tcPr>
          <w:p w14:paraId="4CC99C24" w14:textId="61839A8E"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 xml:space="preserve"> NM-AIST annual reports, MoEVT/MoSCT</w:t>
            </w:r>
          </w:p>
        </w:tc>
        <w:tc>
          <w:tcPr>
            <w:tcW w:w="438" w:type="pct"/>
            <w:tcBorders>
              <w:top w:val="nil"/>
              <w:left w:val="single" w:sz="4" w:space="0" w:color="auto"/>
              <w:bottom w:val="single" w:sz="4" w:space="0" w:color="auto"/>
              <w:right w:val="single" w:sz="4" w:space="0" w:color="auto"/>
            </w:tcBorders>
            <w:shd w:val="clear" w:color="auto" w:fill="auto"/>
          </w:tcPr>
          <w:p w14:paraId="6D77E359" w14:textId="10CD11C8"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 xml:space="preserve">Short </w:t>
            </w:r>
          </w:p>
        </w:tc>
        <w:tc>
          <w:tcPr>
            <w:tcW w:w="511" w:type="pct"/>
            <w:gridSpan w:val="2"/>
            <w:tcBorders>
              <w:top w:val="nil"/>
              <w:left w:val="single" w:sz="4" w:space="0" w:color="auto"/>
              <w:bottom w:val="single" w:sz="4" w:space="0" w:color="auto"/>
              <w:right w:val="single" w:sz="4" w:space="0" w:color="auto"/>
            </w:tcBorders>
            <w:shd w:val="clear" w:color="auto" w:fill="auto"/>
          </w:tcPr>
          <w:p w14:paraId="2B59B81B" w14:textId="262FD11E"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 xml:space="preserve"> Education</w:t>
            </w:r>
          </w:p>
        </w:tc>
        <w:tc>
          <w:tcPr>
            <w:tcW w:w="362" w:type="pct"/>
            <w:tcBorders>
              <w:top w:val="nil"/>
              <w:left w:val="single" w:sz="4" w:space="0" w:color="auto"/>
              <w:bottom w:val="single" w:sz="4" w:space="0" w:color="auto"/>
              <w:right w:val="single" w:sz="4" w:space="0" w:color="auto"/>
            </w:tcBorders>
            <w:shd w:val="clear" w:color="auto" w:fill="auto"/>
          </w:tcPr>
          <w:p w14:paraId="2BF8B781" w14:textId="13762CDD"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3000</w:t>
            </w:r>
          </w:p>
        </w:tc>
        <w:tc>
          <w:tcPr>
            <w:tcW w:w="497" w:type="pct"/>
            <w:tcBorders>
              <w:top w:val="nil"/>
              <w:left w:val="single" w:sz="4" w:space="0" w:color="auto"/>
              <w:bottom w:val="single" w:sz="4" w:space="0" w:color="auto"/>
              <w:right w:val="single" w:sz="4" w:space="0" w:color="auto"/>
            </w:tcBorders>
            <w:shd w:val="clear" w:color="auto" w:fill="auto"/>
          </w:tcPr>
          <w:p w14:paraId="7FA4A594" w14:textId="0D422A9A" w:rsidR="00041C6F" w:rsidRPr="00F03CBB" w:rsidRDefault="005B284F" w:rsidP="00041C6F">
            <w:pPr>
              <w:rPr>
                <w:rFonts w:eastAsia="Times New Roman" w:cs="Times New Roman"/>
                <w:color w:val="000000"/>
                <w:sz w:val="24"/>
                <w:szCs w:val="24"/>
              </w:rPr>
            </w:pPr>
            <w:r>
              <w:rPr>
                <w:rFonts w:eastAsia="Times New Roman" w:cs="Times New Roman"/>
                <w:color w:val="000000"/>
                <w:sz w:val="24"/>
                <w:szCs w:val="24"/>
              </w:rPr>
              <w:t>NM-AIST</w:t>
            </w:r>
          </w:p>
        </w:tc>
        <w:tc>
          <w:tcPr>
            <w:tcW w:w="406" w:type="pct"/>
            <w:gridSpan w:val="2"/>
            <w:tcBorders>
              <w:top w:val="nil"/>
              <w:left w:val="single" w:sz="4" w:space="0" w:color="auto"/>
              <w:bottom w:val="single" w:sz="4" w:space="0" w:color="000000"/>
              <w:right w:val="single" w:sz="4" w:space="0" w:color="auto"/>
            </w:tcBorders>
          </w:tcPr>
          <w:p w14:paraId="73DDD0F4" w14:textId="3E691C3A" w:rsidR="00041C6F" w:rsidRPr="00F03CBB" w:rsidRDefault="005B284F" w:rsidP="00041C6F">
            <w:pPr>
              <w:rPr>
                <w:rFonts w:eastAsia="Times New Roman" w:cs="Times New Roman"/>
                <w:b/>
                <w:bCs/>
                <w:color w:val="000000"/>
                <w:sz w:val="24"/>
                <w:szCs w:val="24"/>
              </w:rPr>
            </w:pPr>
            <w:r>
              <w:rPr>
                <w:rFonts w:eastAsia="Times New Roman" w:cs="Times New Roman"/>
                <w:b/>
                <w:bCs/>
                <w:color w:val="000000"/>
                <w:sz w:val="24"/>
                <w:szCs w:val="24"/>
              </w:rPr>
              <w:t>SUA, MuHAS, UDSM</w:t>
            </w:r>
          </w:p>
        </w:tc>
        <w:tc>
          <w:tcPr>
            <w:tcW w:w="339" w:type="pct"/>
            <w:vMerge/>
            <w:tcBorders>
              <w:top w:val="nil"/>
              <w:left w:val="single" w:sz="4" w:space="0" w:color="auto"/>
              <w:bottom w:val="single" w:sz="4" w:space="0" w:color="000000"/>
              <w:right w:val="single" w:sz="4" w:space="0" w:color="auto"/>
            </w:tcBorders>
            <w:vAlign w:val="center"/>
            <w:hideMark/>
          </w:tcPr>
          <w:p w14:paraId="6A71172C" w14:textId="62F1DDFB" w:rsidR="00041C6F" w:rsidRPr="00F03CBB" w:rsidRDefault="00041C6F" w:rsidP="00041C6F">
            <w:pPr>
              <w:rPr>
                <w:rFonts w:eastAsia="Times New Roman" w:cs="Times New Roman"/>
                <w:b/>
                <w:bCs/>
                <w:color w:val="000000"/>
                <w:sz w:val="24"/>
                <w:szCs w:val="24"/>
              </w:rPr>
            </w:pPr>
          </w:p>
        </w:tc>
      </w:tr>
      <w:tr w:rsidR="00413225" w:rsidRPr="00F03CBB" w14:paraId="605837C0" w14:textId="77777777" w:rsidTr="00097EA6">
        <w:trPr>
          <w:trHeight w:val="945"/>
        </w:trPr>
        <w:tc>
          <w:tcPr>
            <w:tcW w:w="237" w:type="pct"/>
            <w:tcBorders>
              <w:top w:val="single" w:sz="4" w:space="0" w:color="auto"/>
              <w:left w:val="single" w:sz="4" w:space="0" w:color="auto"/>
              <w:bottom w:val="nil"/>
              <w:right w:val="nil"/>
            </w:tcBorders>
            <w:shd w:val="clear" w:color="auto" w:fill="auto"/>
          </w:tcPr>
          <w:p w14:paraId="2DEBC824" w14:textId="36A8D733" w:rsidR="00041C6F" w:rsidRPr="00F03CBB" w:rsidRDefault="00E2091F" w:rsidP="00041C6F">
            <w:pPr>
              <w:jc w:val="right"/>
              <w:rPr>
                <w:rFonts w:eastAsia="Times New Roman" w:cs="Times New Roman"/>
                <w:color w:val="000000"/>
                <w:sz w:val="24"/>
                <w:szCs w:val="24"/>
              </w:rPr>
            </w:pPr>
            <w:r>
              <w:rPr>
                <w:rFonts w:eastAsia="Times New Roman" w:cs="Times New Roman"/>
                <w:color w:val="000000"/>
                <w:sz w:val="24"/>
                <w:szCs w:val="24"/>
              </w:rPr>
              <w:t>7</w:t>
            </w:r>
            <w:r w:rsidR="00041C6F">
              <w:rPr>
                <w:rFonts w:eastAsia="Times New Roman" w:cs="Times New Roman"/>
                <w:color w:val="000000"/>
                <w:sz w:val="24"/>
                <w:szCs w:val="24"/>
              </w:rPr>
              <w:t>.9</w:t>
            </w:r>
          </w:p>
        </w:tc>
        <w:tc>
          <w:tcPr>
            <w:tcW w:w="917" w:type="pct"/>
            <w:tcBorders>
              <w:top w:val="single" w:sz="4" w:space="0" w:color="auto"/>
              <w:left w:val="single" w:sz="4" w:space="0" w:color="auto"/>
              <w:bottom w:val="single" w:sz="4" w:space="0" w:color="auto"/>
              <w:right w:val="single" w:sz="4" w:space="0" w:color="auto"/>
            </w:tcBorders>
            <w:shd w:val="clear" w:color="auto" w:fill="auto"/>
          </w:tcPr>
          <w:p w14:paraId="4969D130" w14:textId="77777777" w:rsidR="00041C6F" w:rsidRPr="00F03CBB" w:rsidRDefault="00041C6F" w:rsidP="00041C6F">
            <w:pPr>
              <w:jc w:val="both"/>
              <w:rPr>
                <w:rFonts w:eastAsia="Times New Roman" w:cs="Times New Roman"/>
                <w:color w:val="000000"/>
                <w:sz w:val="24"/>
                <w:szCs w:val="24"/>
              </w:rPr>
            </w:pPr>
          </w:p>
        </w:tc>
        <w:tc>
          <w:tcPr>
            <w:tcW w:w="743" w:type="pct"/>
            <w:gridSpan w:val="2"/>
            <w:tcBorders>
              <w:top w:val="nil"/>
              <w:left w:val="single" w:sz="4" w:space="0" w:color="auto"/>
              <w:bottom w:val="single" w:sz="4" w:space="0" w:color="auto"/>
              <w:right w:val="single" w:sz="4" w:space="0" w:color="auto"/>
            </w:tcBorders>
            <w:shd w:val="clear" w:color="auto" w:fill="auto"/>
          </w:tcPr>
          <w:p w14:paraId="7B8AFC8B" w14:textId="2C95800A"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15 post graduates on aflatoxin risk assessment and management from July 2016 - 2020</w:t>
            </w:r>
          </w:p>
        </w:tc>
        <w:tc>
          <w:tcPr>
            <w:tcW w:w="550" w:type="pct"/>
            <w:tcBorders>
              <w:top w:val="nil"/>
              <w:left w:val="single" w:sz="4" w:space="0" w:color="auto"/>
              <w:bottom w:val="single" w:sz="4" w:space="0" w:color="auto"/>
              <w:right w:val="single" w:sz="4" w:space="0" w:color="auto"/>
            </w:tcBorders>
            <w:shd w:val="clear" w:color="auto" w:fill="auto"/>
          </w:tcPr>
          <w:p w14:paraId="1E076618" w14:textId="7E5DD0DA"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NM-AIST</w:t>
            </w:r>
          </w:p>
        </w:tc>
        <w:tc>
          <w:tcPr>
            <w:tcW w:w="438" w:type="pct"/>
            <w:tcBorders>
              <w:top w:val="nil"/>
              <w:left w:val="single" w:sz="4" w:space="0" w:color="auto"/>
              <w:bottom w:val="single" w:sz="4" w:space="0" w:color="auto"/>
              <w:right w:val="single" w:sz="4" w:space="0" w:color="auto"/>
            </w:tcBorders>
            <w:shd w:val="clear" w:color="auto" w:fill="auto"/>
          </w:tcPr>
          <w:p w14:paraId="1CE47B77" w14:textId="70223780"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single" w:sz="4" w:space="0" w:color="auto"/>
              <w:bottom w:val="single" w:sz="4" w:space="0" w:color="auto"/>
              <w:right w:val="single" w:sz="4" w:space="0" w:color="auto"/>
            </w:tcBorders>
            <w:shd w:val="clear" w:color="auto" w:fill="auto"/>
          </w:tcPr>
          <w:p w14:paraId="0461486B" w14:textId="6BB81086"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Education</w:t>
            </w:r>
          </w:p>
        </w:tc>
        <w:tc>
          <w:tcPr>
            <w:tcW w:w="362" w:type="pct"/>
            <w:tcBorders>
              <w:top w:val="nil"/>
              <w:left w:val="single" w:sz="4" w:space="0" w:color="auto"/>
              <w:bottom w:val="single" w:sz="4" w:space="0" w:color="auto"/>
              <w:right w:val="single" w:sz="4" w:space="0" w:color="auto"/>
            </w:tcBorders>
            <w:shd w:val="clear" w:color="auto" w:fill="auto"/>
          </w:tcPr>
          <w:p w14:paraId="2323EF97" w14:textId="0F5EDB98"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1,500</w:t>
            </w:r>
          </w:p>
        </w:tc>
        <w:tc>
          <w:tcPr>
            <w:tcW w:w="497" w:type="pct"/>
            <w:tcBorders>
              <w:top w:val="nil"/>
              <w:left w:val="single" w:sz="4" w:space="0" w:color="auto"/>
              <w:bottom w:val="single" w:sz="4" w:space="0" w:color="auto"/>
              <w:right w:val="single" w:sz="4" w:space="0" w:color="auto"/>
            </w:tcBorders>
            <w:shd w:val="clear" w:color="auto" w:fill="auto"/>
          </w:tcPr>
          <w:p w14:paraId="34AB289B" w14:textId="616CC572" w:rsidR="00041C6F" w:rsidRPr="00F03CBB" w:rsidRDefault="00041C6F" w:rsidP="005B284F">
            <w:pPr>
              <w:rPr>
                <w:rFonts w:eastAsia="Times New Roman" w:cs="Times New Roman"/>
                <w:color w:val="000000"/>
                <w:sz w:val="24"/>
                <w:szCs w:val="24"/>
              </w:rPr>
            </w:pPr>
            <w:r w:rsidRPr="00F03CBB">
              <w:rPr>
                <w:rFonts w:eastAsia="Times New Roman" w:cs="Times New Roman"/>
                <w:color w:val="000000"/>
                <w:sz w:val="24"/>
                <w:szCs w:val="24"/>
              </w:rPr>
              <w:t>NM-AIST</w:t>
            </w:r>
          </w:p>
        </w:tc>
        <w:tc>
          <w:tcPr>
            <w:tcW w:w="406" w:type="pct"/>
            <w:gridSpan w:val="2"/>
            <w:tcBorders>
              <w:top w:val="nil"/>
              <w:left w:val="single" w:sz="4" w:space="0" w:color="auto"/>
              <w:bottom w:val="single" w:sz="4" w:space="0" w:color="000000"/>
              <w:right w:val="single" w:sz="4" w:space="0" w:color="auto"/>
            </w:tcBorders>
          </w:tcPr>
          <w:p w14:paraId="42583AE0" w14:textId="24DF813B" w:rsidR="00041C6F" w:rsidRPr="00F03CBB" w:rsidRDefault="005B284F" w:rsidP="00041C6F">
            <w:pPr>
              <w:rPr>
                <w:rFonts w:eastAsia="Times New Roman" w:cs="Times New Roman"/>
                <w:b/>
                <w:bCs/>
                <w:color w:val="000000"/>
                <w:sz w:val="24"/>
                <w:szCs w:val="24"/>
              </w:rPr>
            </w:pPr>
            <w:r>
              <w:rPr>
                <w:rFonts w:eastAsia="Times New Roman" w:cs="Times New Roman"/>
                <w:b/>
                <w:bCs/>
                <w:color w:val="000000"/>
                <w:sz w:val="24"/>
                <w:szCs w:val="24"/>
              </w:rPr>
              <w:t>SUA</w:t>
            </w:r>
          </w:p>
        </w:tc>
        <w:tc>
          <w:tcPr>
            <w:tcW w:w="339" w:type="pct"/>
            <w:vMerge/>
            <w:tcBorders>
              <w:top w:val="nil"/>
              <w:left w:val="single" w:sz="4" w:space="0" w:color="auto"/>
              <w:bottom w:val="single" w:sz="4" w:space="0" w:color="000000"/>
              <w:right w:val="single" w:sz="4" w:space="0" w:color="auto"/>
            </w:tcBorders>
            <w:vAlign w:val="center"/>
          </w:tcPr>
          <w:p w14:paraId="2541975B" w14:textId="1FA61AA0" w:rsidR="00041C6F" w:rsidRPr="00F03CBB" w:rsidRDefault="00041C6F" w:rsidP="00041C6F">
            <w:pPr>
              <w:rPr>
                <w:rFonts w:eastAsia="Times New Roman" w:cs="Times New Roman"/>
                <w:b/>
                <w:bCs/>
                <w:color w:val="000000"/>
                <w:sz w:val="24"/>
                <w:szCs w:val="24"/>
              </w:rPr>
            </w:pPr>
          </w:p>
        </w:tc>
      </w:tr>
      <w:tr w:rsidR="00413225" w:rsidRPr="00F03CBB" w14:paraId="49D62842" w14:textId="77777777" w:rsidTr="00097EA6">
        <w:trPr>
          <w:trHeight w:val="315"/>
        </w:trPr>
        <w:tc>
          <w:tcPr>
            <w:tcW w:w="237" w:type="pct"/>
            <w:tcBorders>
              <w:top w:val="nil"/>
              <w:left w:val="single" w:sz="4" w:space="0" w:color="auto"/>
              <w:bottom w:val="nil"/>
              <w:right w:val="nil"/>
            </w:tcBorders>
            <w:shd w:val="clear" w:color="auto" w:fill="auto"/>
            <w:hideMark/>
          </w:tcPr>
          <w:p w14:paraId="12F2D0D6" w14:textId="77777777" w:rsidR="00041C6F" w:rsidRPr="00F03CBB" w:rsidRDefault="00041C6F" w:rsidP="00041C6F">
            <w:pPr>
              <w:rPr>
                <w:rFonts w:eastAsia="Times New Roman" w:cs="Times New Roman"/>
                <w:color w:val="000000"/>
                <w:sz w:val="24"/>
                <w:szCs w:val="24"/>
              </w:rPr>
            </w:pPr>
          </w:p>
        </w:tc>
        <w:tc>
          <w:tcPr>
            <w:tcW w:w="917" w:type="pct"/>
            <w:tcBorders>
              <w:top w:val="nil"/>
              <w:left w:val="single" w:sz="4" w:space="0" w:color="auto"/>
              <w:bottom w:val="single" w:sz="4" w:space="0" w:color="auto"/>
              <w:right w:val="single" w:sz="4" w:space="0" w:color="auto"/>
            </w:tcBorders>
            <w:shd w:val="clear" w:color="auto" w:fill="auto"/>
            <w:hideMark/>
          </w:tcPr>
          <w:p w14:paraId="08426B40"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Sub-total</w:t>
            </w:r>
          </w:p>
        </w:tc>
        <w:tc>
          <w:tcPr>
            <w:tcW w:w="743" w:type="pct"/>
            <w:gridSpan w:val="2"/>
            <w:tcBorders>
              <w:top w:val="nil"/>
              <w:left w:val="single" w:sz="4" w:space="0" w:color="auto"/>
              <w:bottom w:val="single" w:sz="4" w:space="0" w:color="auto"/>
              <w:right w:val="nil"/>
            </w:tcBorders>
            <w:shd w:val="clear" w:color="auto" w:fill="auto"/>
            <w:hideMark/>
          </w:tcPr>
          <w:p w14:paraId="771930FE"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 </w:t>
            </w:r>
          </w:p>
        </w:tc>
        <w:tc>
          <w:tcPr>
            <w:tcW w:w="550" w:type="pct"/>
            <w:tcBorders>
              <w:top w:val="nil"/>
              <w:left w:val="nil"/>
              <w:bottom w:val="single" w:sz="4" w:space="0" w:color="auto"/>
              <w:right w:val="nil"/>
            </w:tcBorders>
            <w:shd w:val="clear" w:color="auto" w:fill="auto"/>
            <w:hideMark/>
          </w:tcPr>
          <w:p w14:paraId="1C7969B3"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38" w:type="pct"/>
            <w:tcBorders>
              <w:top w:val="nil"/>
              <w:left w:val="nil"/>
              <w:bottom w:val="single" w:sz="4" w:space="0" w:color="auto"/>
              <w:right w:val="nil"/>
            </w:tcBorders>
            <w:shd w:val="clear" w:color="auto" w:fill="auto"/>
            <w:hideMark/>
          </w:tcPr>
          <w:p w14:paraId="78D8C161"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511" w:type="pct"/>
            <w:gridSpan w:val="2"/>
            <w:tcBorders>
              <w:top w:val="nil"/>
              <w:left w:val="nil"/>
              <w:bottom w:val="single" w:sz="4" w:space="0" w:color="auto"/>
              <w:right w:val="single" w:sz="4" w:space="0" w:color="auto"/>
            </w:tcBorders>
            <w:shd w:val="clear" w:color="auto" w:fill="auto"/>
            <w:hideMark/>
          </w:tcPr>
          <w:p w14:paraId="2E7F9FC6"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362" w:type="pct"/>
            <w:tcBorders>
              <w:top w:val="nil"/>
              <w:left w:val="single" w:sz="4" w:space="0" w:color="auto"/>
              <w:bottom w:val="single" w:sz="4" w:space="0" w:color="auto"/>
              <w:right w:val="single" w:sz="4" w:space="0" w:color="auto"/>
            </w:tcBorders>
            <w:shd w:val="clear" w:color="auto" w:fill="auto"/>
            <w:hideMark/>
          </w:tcPr>
          <w:p w14:paraId="71213A61" w14:textId="6CB4ABE3" w:rsidR="00041C6F" w:rsidRPr="00F03CBB" w:rsidRDefault="00413225" w:rsidP="00041C6F">
            <w:pPr>
              <w:jc w:val="right"/>
              <w:rPr>
                <w:rFonts w:eastAsia="Times New Roman" w:cs="Times New Roman"/>
                <w:b/>
                <w:bCs/>
                <w:color w:val="000000"/>
                <w:sz w:val="24"/>
                <w:szCs w:val="24"/>
              </w:rPr>
            </w:pPr>
            <w:r>
              <w:rPr>
                <w:rFonts w:eastAsia="Times New Roman" w:cs="Times New Roman"/>
                <w:b/>
                <w:bCs/>
                <w:color w:val="000000"/>
                <w:sz w:val="24"/>
                <w:szCs w:val="24"/>
              </w:rPr>
              <w:t>5,9</w:t>
            </w:r>
            <w:r w:rsidR="00041C6F" w:rsidRPr="00F03CBB">
              <w:rPr>
                <w:rFonts w:eastAsia="Times New Roman" w:cs="Times New Roman"/>
                <w:b/>
                <w:bCs/>
                <w:color w:val="000000"/>
                <w:sz w:val="24"/>
                <w:szCs w:val="24"/>
              </w:rPr>
              <w:t>00</w:t>
            </w:r>
          </w:p>
        </w:tc>
        <w:tc>
          <w:tcPr>
            <w:tcW w:w="497" w:type="pct"/>
            <w:tcBorders>
              <w:top w:val="nil"/>
              <w:left w:val="single" w:sz="4" w:space="0" w:color="auto"/>
              <w:bottom w:val="single" w:sz="4" w:space="0" w:color="auto"/>
              <w:right w:val="single" w:sz="4" w:space="0" w:color="auto"/>
            </w:tcBorders>
            <w:shd w:val="clear" w:color="auto" w:fill="auto"/>
            <w:hideMark/>
          </w:tcPr>
          <w:p w14:paraId="22C99812"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06" w:type="pct"/>
            <w:gridSpan w:val="2"/>
            <w:tcBorders>
              <w:top w:val="nil"/>
              <w:left w:val="single" w:sz="4" w:space="0" w:color="auto"/>
              <w:bottom w:val="single" w:sz="4" w:space="0" w:color="000000"/>
              <w:right w:val="single" w:sz="4" w:space="0" w:color="auto"/>
            </w:tcBorders>
          </w:tcPr>
          <w:p w14:paraId="5E5E9EFD" w14:textId="77777777" w:rsidR="00041C6F" w:rsidRPr="00F03CBB" w:rsidRDefault="00041C6F" w:rsidP="00041C6F">
            <w:pPr>
              <w:rPr>
                <w:rFonts w:eastAsia="Times New Roman" w:cs="Times New Roman"/>
                <w:b/>
                <w:bCs/>
                <w:color w:val="000000"/>
                <w:sz w:val="24"/>
                <w:szCs w:val="24"/>
              </w:rPr>
            </w:pPr>
          </w:p>
        </w:tc>
        <w:tc>
          <w:tcPr>
            <w:tcW w:w="339" w:type="pct"/>
            <w:vMerge/>
            <w:tcBorders>
              <w:top w:val="nil"/>
              <w:left w:val="single" w:sz="4" w:space="0" w:color="auto"/>
              <w:bottom w:val="single" w:sz="4" w:space="0" w:color="000000"/>
              <w:right w:val="single" w:sz="4" w:space="0" w:color="auto"/>
            </w:tcBorders>
            <w:vAlign w:val="center"/>
            <w:hideMark/>
          </w:tcPr>
          <w:p w14:paraId="2ADBB5B2" w14:textId="4DD7798B" w:rsidR="00041C6F" w:rsidRPr="00F03CBB" w:rsidRDefault="00041C6F" w:rsidP="00041C6F">
            <w:pPr>
              <w:rPr>
                <w:rFonts w:eastAsia="Times New Roman" w:cs="Times New Roman"/>
                <w:b/>
                <w:bCs/>
                <w:color w:val="000000"/>
                <w:sz w:val="24"/>
                <w:szCs w:val="24"/>
              </w:rPr>
            </w:pPr>
          </w:p>
        </w:tc>
      </w:tr>
      <w:tr w:rsidR="00E2091F" w:rsidRPr="00F03CBB" w14:paraId="34FB0EE5" w14:textId="77777777" w:rsidTr="00097EA6">
        <w:trPr>
          <w:trHeight w:val="945"/>
        </w:trPr>
        <w:tc>
          <w:tcPr>
            <w:tcW w:w="237" w:type="pct"/>
            <w:tcBorders>
              <w:top w:val="nil"/>
              <w:left w:val="single" w:sz="4" w:space="0" w:color="auto"/>
              <w:bottom w:val="single" w:sz="4" w:space="0" w:color="auto"/>
              <w:right w:val="single" w:sz="4" w:space="0" w:color="auto"/>
            </w:tcBorders>
            <w:shd w:val="clear" w:color="auto" w:fill="00B050"/>
            <w:hideMark/>
          </w:tcPr>
          <w:p w14:paraId="4B0467EF" w14:textId="5A129D7D" w:rsidR="00041C6F" w:rsidRPr="00F03CBB" w:rsidRDefault="005B284F" w:rsidP="00041C6F">
            <w:pPr>
              <w:jc w:val="right"/>
              <w:rPr>
                <w:rFonts w:eastAsia="Times New Roman" w:cs="Times New Roman"/>
                <w:b/>
                <w:bCs/>
                <w:color w:val="000000"/>
                <w:sz w:val="24"/>
                <w:szCs w:val="24"/>
              </w:rPr>
            </w:pPr>
            <w:r>
              <w:rPr>
                <w:rFonts w:eastAsia="Times New Roman" w:cs="Times New Roman"/>
                <w:b/>
                <w:bCs/>
                <w:color w:val="000000"/>
                <w:sz w:val="24"/>
                <w:szCs w:val="24"/>
              </w:rPr>
              <w:lastRenderedPageBreak/>
              <w:t>8</w:t>
            </w:r>
          </w:p>
        </w:tc>
        <w:tc>
          <w:tcPr>
            <w:tcW w:w="917" w:type="pct"/>
            <w:tcBorders>
              <w:top w:val="nil"/>
              <w:left w:val="nil"/>
              <w:bottom w:val="single" w:sz="4" w:space="0" w:color="auto"/>
              <w:right w:val="nil"/>
            </w:tcBorders>
            <w:shd w:val="clear" w:color="auto" w:fill="00B050"/>
            <w:hideMark/>
          </w:tcPr>
          <w:p w14:paraId="0314216E" w14:textId="44D8BDFB" w:rsidR="00041C6F" w:rsidRPr="00F03CBB" w:rsidRDefault="00041C6F" w:rsidP="005B284F">
            <w:pPr>
              <w:jc w:val="both"/>
              <w:rPr>
                <w:rFonts w:eastAsia="Times New Roman" w:cs="Times New Roman"/>
                <w:b/>
                <w:bCs/>
                <w:color w:val="000000"/>
                <w:sz w:val="24"/>
                <w:szCs w:val="24"/>
              </w:rPr>
            </w:pPr>
            <w:r w:rsidRPr="00F03CBB">
              <w:rPr>
                <w:rFonts w:eastAsia="Times New Roman" w:cs="Times New Roman"/>
                <w:b/>
                <w:bCs/>
                <w:color w:val="000000"/>
                <w:sz w:val="24"/>
                <w:szCs w:val="24"/>
              </w:rPr>
              <w:t xml:space="preserve">Enhanced </w:t>
            </w:r>
            <w:r w:rsidR="005B284F">
              <w:rPr>
                <w:rFonts w:eastAsia="Times New Roman" w:cs="Times New Roman"/>
                <w:b/>
                <w:bCs/>
                <w:color w:val="000000"/>
                <w:sz w:val="24"/>
                <w:szCs w:val="24"/>
              </w:rPr>
              <w:t>awareness on aflatoxin issues</w:t>
            </w:r>
            <w:r w:rsidRPr="00F03CBB">
              <w:rPr>
                <w:rFonts w:eastAsia="Times New Roman" w:cs="Times New Roman"/>
                <w:b/>
                <w:bCs/>
                <w:color w:val="000000"/>
                <w:sz w:val="24"/>
                <w:szCs w:val="24"/>
              </w:rPr>
              <w:t xml:space="preserve"> capacity</w:t>
            </w:r>
          </w:p>
        </w:tc>
        <w:tc>
          <w:tcPr>
            <w:tcW w:w="743" w:type="pct"/>
            <w:gridSpan w:val="2"/>
            <w:tcBorders>
              <w:top w:val="nil"/>
              <w:left w:val="nil"/>
              <w:bottom w:val="single" w:sz="4" w:space="0" w:color="auto"/>
              <w:right w:val="nil"/>
            </w:tcBorders>
            <w:shd w:val="clear" w:color="auto" w:fill="00B050"/>
            <w:hideMark/>
          </w:tcPr>
          <w:p w14:paraId="36533820" w14:textId="44B77F89" w:rsidR="00041C6F" w:rsidRPr="00F03CBB" w:rsidRDefault="005B284F" w:rsidP="00041C6F">
            <w:pPr>
              <w:rPr>
                <w:rFonts w:eastAsia="Times New Roman" w:cs="Times New Roman"/>
                <w:b/>
                <w:bCs/>
                <w:color w:val="000000"/>
                <w:sz w:val="24"/>
                <w:szCs w:val="24"/>
              </w:rPr>
            </w:pPr>
            <w:r>
              <w:rPr>
                <w:rFonts w:eastAsia="Times New Roman" w:cs="Times New Roman"/>
                <w:b/>
                <w:bCs/>
                <w:color w:val="000000"/>
                <w:sz w:val="24"/>
                <w:szCs w:val="24"/>
              </w:rPr>
              <w:t>At least 50% increase in awareness about Aflatoxins across the food cahain, July 2020</w:t>
            </w:r>
          </w:p>
        </w:tc>
        <w:tc>
          <w:tcPr>
            <w:tcW w:w="550" w:type="pct"/>
            <w:tcBorders>
              <w:top w:val="nil"/>
              <w:left w:val="nil"/>
              <w:bottom w:val="single" w:sz="4" w:space="0" w:color="auto"/>
              <w:right w:val="nil"/>
            </w:tcBorders>
            <w:shd w:val="clear" w:color="auto" w:fill="00B050"/>
            <w:hideMark/>
          </w:tcPr>
          <w:p w14:paraId="319D0230"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PACA annual report, project report</w:t>
            </w:r>
          </w:p>
        </w:tc>
        <w:tc>
          <w:tcPr>
            <w:tcW w:w="438" w:type="pct"/>
            <w:tcBorders>
              <w:top w:val="nil"/>
              <w:left w:val="nil"/>
              <w:bottom w:val="single" w:sz="4" w:space="0" w:color="auto"/>
              <w:right w:val="nil"/>
            </w:tcBorders>
            <w:shd w:val="clear" w:color="auto" w:fill="00B050"/>
            <w:hideMark/>
          </w:tcPr>
          <w:p w14:paraId="6F69BEC1" w14:textId="0ED01186" w:rsidR="00041C6F" w:rsidRPr="00F03CBB" w:rsidRDefault="00041C6F" w:rsidP="00041C6F">
            <w:pPr>
              <w:rPr>
                <w:rFonts w:eastAsia="Times New Roman" w:cs="Times New Roman"/>
                <w:b/>
                <w:bCs/>
                <w:color w:val="000000"/>
                <w:sz w:val="24"/>
                <w:szCs w:val="24"/>
              </w:rPr>
            </w:pPr>
            <w:r>
              <w:rPr>
                <w:rFonts w:eastAsia="Times New Roman" w:cs="Times New Roman"/>
                <w:b/>
                <w:bCs/>
                <w:color w:val="000000"/>
                <w:sz w:val="24"/>
                <w:szCs w:val="24"/>
              </w:rPr>
              <w:t xml:space="preserve">Short </w:t>
            </w:r>
          </w:p>
        </w:tc>
        <w:tc>
          <w:tcPr>
            <w:tcW w:w="511" w:type="pct"/>
            <w:gridSpan w:val="2"/>
            <w:tcBorders>
              <w:top w:val="nil"/>
              <w:left w:val="nil"/>
              <w:bottom w:val="single" w:sz="4" w:space="0" w:color="auto"/>
              <w:right w:val="nil"/>
            </w:tcBorders>
            <w:shd w:val="clear" w:color="auto" w:fill="00B050"/>
            <w:hideMark/>
          </w:tcPr>
          <w:p w14:paraId="46C7F1B7"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Cross-cutting</w:t>
            </w:r>
          </w:p>
        </w:tc>
        <w:tc>
          <w:tcPr>
            <w:tcW w:w="362" w:type="pct"/>
            <w:tcBorders>
              <w:top w:val="nil"/>
              <w:left w:val="nil"/>
              <w:bottom w:val="single" w:sz="4" w:space="0" w:color="auto"/>
              <w:right w:val="nil"/>
            </w:tcBorders>
            <w:shd w:val="clear" w:color="auto" w:fill="00B050"/>
            <w:hideMark/>
          </w:tcPr>
          <w:p w14:paraId="7F90E034"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97" w:type="pct"/>
            <w:tcBorders>
              <w:top w:val="nil"/>
              <w:left w:val="nil"/>
              <w:bottom w:val="single" w:sz="4" w:space="0" w:color="auto"/>
              <w:right w:val="single" w:sz="4" w:space="0" w:color="auto"/>
            </w:tcBorders>
            <w:shd w:val="clear" w:color="auto" w:fill="00B050"/>
            <w:hideMark/>
          </w:tcPr>
          <w:p w14:paraId="73F62C37"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06" w:type="pct"/>
            <w:gridSpan w:val="2"/>
            <w:tcBorders>
              <w:top w:val="nil"/>
              <w:left w:val="nil"/>
              <w:bottom w:val="single" w:sz="4" w:space="0" w:color="000000"/>
              <w:right w:val="nil"/>
            </w:tcBorders>
            <w:shd w:val="clear" w:color="auto" w:fill="00B050"/>
          </w:tcPr>
          <w:p w14:paraId="4C0DA2E3" w14:textId="77777777" w:rsidR="00041C6F" w:rsidRPr="00F03CBB" w:rsidRDefault="00041C6F" w:rsidP="00041C6F">
            <w:pPr>
              <w:rPr>
                <w:rFonts w:eastAsia="Times New Roman" w:cs="Times New Roman"/>
                <w:b/>
                <w:bCs/>
                <w:color w:val="000000"/>
                <w:sz w:val="24"/>
                <w:szCs w:val="24"/>
              </w:rPr>
            </w:pPr>
          </w:p>
        </w:tc>
        <w:tc>
          <w:tcPr>
            <w:tcW w:w="339" w:type="pct"/>
            <w:vMerge/>
            <w:tcBorders>
              <w:top w:val="nil"/>
              <w:left w:val="nil"/>
              <w:bottom w:val="single" w:sz="4" w:space="0" w:color="000000"/>
              <w:right w:val="single" w:sz="4" w:space="0" w:color="auto"/>
            </w:tcBorders>
            <w:vAlign w:val="center"/>
            <w:hideMark/>
          </w:tcPr>
          <w:p w14:paraId="460B279A" w14:textId="1C7B94F1" w:rsidR="00041C6F" w:rsidRPr="00F03CBB" w:rsidRDefault="00041C6F" w:rsidP="00041C6F">
            <w:pPr>
              <w:rPr>
                <w:rFonts w:eastAsia="Times New Roman" w:cs="Times New Roman"/>
                <w:b/>
                <w:bCs/>
                <w:color w:val="000000"/>
                <w:sz w:val="24"/>
                <w:szCs w:val="24"/>
              </w:rPr>
            </w:pPr>
          </w:p>
        </w:tc>
      </w:tr>
      <w:tr w:rsidR="00413225" w:rsidRPr="00F03CBB" w14:paraId="20055B79" w14:textId="77777777" w:rsidTr="00097EA6">
        <w:trPr>
          <w:trHeight w:val="1005"/>
        </w:trPr>
        <w:tc>
          <w:tcPr>
            <w:tcW w:w="237" w:type="pct"/>
            <w:tcBorders>
              <w:top w:val="nil"/>
              <w:left w:val="single" w:sz="4" w:space="0" w:color="auto"/>
              <w:bottom w:val="single" w:sz="4" w:space="0" w:color="auto"/>
              <w:right w:val="single" w:sz="4" w:space="0" w:color="auto"/>
            </w:tcBorders>
            <w:shd w:val="clear" w:color="auto" w:fill="auto"/>
            <w:hideMark/>
          </w:tcPr>
          <w:p w14:paraId="1E7739C4" w14:textId="7558EAA8" w:rsidR="00041C6F" w:rsidRPr="00F03CBB" w:rsidRDefault="00E2091F" w:rsidP="00041C6F">
            <w:pPr>
              <w:jc w:val="right"/>
              <w:rPr>
                <w:rFonts w:eastAsia="Times New Roman" w:cs="Times New Roman"/>
                <w:color w:val="000000"/>
                <w:sz w:val="24"/>
                <w:szCs w:val="24"/>
              </w:rPr>
            </w:pPr>
            <w:r>
              <w:rPr>
                <w:rFonts w:eastAsia="Times New Roman" w:cs="Times New Roman"/>
                <w:color w:val="000000"/>
                <w:sz w:val="24"/>
                <w:szCs w:val="24"/>
              </w:rPr>
              <w:t>8</w:t>
            </w:r>
            <w:r w:rsidR="00041C6F" w:rsidRPr="00F03CBB">
              <w:rPr>
                <w:rFonts w:eastAsia="Times New Roman" w:cs="Times New Roman"/>
                <w:color w:val="000000"/>
                <w:sz w:val="24"/>
                <w:szCs w:val="24"/>
              </w:rPr>
              <w:t xml:space="preserve">.1 </w:t>
            </w:r>
          </w:p>
        </w:tc>
        <w:tc>
          <w:tcPr>
            <w:tcW w:w="917" w:type="pct"/>
            <w:tcBorders>
              <w:top w:val="nil"/>
              <w:left w:val="nil"/>
              <w:bottom w:val="single" w:sz="4" w:space="0" w:color="auto"/>
              <w:right w:val="single" w:sz="4" w:space="0" w:color="auto"/>
            </w:tcBorders>
            <w:shd w:val="clear" w:color="auto" w:fill="auto"/>
            <w:hideMark/>
          </w:tcPr>
          <w:p w14:paraId="5EEFCE1F" w14:textId="43020426" w:rsidR="00041C6F" w:rsidRPr="00F03CBB" w:rsidRDefault="00041C6F" w:rsidP="005B284F">
            <w:pPr>
              <w:jc w:val="both"/>
              <w:rPr>
                <w:rFonts w:eastAsia="Times New Roman" w:cs="Times New Roman"/>
                <w:color w:val="000000"/>
                <w:sz w:val="24"/>
                <w:szCs w:val="24"/>
              </w:rPr>
            </w:pPr>
            <w:r w:rsidRPr="00F03CBB">
              <w:rPr>
                <w:rFonts w:eastAsia="Times New Roman" w:cs="Times New Roman"/>
                <w:color w:val="000000"/>
                <w:sz w:val="24"/>
                <w:szCs w:val="24"/>
              </w:rPr>
              <w:t xml:space="preserve">Develop a </w:t>
            </w:r>
            <w:r w:rsidR="005B284F">
              <w:rPr>
                <w:rFonts w:eastAsia="Times New Roman" w:cs="Times New Roman"/>
                <w:color w:val="000000"/>
                <w:sz w:val="24"/>
                <w:szCs w:val="24"/>
              </w:rPr>
              <w:t xml:space="preserve">communication </w:t>
            </w:r>
            <w:r w:rsidRPr="00F03CBB">
              <w:rPr>
                <w:rFonts w:eastAsia="Times New Roman" w:cs="Times New Roman"/>
                <w:color w:val="000000"/>
                <w:sz w:val="24"/>
                <w:szCs w:val="24"/>
              </w:rPr>
              <w:t xml:space="preserve">strategy </w:t>
            </w:r>
            <w:r w:rsidR="005B284F">
              <w:rPr>
                <w:rFonts w:eastAsia="Times New Roman" w:cs="Times New Roman"/>
                <w:color w:val="000000"/>
                <w:sz w:val="24"/>
                <w:szCs w:val="24"/>
              </w:rPr>
              <w:t>for aflatoxin matters</w:t>
            </w:r>
          </w:p>
        </w:tc>
        <w:tc>
          <w:tcPr>
            <w:tcW w:w="743" w:type="pct"/>
            <w:gridSpan w:val="2"/>
            <w:tcBorders>
              <w:top w:val="nil"/>
              <w:left w:val="nil"/>
              <w:bottom w:val="single" w:sz="4" w:space="0" w:color="auto"/>
              <w:right w:val="single" w:sz="4" w:space="0" w:color="auto"/>
            </w:tcBorders>
            <w:shd w:val="clear" w:color="auto" w:fill="auto"/>
            <w:hideMark/>
          </w:tcPr>
          <w:p w14:paraId="30C364C3" w14:textId="3F660749" w:rsidR="00041C6F" w:rsidRPr="00F03CBB" w:rsidRDefault="00041C6F" w:rsidP="005B284F">
            <w:pPr>
              <w:jc w:val="both"/>
              <w:rPr>
                <w:rFonts w:eastAsia="Times New Roman" w:cs="Times New Roman"/>
                <w:color w:val="000000"/>
                <w:sz w:val="24"/>
                <w:szCs w:val="24"/>
              </w:rPr>
            </w:pPr>
            <w:r w:rsidRPr="00F03CBB">
              <w:rPr>
                <w:rFonts w:eastAsia="Times New Roman" w:cs="Times New Roman"/>
                <w:color w:val="000000"/>
                <w:sz w:val="24"/>
                <w:szCs w:val="24"/>
              </w:rPr>
              <w:t>A strategy for communication of aflatoxin developed by July 2016</w:t>
            </w:r>
          </w:p>
        </w:tc>
        <w:tc>
          <w:tcPr>
            <w:tcW w:w="550" w:type="pct"/>
            <w:tcBorders>
              <w:top w:val="nil"/>
              <w:left w:val="nil"/>
              <w:bottom w:val="single" w:sz="4" w:space="0" w:color="auto"/>
              <w:right w:val="single" w:sz="4" w:space="0" w:color="auto"/>
            </w:tcBorders>
            <w:shd w:val="clear" w:color="auto" w:fill="auto"/>
            <w:hideMark/>
          </w:tcPr>
          <w:p w14:paraId="35365CF0" w14:textId="5F3D027E" w:rsidR="00041C6F" w:rsidRDefault="00041C6F" w:rsidP="00041C6F">
            <w:pPr>
              <w:jc w:val="both"/>
              <w:rPr>
                <w:rFonts w:eastAsia="Times New Roman" w:cs="Times New Roman"/>
                <w:color w:val="000000"/>
                <w:sz w:val="24"/>
                <w:szCs w:val="24"/>
              </w:rPr>
            </w:pPr>
            <w:r>
              <w:rPr>
                <w:rFonts w:eastAsia="Times New Roman" w:cs="Times New Roman"/>
                <w:color w:val="000000"/>
                <w:sz w:val="24"/>
                <w:szCs w:val="24"/>
              </w:rPr>
              <w:t>, MAFC</w:t>
            </w:r>
          </w:p>
          <w:p w14:paraId="52FD5D16"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annual reports</w:t>
            </w:r>
          </w:p>
        </w:tc>
        <w:tc>
          <w:tcPr>
            <w:tcW w:w="438" w:type="pct"/>
            <w:tcBorders>
              <w:top w:val="nil"/>
              <w:left w:val="nil"/>
              <w:bottom w:val="single" w:sz="4" w:space="0" w:color="auto"/>
              <w:right w:val="single" w:sz="4" w:space="0" w:color="auto"/>
            </w:tcBorders>
            <w:shd w:val="clear" w:color="auto" w:fill="auto"/>
            <w:hideMark/>
          </w:tcPr>
          <w:p w14:paraId="5CE9036F"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short</w:t>
            </w:r>
          </w:p>
        </w:tc>
        <w:tc>
          <w:tcPr>
            <w:tcW w:w="511" w:type="pct"/>
            <w:gridSpan w:val="2"/>
            <w:tcBorders>
              <w:top w:val="nil"/>
              <w:left w:val="nil"/>
              <w:bottom w:val="single" w:sz="4" w:space="0" w:color="auto"/>
              <w:right w:val="single" w:sz="4" w:space="0" w:color="auto"/>
            </w:tcBorders>
            <w:shd w:val="clear" w:color="auto" w:fill="auto"/>
            <w:hideMark/>
          </w:tcPr>
          <w:p w14:paraId="7235AF7C"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Cross-cutting</w:t>
            </w:r>
          </w:p>
        </w:tc>
        <w:tc>
          <w:tcPr>
            <w:tcW w:w="362" w:type="pct"/>
            <w:tcBorders>
              <w:top w:val="nil"/>
              <w:left w:val="nil"/>
              <w:bottom w:val="single" w:sz="4" w:space="0" w:color="auto"/>
              <w:right w:val="single" w:sz="4" w:space="0" w:color="auto"/>
            </w:tcBorders>
            <w:shd w:val="clear" w:color="auto" w:fill="auto"/>
            <w:hideMark/>
          </w:tcPr>
          <w:p w14:paraId="45594A85" w14:textId="77777777" w:rsidR="00041C6F"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30</w:t>
            </w:r>
          </w:p>
          <w:p w14:paraId="109A130C" w14:textId="69AC7470" w:rsidR="00041C6F" w:rsidRPr="00F03CBB" w:rsidRDefault="00041C6F" w:rsidP="005B284F">
            <w:pPr>
              <w:rPr>
                <w:rFonts w:eastAsia="Times New Roman" w:cs="Times New Roman"/>
                <w:color w:val="000000"/>
                <w:sz w:val="24"/>
                <w:szCs w:val="24"/>
              </w:rPr>
            </w:pPr>
          </w:p>
        </w:tc>
        <w:tc>
          <w:tcPr>
            <w:tcW w:w="497" w:type="pct"/>
            <w:tcBorders>
              <w:top w:val="nil"/>
              <w:left w:val="nil"/>
              <w:bottom w:val="single" w:sz="4" w:space="0" w:color="auto"/>
              <w:right w:val="single" w:sz="4" w:space="0" w:color="auto"/>
            </w:tcBorders>
            <w:shd w:val="clear" w:color="auto" w:fill="auto"/>
            <w:hideMark/>
          </w:tcPr>
          <w:p w14:paraId="51C67D45" w14:textId="4FAB370B" w:rsidR="00041C6F" w:rsidRDefault="005B284F" w:rsidP="00041C6F">
            <w:pPr>
              <w:rPr>
                <w:rFonts w:eastAsia="Times New Roman" w:cs="Times New Roman"/>
                <w:color w:val="000000"/>
                <w:sz w:val="24"/>
                <w:szCs w:val="24"/>
              </w:rPr>
            </w:pPr>
            <w:r>
              <w:rPr>
                <w:rFonts w:eastAsia="Times New Roman" w:cs="Times New Roman"/>
                <w:color w:val="000000"/>
                <w:sz w:val="24"/>
                <w:szCs w:val="24"/>
              </w:rPr>
              <w:t>TFNC</w:t>
            </w:r>
          </w:p>
          <w:p w14:paraId="242AA767" w14:textId="42957A2F" w:rsidR="00041C6F" w:rsidRDefault="00041C6F" w:rsidP="00041C6F">
            <w:pPr>
              <w:rPr>
                <w:rFonts w:eastAsia="Times New Roman" w:cs="Times New Roman"/>
                <w:color w:val="000000"/>
                <w:sz w:val="24"/>
                <w:szCs w:val="24"/>
              </w:rPr>
            </w:pPr>
          </w:p>
          <w:p w14:paraId="01D97586" w14:textId="5D54826E" w:rsidR="00041C6F" w:rsidRPr="00F03CBB" w:rsidRDefault="00041C6F" w:rsidP="00041C6F">
            <w:pPr>
              <w:rPr>
                <w:rFonts w:eastAsia="Times New Roman" w:cs="Times New Roman"/>
                <w:color w:val="000000"/>
                <w:sz w:val="24"/>
                <w:szCs w:val="24"/>
              </w:rPr>
            </w:pPr>
          </w:p>
        </w:tc>
        <w:tc>
          <w:tcPr>
            <w:tcW w:w="406" w:type="pct"/>
            <w:gridSpan w:val="2"/>
            <w:tcBorders>
              <w:top w:val="nil"/>
              <w:left w:val="nil"/>
              <w:bottom w:val="single" w:sz="4" w:space="0" w:color="000000"/>
              <w:right w:val="nil"/>
            </w:tcBorders>
          </w:tcPr>
          <w:p w14:paraId="17A04025" w14:textId="766B7536" w:rsidR="00041C6F" w:rsidRPr="00F03CBB" w:rsidRDefault="005B284F" w:rsidP="00041C6F">
            <w:pPr>
              <w:rPr>
                <w:rFonts w:eastAsia="Times New Roman" w:cs="Times New Roman"/>
                <w:b/>
                <w:bCs/>
                <w:color w:val="000000"/>
                <w:sz w:val="24"/>
                <w:szCs w:val="24"/>
              </w:rPr>
            </w:pPr>
            <w:r>
              <w:rPr>
                <w:rFonts w:eastAsia="Times New Roman" w:cs="Times New Roman"/>
                <w:b/>
                <w:bCs/>
                <w:color w:val="000000"/>
                <w:sz w:val="24"/>
                <w:szCs w:val="24"/>
              </w:rPr>
              <w:t>MAFC</w:t>
            </w:r>
          </w:p>
        </w:tc>
        <w:tc>
          <w:tcPr>
            <w:tcW w:w="339" w:type="pct"/>
            <w:vMerge/>
            <w:tcBorders>
              <w:top w:val="nil"/>
              <w:left w:val="nil"/>
              <w:bottom w:val="single" w:sz="4" w:space="0" w:color="000000"/>
              <w:right w:val="single" w:sz="4" w:space="0" w:color="auto"/>
            </w:tcBorders>
            <w:vAlign w:val="center"/>
            <w:hideMark/>
          </w:tcPr>
          <w:p w14:paraId="0E7E5812" w14:textId="422EC74A" w:rsidR="00041C6F" w:rsidRPr="00F03CBB" w:rsidRDefault="00041C6F" w:rsidP="00041C6F">
            <w:pPr>
              <w:rPr>
                <w:rFonts w:eastAsia="Times New Roman" w:cs="Times New Roman"/>
                <w:b/>
                <w:bCs/>
                <w:color w:val="000000"/>
                <w:sz w:val="24"/>
                <w:szCs w:val="24"/>
              </w:rPr>
            </w:pPr>
          </w:p>
        </w:tc>
      </w:tr>
      <w:tr w:rsidR="00413225" w:rsidRPr="00F03CBB" w14:paraId="11390A39" w14:textId="77777777" w:rsidTr="00097EA6">
        <w:trPr>
          <w:trHeight w:val="1890"/>
        </w:trPr>
        <w:tc>
          <w:tcPr>
            <w:tcW w:w="237" w:type="pct"/>
            <w:tcBorders>
              <w:top w:val="nil"/>
              <w:left w:val="single" w:sz="4" w:space="0" w:color="auto"/>
              <w:bottom w:val="single" w:sz="4" w:space="0" w:color="auto"/>
              <w:right w:val="single" w:sz="4" w:space="0" w:color="auto"/>
            </w:tcBorders>
            <w:shd w:val="clear" w:color="auto" w:fill="auto"/>
            <w:hideMark/>
          </w:tcPr>
          <w:p w14:paraId="0892EC87" w14:textId="7D3A24E3" w:rsidR="00041C6F" w:rsidRPr="00F03CBB" w:rsidRDefault="00E2091F" w:rsidP="00041C6F">
            <w:pPr>
              <w:jc w:val="right"/>
              <w:rPr>
                <w:rFonts w:eastAsia="Times New Roman" w:cs="Times New Roman"/>
                <w:color w:val="000000"/>
                <w:sz w:val="24"/>
                <w:szCs w:val="24"/>
              </w:rPr>
            </w:pPr>
            <w:r>
              <w:rPr>
                <w:rFonts w:eastAsia="Times New Roman" w:cs="Times New Roman"/>
                <w:color w:val="000000"/>
                <w:sz w:val="24"/>
                <w:szCs w:val="24"/>
              </w:rPr>
              <w:t>8</w:t>
            </w:r>
            <w:r w:rsidR="00041C6F" w:rsidRPr="00F03CBB">
              <w:rPr>
                <w:rFonts w:eastAsia="Times New Roman" w:cs="Times New Roman"/>
                <w:color w:val="000000"/>
                <w:sz w:val="24"/>
                <w:szCs w:val="24"/>
              </w:rPr>
              <w:t>.2</w:t>
            </w:r>
          </w:p>
        </w:tc>
        <w:tc>
          <w:tcPr>
            <w:tcW w:w="917" w:type="pct"/>
            <w:tcBorders>
              <w:top w:val="nil"/>
              <w:left w:val="nil"/>
              <w:bottom w:val="single" w:sz="4" w:space="0" w:color="auto"/>
              <w:right w:val="single" w:sz="4" w:space="0" w:color="auto"/>
            </w:tcBorders>
            <w:shd w:val="clear" w:color="auto" w:fill="auto"/>
            <w:hideMark/>
          </w:tcPr>
          <w:p w14:paraId="0788BA08" w14:textId="6D473271"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 xml:space="preserve">Train communication </w:t>
            </w:r>
            <w:r w:rsidR="005B284F">
              <w:rPr>
                <w:rFonts w:eastAsia="Times New Roman" w:cs="Times New Roman"/>
                <w:color w:val="000000"/>
                <w:sz w:val="24"/>
                <w:szCs w:val="24"/>
              </w:rPr>
              <w:t>personnel</w:t>
            </w:r>
            <w:r w:rsidR="005B284F" w:rsidRPr="00F03CBB">
              <w:rPr>
                <w:rFonts w:eastAsia="Times New Roman" w:cs="Times New Roman"/>
                <w:color w:val="000000"/>
                <w:sz w:val="24"/>
                <w:szCs w:val="24"/>
              </w:rPr>
              <w:t xml:space="preserve"> on</w:t>
            </w:r>
            <w:r w:rsidRPr="00F03CBB">
              <w:rPr>
                <w:rFonts w:eastAsia="Times New Roman" w:cs="Times New Roman"/>
                <w:color w:val="000000"/>
                <w:sz w:val="24"/>
                <w:szCs w:val="24"/>
              </w:rPr>
              <w:t xml:space="preserve"> the economic and health risks of aflatoxin exposure and best practices for aflatoxin control for information dissemination to farmers.</w:t>
            </w:r>
          </w:p>
        </w:tc>
        <w:tc>
          <w:tcPr>
            <w:tcW w:w="743" w:type="pct"/>
            <w:gridSpan w:val="2"/>
            <w:tcBorders>
              <w:top w:val="nil"/>
              <w:left w:val="nil"/>
              <w:bottom w:val="single" w:sz="4" w:space="0" w:color="auto"/>
              <w:right w:val="single" w:sz="4" w:space="0" w:color="auto"/>
            </w:tcBorders>
            <w:shd w:val="clear" w:color="auto" w:fill="auto"/>
            <w:hideMark/>
          </w:tcPr>
          <w:p w14:paraId="281DA5CC" w14:textId="7C914C2F" w:rsidR="00041C6F" w:rsidRDefault="00041C6F" w:rsidP="00041C6F">
            <w:pPr>
              <w:jc w:val="both"/>
              <w:rPr>
                <w:rFonts w:eastAsia="Times New Roman" w:cs="Times New Roman"/>
                <w:color w:val="000000"/>
                <w:sz w:val="24"/>
                <w:szCs w:val="24"/>
              </w:rPr>
            </w:pPr>
            <w:r>
              <w:rPr>
                <w:rFonts w:eastAsia="Times New Roman" w:cs="Times New Roman"/>
                <w:color w:val="000000"/>
                <w:sz w:val="24"/>
                <w:szCs w:val="24"/>
              </w:rPr>
              <w:t>T</w:t>
            </w:r>
            <w:r w:rsidRPr="00F03CBB">
              <w:rPr>
                <w:rFonts w:eastAsia="Times New Roman" w:cs="Times New Roman"/>
                <w:color w:val="000000"/>
                <w:sz w:val="24"/>
                <w:szCs w:val="24"/>
              </w:rPr>
              <w:t>raining offered, annually, for four years from July 2016</w:t>
            </w:r>
          </w:p>
          <w:p w14:paraId="1346A421" w14:textId="77777777" w:rsidR="00041C6F" w:rsidRDefault="00041C6F" w:rsidP="00041C6F">
            <w:pPr>
              <w:jc w:val="both"/>
              <w:rPr>
                <w:rFonts w:eastAsia="Times New Roman" w:cs="Times New Roman"/>
                <w:color w:val="000000"/>
                <w:sz w:val="24"/>
                <w:szCs w:val="24"/>
              </w:rPr>
            </w:pPr>
          </w:p>
          <w:p w14:paraId="18135245" w14:textId="77777777" w:rsidR="00041C6F" w:rsidRDefault="00041C6F" w:rsidP="00041C6F">
            <w:pPr>
              <w:jc w:val="both"/>
              <w:rPr>
                <w:rFonts w:eastAsia="Times New Roman" w:cs="Times New Roman"/>
                <w:color w:val="000000"/>
                <w:sz w:val="24"/>
                <w:szCs w:val="24"/>
              </w:rPr>
            </w:pPr>
            <w:r>
              <w:rPr>
                <w:rFonts w:eastAsia="Times New Roman" w:cs="Times New Roman"/>
                <w:color w:val="000000"/>
                <w:sz w:val="24"/>
                <w:szCs w:val="24"/>
              </w:rPr>
              <w:t>Number of stakeholders trainings conducted.</w:t>
            </w:r>
          </w:p>
          <w:p w14:paraId="23558738" w14:textId="77777777" w:rsidR="00041C6F" w:rsidRPr="00F03CBB" w:rsidRDefault="00041C6F" w:rsidP="00041C6F">
            <w:pPr>
              <w:jc w:val="both"/>
              <w:rPr>
                <w:rFonts w:eastAsia="Times New Roman" w:cs="Times New Roman"/>
                <w:color w:val="000000"/>
                <w:sz w:val="24"/>
                <w:szCs w:val="24"/>
              </w:rPr>
            </w:pPr>
          </w:p>
        </w:tc>
        <w:tc>
          <w:tcPr>
            <w:tcW w:w="550" w:type="pct"/>
            <w:tcBorders>
              <w:top w:val="nil"/>
              <w:left w:val="nil"/>
              <w:bottom w:val="single" w:sz="4" w:space="0" w:color="auto"/>
              <w:right w:val="single" w:sz="4" w:space="0" w:color="auto"/>
            </w:tcBorders>
            <w:shd w:val="clear" w:color="auto" w:fill="auto"/>
            <w:hideMark/>
          </w:tcPr>
          <w:p w14:paraId="23313FAB" w14:textId="6D24901F" w:rsidR="00041C6F" w:rsidRPr="00F03CBB" w:rsidRDefault="00041C6F" w:rsidP="00041C6F">
            <w:pPr>
              <w:jc w:val="both"/>
              <w:rPr>
                <w:rFonts w:eastAsia="Times New Roman" w:cs="Times New Roman"/>
                <w:color w:val="000000"/>
                <w:sz w:val="24"/>
                <w:szCs w:val="24"/>
              </w:rPr>
            </w:pPr>
            <w:r>
              <w:rPr>
                <w:rFonts w:eastAsia="Times New Roman" w:cs="Times New Roman"/>
                <w:color w:val="000000"/>
                <w:sz w:val="24"/>
                <w:szCs w:val="24"/>
              </w:rPr>
              <w:t xml:space="preserve">Training </w:t>
            </w:r>
            <w:r w:rsidRPr="00F03CBB">
              <w:rPr>
                <w:rFonts w:eastAsia="Times New Roman" w:cs="Times New Roman"/>
                <w:color w:val="000000"/>
                <w:sz w:val="24"/>
                <w:szCs w:val="24"/>
              </w:rPr>
              <w:t>report</w:t>
            </w:r>
          </w:p>
        </w:tc>
        <w:tc>
          <w:tcPr>
            <w:tcW w:w="438" w:type="pct"/>
            <w:tcBorders>
              <w:top w:val="nil"/>
              <w:left w:val="nil"/>
              <w:bottom w:val="single" w:sz="4" w:space="0" w:color="auto"/>
              <w:right w:val="single" w:sz="4" w:space="0" w:color="auto"/>
            </w:tcBorders>
            <w:shd w:val="clear" w:color="auto" w:fill="auto"/>
            <w:hideMark/>
          </w:tcPr>
          <w:p w14:paraId="3364522C"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hideMark/>
          </w:tcPr>
          <w:p w14:paraId="2AB12DAA"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Cross-cutting</w:t>
            </w:r>
          </w:p>
        </w:tc>
        <w:tc>
          <w:tcPr>
            <w:tcW w:w="362" w:type="pct"/>
            <w:tcBorders>
              <w:top w:val="nil"/>
              <w:left w:val="nil"/>
              <w:bottom w:val="single" w:sz="4" w:space="0" w:color="auto"/>
              <w:right w:val="single" w:sz="4" w:space="0" w:color="auto"/>
            </w:tcBorders>
            <w:shd w:val="clear" w:color="auto" w:fill="auto"/>
            <w:hideMark/>
          </w:tcPr>
          <w:p w14:paraId="27760E35" w14:textId="77777777" w:rsidR="00041C6F"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200</w:t>
            </w:r>
          </w:p>
          <w:p w14:paraId="6A3197C4" w14:textId="77777777" w:rsidR="00041C6F" w:rsidRPr="00F03CBB" w:rsidRDefault="00041C6F" w:rsidP="00413225">
            <w:pPr>
              <w:rPr>
                <w:rFonts w:eastAsia="Times New Roman" w:cs="Times New Roman"/>
                <w:color w:val="000000"/>
                <w:sz w:val="24"/>
                <w:szCs w:val="24"/>
              </w:rPr>
            </w:pPr>
          </w:p>
        </w:tc>
        <w:tc>
          <w:tcPr>
            <w:tcW w:w="497" w:type="pct"/>
            <w:tcBorders>
              <w:top w:val="nil"/>
              <w:left w:val="nil"/>
              <w:bottom w:val="single" w:sz="4" w:space="0" w:color="auto"/>
              <w:right w:val="single" w:sz="4" w:space="0" w:color="auto"/>
            </w:tcBorders>
            <w:shd w:val="clear" w:color="auto" w:fill="auto"/>
            <w:hideMark/>
          </w:tcPr>
          <w:p w14:paraId="0B981F36" w14:textId="2D1C3E39"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NM-AIST</w:t>
            </w:r>
            <w:r>
              <w:rPr>
                <w:rFonts w:eastAsia="Times New Roman" w:cs="Times New Roman"/>
                <w:color w:val="000000"/>
                <w:sz w:val="24"/>
                <w:szCs w:val="24"/>
              </w:rPr>
              <w:t xml:space="preserve"> </w:t>
            </w:r>
          </w:p>
        </w:tc>
        <w:tc>
          <w:tcPr>
            <w:tcW w:w="406" w:type="pct"/>
            <w:gridSpan w:val="2"/>
            <w:tcBorders>
              <w:top w:val="nil"/>
              <w:left w:val="nil"/>
              <w:bottom w:val="single" w:sz="4" w:space="0" w:color="000000"/>
              <w:right w:val="nil"/>
            </w:tcBorders>
          </w:tcPr>
          <w:p w14:paraId="44FC6DAD" w14:textId="25BE4E87" w:rsidR="00041C6F" w:rsidRPr="00F03CBB" w:rsidRDefault="005B284F" w:rsidP="005B284F">
            <w:pPr>
              <w:rPr>
                <w:rFonts w:eastAsia="Times New Roman" w:cs="Times New Roman"/>
                <w:b/>
                <w:bCs/>
                <w:color w:val="000000"/>
                <w:sz w:val="24"/>
                <w:szCs w:val="24"/>
              </w:rPr>
            </w:pPr>
            <w:r>
              <w:rPr>
                <w:rFonts w:eastAsia="Times New Roman" w:cs="Times New Roman"/>
                <w:color w:val="000000"/>
                <w:sz w:val="24"/>
                <w:szCs w:val="24"/>
              </w:rPr>
              <w:t>MAFC, TFDA, TBS, MoLFD</w:t>
            </w:r>
          </w:p>
        </w:tc>
        <w:tc>
          <w:tcPr>
            <w:tcW w:w="339" w:type="pct"/>
            <w:vMerge/>
            <w:tcBorders>
              <w:top w:val="nil"/>
              <w:left w:val="nil"/>
              <w:bottom w:val="single" w:sz="4" w:space="0" w:color="000000"/>
              <w:right w:val="single" w:sz="4" w:space="0" w:color="auto"/>
            </w:tcBorders>
            <w:vAlign w:val="center"/>
            <w:hideMark/>
          </w:tcPr>
          <w:p w14:paraId="65F20865" w14:textId="79C9923F" w:rsidR="00041C6F" w:rsidRPr="00F03CBB" w:rsidRDefault="00041C6F" w:rsidP="00041C6F">
            <w:pPr>
              <w:rPr>
                <w:rFonts w:eastAsia="Times New Roman" w:cs="Times New Roman"/>
                <w:b/>
                <w:bCs/>
                <w:color w:val="000000"/>
                <w:sz w:val="24"/>
                <w:szCs w:val="24"/>
              </w:rPr>
            </w:pPr>
          </w:p>
        </w:tc>
      </w:tr>
      <w:tr w:rsidR="00413225" w:rsidRPr="00F03CBB" w14:paraId="5C8A00B5" w14:textId="77777777" w:rsidTr="00097EA6">
        <w:trPr>
          <w:trHeight w:val="630"/>
        </w:trPr>
        <w:tc>
          <w:tcPr>
            <w:tcW w:w="237" w:type="pct"/>
            <w:tcBorders>
              <w:top w:val="nil"/>
              <w:left w:val="single" w:sz="4" w:space="0" w:color="auto"/>
              <w:bottom w:val="single" w:sz="4" w:space="0" w:color="auto"/>
              <w:right w:val="single" w:sz="4" w:space="0" w:color="auto"/>
            </w:tcBorders>
            <w:shd w:val="clear" w:color="auto" w:fill="auto"/>
            <w:hideMark/>
          </w:tcPr>
          <w:p w14:paraId="5449E607" w14:textId="1004B5C5" w:rsidR="00041C6F" w:rsidRPr="00F03CBB" w:rsidRDefault="00E2091F" w:rsidP="00041C6F">
            <w:pPr>
              <w:jc w:val="right"/>
              <w:rPr>
                <w:rFonts w:eastAsia="Times New Roman" w:cs="Times New Roman"/>
                <w:color w:val="000000"/>
                <w:sz w:val="24"/>
                <w:szCs w:val="24"/>
              </w:rPr>
            </w:pPr>
            <w:r>
              <w:rPr>
                <w:rFonts w:eastAsia="Times New Roman" w:cs="Times New Roman"/>
                <w:color w:val="000000"/>
                <w:sz w:val="24"/>
                <w:szCs w:val="24"/>
              </w:rPr>
              <w:t>8</w:t>
            </w:r>
            <w:r w:rsidR="00041C6F" w:rsidRPr="00F03CBB">
              <w:rPr>
                <w:rFonts w:eastAsia="Times New Roman" w:cs="Times New Roman"/>
                <w:color w:val="000000"/>
                <w:sz w:val="24"/>
                <w:szCs w:val="24"/>
              </w:rPr>
              <w:t>.3</w:t>
            </w:r>
          </w:p>
        </w:tc>
        <w:tc>
          <w:tcPr>
            <w:tcW w:w="917" w:type="pct"/>
            <w:tcBorders>
              <w:top w:val="nil"/>
              <w:left w:val="nil"/>
              <w:bottom w:val="single" w:sz="4" w:space="0" w:color="auto"/>
              <w:right w:val="single" w:sz="4" w:space="0" w:color="auto"/>
            </w:tcBorders>
            <w:shd w:val="clear" w:color="auto" w:fill="auto"/>
            <w:hideMark/>
          </w:tcPr>
          <w:p w14:paraId="320A72A9"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Develop Information, education and communication materials</w:t>
            </w:r>
          </w:p>
        </w:tc>
        <w:tc>
          <w:tcPr>
            <w:tcW w:w="743" w:type="pct"/>
            <w:gridSpan w:val="2"/>
            <w:tcBorders>
              <w:top w:val="nil"/>
              <w:left w:val="nil"/>
              <w:bottom w:val="single" w:sz="4" w:space="0" w:color="auto"/>
              <w:right w:val="single" w:sz="4" w:space="0" w:color="auto"/>
            </w:tcBorders>
            <w:shd w:val="clear" w:color="auto" w:fill="auto"/>
            <w:hideMark/>
          </w:tcPr>
          <w:p w14:paraId="7623B5A2" w14:textId="77777777" w:rsidR="00041C6F"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Leaflets, posters and feature stories prepared from 2016</w:t>
            </w:r>
          </w:p>
          <w:p w14:paraId="55DD883F" w14:textId="52FBFC4A" w:rsidR="00041C6F" w:rsidRPr="00F03CBB" w:rsidRDefault="00041C6F" w:rsidP="00041C6F">
            <w:pPr>
              <w:jc w:val="both"/>
              <w:rPr>
                <w:rFonts w:eastAsia="Times New Roman" w:cs="Times New Roman"/>
                <w:color w:val="000000"/>
                <w:sz w:val="24"/>
                <w:szCs w:val="24"/>
              </w:rPr>
            </w:pPr>
            <w:r>
              <w:rPr>
                <w:rFonts w:eastAsia="Times New Roman" w:cs="Times New Roman"/>
                <w:color w:val="000000"/>
                <w:sz w:val="24"/>
                <w:szCs w:val="24"/>
              </w:rPr>
              <w:t>Type and number of communication material developed</w:t>
            </w:r>
          </w:p>
        </w:tc>
        <w:tc>
          <w:tcPr>
            <w:tcW w:w="550" w:type="pct"/>
            <w:tcBorders>
              <w:top w:val="nil"/>
              <w:left w:val="nil"/>
              <w:bottom w:val="single" w:sz="4" w:space="0" w:color="auto"/>
              <w:right w:val="single" w:sz="4" w:space="0" w:color="auto"/>
            </w:tcBorders>
            <w:shd w:val="clear" w:color="auto" w:fill="auto"/>
            <w:hideMark/>
          </w:tcPr>
          <w:p w14:paraId="2EC0C456" w14:textId="2F8BDCFC" w:rsidR="00041C6F" w:rsidRPr="00F03CBB" w:rsidRDefault="00041C6F" w:rsidP="00041C6F">
            <w:pPr>
              <w:jc w:val="both"/>
              <w:rPr>
                <w:rFonts w:eastAsia="Times New Roman" w:cs="Times New Roman"/>
                <w:color w:val="000000"/>
                <w:sz w:val="24"/>
                <w:szCs w:val="24"/>
              </w:rPr>
            </w:pPr>
            <w:r>
              <w:rPr>
                <w:rFonts w:eastAsia="Times New Roman" w:cs="Times New Roman"/>
                <w:color w:val="000000"/>
                <w:sz w:val="24"/>
                <w:szCs w:val="24"/>
              </w:rPr>
              <w:t xml:space="preserve">MAFC </w:t>
            </w:r>
            <w:r w:rsidRPr="00F03CBB">
              <w:rPr>
                <w:rFonts w:eastAsia="Times New Roman" w:cs="Times New Roman"/>
                <w:color w:val="000000"/>
                <w:sz w:val="24"/>
                <w:szCs w:val="24"/>
              </w:rPr>
              <w:t>annual reports</w:t>
            </w:r>
          </w:p>
        </w:tc>
        <w:tc>
          <w:tcPr>
            <w:tcW w:w="438" w:type="pct"/>
            <w:tcBorders>
              <w:top w:val="nil"/>
              <w:left w:val="nil"/>
              <w:bottom w:val="single" w:sz="4" w:space="0" w:color="auto"/>
              <w:right w:val="single" w:sz="4" w:space="0" w:color="auto"/>
            </w:tcBorders>
            <w:shd w:val="clear" w:color="auto" w:fill="auto"/>
            <w:hideMark/>
          </w:tcPr>
          <w:p w14:paraId="3438DCDA"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hideMark/>
          </w:tcPr>
          <w:p w14:paraId="047D6739"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Cross-cutting</w:t>
            </w:r>
          </w:p>
        </w:tc>
        <w:tc>
          <w:tcPr>
            <w:tcW w:w="362" w:type="pct"/>
            <w:tcBorders>
              <w:top w:val="nil"/>
              <w:left w:val="nil"/>
              <w:bottom w:val="single" w:sz="4" w:space="0" w:color="auto"/>
              <w:right w:val="single" w:sz="4" w:space="0" w:color="auto"/>
            </w:tcBorders>
            <w:shd w:val="clear" w:color="auto" w:fill="auto"/>
            <w:hideMark/>
          </w:tcPr>
          <w:p w14:paraId="59EDA8E2"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100</w:t>
            </w:r>
          </w:p>
        </w:tc>
        <w:tc>
          <w:tcPr>
            <w:tcW w:w="497" w:type="pct"/>
            <w:tcBorders>
              <w:top w:val="nil"/>
              <w:left w:val="nil"/>
              <w:bottom w:val="single" w:sz="4" w:space="0" w:color="auto"/>
              <w:right w:val="single" w:sz="4" w:space="0" w:color="auto"/>
            </w:tcBorders>
            <w:shd w:val="clear" w:color="auto" w:fill="auto"/>
            <w:hideMark/>
          </w:tcPr>
          <w:p w14:paraId="0D74C244" w14:textId="320DA811" w:rsidR="00041C6F" w:rsidRPr="00F03CBB" w:rsidRDefault="005B284F" w:rsidP="00041C6F">
            <w:pPr>
              <w:rPr>
                <w:rFonts w:eastAsia="Times New Roman" w:cs="Times New Roman"/>
                <w:color w:val="000000"/>
                <w:sz w:val="24"/>
                <w:szCs w:val="24"/>
              </w:rPr>
            </w:pPr>
            <w:r>
              <w:rPr>
                <w:rFonts w:eastAsia="Times New Roman" w:cs="Times New Roman"/>
                <w:color w:val="000000"/>
                <w:sz w:val="24"/>
                <w:szCs w:val="24"/>
              </w:rPr>
              <w:t>TFNC</w:t>
            </w:r>
          </w:p>
        </w:tc>
        <w:tc>
          <w:tcPr>
            <w:tcW w:w="406" w:type="pct"/>
            <w:gridSpan w:val="2"/>
            <w:tcBorders>
              <w:top w:val="nil"/>
              <w:left w:val="nil"/>
              <w:bottom w:val="single" w:sz="4" w:space="0" w:color="000000"/>
              <w:right w:val="nil"/>
            </w:tcBorders>
          </w:tcPr>
          <w:p w14:paraId="14DE2282" w14:textId="50F56134" w:rsidR="00041C6F" w:rsidRPr="00F03CBB" w:rsidRDefault="005B284F" w:rsidP="00041C6F">
            <w:pPr>
              <w:rPr>
                <w:rFonts w:eastAsia="Times New Roman" w:cs="Times New Roman"/>
                <w:b/>
                <w:bCs/>
                <w:color w:val="000000"/>
                <w:sz w:val="24"/>
                <w:szCs w:val="24"/>
              </w:rPr>
            </w:pPr>
            <w:r>
              <w:rPr>
                <w:rFonts w:eastAsia="Times New Roman" w:cs="Times New Roman"/>
                <w:b/>
                <w:bCs/>
                <w:color w:val="000000"/>
                <w:sz w:val="24"/>
                <w:szCs w:val="24"/>
              </w:rPr>
              <w:t>MAFC, TBS, TFDA</w:t>
            </w:r>
          </w:p>
        </w:tc>
        <w:tc>
          <w:tcPr>
            <w:tcW w:w="339" w:type="pct"/>
            <w:vMerge/>
            <w:tcBorders>
              <w:top w:val="nil"/>
              <w:left w:val="nil"/>
              <w:bottom w:val="single" w:sz="4" w:space="0" w:color="000000"/>
              <w:right w:val="single" w:sz="4" w:space="0" w:color="auto"/>
            </w:tcBorders>
            <w:vAlign w:val="center"/>
            <w:hideMark/>
          </w:tcPr>
          <w:p w14:paraId="534D6E36" w14:textId="23086A2E" w:rsidR="00041C6F" w:rsidRPr="00F03CBB" w:rsidRDefault="00041C6F" w:rsidP="00041C6F">
            <w:pPr>
              <w:rPr>
                <w:rFonts w:eastAsia="Times New Roman" w:cs="Times New Roman"/>
                <w:b/>
                <w:bCs/>
                <w:color w:val="000000"/>
                <w:sz w:val="24"/>
                <w:szCs w:val="24"/>
              </w:rPr>
            </w:pPr>
          </w:p>
        </w:tc>
      </w:tr>
      <w:tr w:rsidR="00413225" w:rsidRPr="00F03CBB" w14:paraId="572449B7" w14:textId="77777777" w:rsidTr="00097EA6">
        <w:trPr>
          <w:trHeight w:val="710"/>
        </w:trPr>
        <w:tc>
          <w:tcPr>
            <w:tcW w:w="237" w:type="pct"/>
            <w:tcBorders>
              <w:top w:val="nil"/>
              <w:left w:val="single" w:sz="4" w:space="0" w:color="auto"/>
              <w:bottom w:val="single" w:sz="4" w:space="0" w:color="auto"/>
              <w:right w:val="single" w:sz="4" w:space="0" w:color="auto"/>
            </w:tcBorders>
            <w:shd w:val="clear" w:color="auto" w:fill="auto"/>
            <w:hideMark/>
          </w:tcPr>
          <w:p w14:paraId="027C3240" w14:textId="54592B4A" w:rsidR="00041C6F" w:rsidRPr="00F03CBB" w:rsidRDefault="00E2091F" w:rsidP="00041C6F">
            <w:pPr>
              <w:jc w:val="right"/>
              <w:rPr>
                <w:rFonts w:eastAsia="Times New Roman" w:cs="Times New Roman"/>
                <w:color w:val="000000"/>
                <w:sz w:val="24"/>
                <w:szCs w:val="24"/>
              </w:rPr>
            </w:pPr>
            <w:r>
              <w:rPr>
                <w:rFonts w:eastAsia="Times New Roman" w:cs="Times New Roman"/>
                <w:color w:val="000000"/>
                <w:sz w:val="24"/>
                <w:szCs w:val="24"/>
              </w:rPr>
              <w:t>8.4</w:t>
            </w:r>
          </w:p>
        </w:tc>
        <w:tc>
          <w:tcPr>
            <w:tcW w:w="917" w:type="pct"/>
            <w:tcBorders>
              <w:top w:val="nil"/>
              <w:left w:val="nil"/>
              <w:bottom w:val="single" w:sz="4" w:space="0" w:color="auto"/>
              <w:right w:val="single" w:sz="4" w:space="0" w:color="auto"/>
            </w:tcBorders>
            <w:shd w:val="clear" w:color="auto" w:fill="auto"/>
            <w:hideMark/>
          </w:tcPr>
          <w:p w14:paraId="71A07626" w14:textId="39843296"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 xml:space="preserve">Conduct programs for advocacy about aflatoxins </w:t>
            </w:r>
          </w:p>
        </w:tc>
        <w:tc>
          <w:tcPr>
            <w:tcW w:w="743" w:type="pct"/>
            <w:gridSpan w:val="2"/>
            <w:tcBorders>
              <w:top w:val="nil"/>
              <w:left w:val="nil"/>
              <w:bottom w:val="single" w:sz="4" w:space="0" w:color="auto"/>
              <w:right w:val="single" w:sz="4" w:space="0" w:color="auto"/>
            </w:tcBorders>
            <w:shd w:val="clear" w:color="auto" w:fill="auto"/>
            <w:hideMark/>
          </w:tcPr>
          <w:p w14:paraId="33E172CA" w14:textId="44B4D935" w:rsidR="00041C6F" w:rsidRPr="00F03CBB" w:rsidRDefault="00041C6F" w:rsidP="00041C6F">
            <w:pPr>
              <w:jc w:val="both"/>
              <w:rPr>
                <w:rFonts w:eastAsia="Times New Roman" w:cs="Times New Roman"/>
                <w:color w:val="000000"/>
                <w:sz w:val="24"/>
                <w:szCs w:val="24"/>
              </w:rPr>
            </w:pPr>
            <w:r>
              <w:rPr>
                <w:rFonts w:eastAsia="Times New Roman" w:cs="Times New Roman"/>
                <w:color w:val="000000"/>
                <w:sz w:val="24"/>
                <w:szCs w:val="24"/>
              </w:rPr>
              <w:t>T</w:t>
            </w:r>
            <w:r w:rsidRPr="00F03CBB">
              <w:rPr>
                <w:rFonts w:eastAsia="Times New Roman" w:cs="Times New Roman"/>
                <w:color w:val="000000"/>
                <w:sz w:val="24"/>
                <w:szCs w:val="24"/>
              </w:rPr>
              <w:t xml:space="preserve">wo advocacy campaigns conducted annually for </w:t>
            </w:r>
            <w:r>
              <w:rPr>
                <w:rFonts w:eastAsia="Times New Roman" w:cs="Times New Roman"/>
                <w:color w:val="000000"/>
                <w:sz w:val="24"/>
                <w:szCs w:val="24"/>
              </w:rPr>
              <w:lastRenderedPageBreak/>
              <w:t>policy makers and politician by June</w:t>
            </w:r>
            <w:r w:rsidRPr="00F03CBB">
              <w:rPr>
                <w:rFonts w:eastAsia="Times New Roman" w:cs="Times New Roman"/>
                <w:color w:val="000000"/>
                <w:sz w:val="24"/>
                <w:szCs w:val="24"/>
              </w:rPr>
              <w:t xml:space="preserve"> 2016</w:t>
            </w:r>
          </w:p>
        </w:tc>
        <w:tc>
          <w:tcPr>
            <w:tcW w:w="550" w:type="pct"/>
            <w:tcBorders>
              <w:top w:val="nil"/>
              <w:left w:val="nil"/>
              <w:bottom w:val="single" w:sz="4" w:space="0" w:color="auto"/>
              <w:right w:val="single" w:sz="4" w:space="0" w:color="auto"/>
            </w:tcBorders>
            <w:shd w:val="clear" w:color="auto" w:fill="auto"/>
            <w:hideMark/>
          </w:tcPr>
          <w:p w14:paraId="6AFD77D6" w14:textId="68FD9A8C"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lastRenderedPageBreak/>
              <w:t xml:space="preserve">TFNC, TFDA and </w:t>
            </w:r>
            <w:r>
              <w:rPr>
                <w:rFonts w:eastAsia="Times New Roman" w:cs="Times New Roman"/>
                <w:color w:val="000000"/>
                <w:sz w:val="24"/>
                <w:szCs w:val="24"/>
              </w:rPr>
              <w:t>MAFC</w:t>
            </w:r>
            <w:r w:rsidRPr="00F03CBB">
              <w:rPr>
                <w:rFonts w:eastAsia="Times New Roman" w:cs="Times New Roman"/>
                <w:color w:val="000000"/>
                <w:sz w:val="24"/>
                <w:szCs w:val="24"/>
              </w:rPr>
              <w:t xml:space="preserve"> annual </w:t>
            </w:r>
            <w:r w:rsidRPr="00F03CBB">
              <w:rPr>
                <w:rFonts w:eastAsia="Times New Roman" w:cs="Times New Roman"/>
                <w:color w:val="000000"/>
                <w:sz w:val="24"/>
                <w:szCs w:val="24"/>
              </w:rPr>
              <w:lastRenderedPageBreak/>
              <w:t>reports</w:t>
            </w:r>
          </w:p>
        </w:tc>
        <w:tc>
          <w:tcPr>
            <w:tcW w:w="438" w:type="pct"/>
            <w:tcBorders>
              <w:top w:val="nil"/>
              <w:left w:val="nil"/>
              <w:bottom w:val="single" w:sz="4" w:space="0" w:color="auto"/>
              <w:right w:val="single" w:sz="4" w:space="0" w:color="auto"/>
            </w:tcBorders>
            <w:shd w:val="clear" w:color="auto" w:fill="auto"/>
            <w:hideMark/>
          </w:tcPr>
          <w:p w14:paraId="121024D1" w14:textId="641ED3F5" w:rsidR="00041C6F" w:rsidRDefault="00041C6F" w:rsidP="00041C6F">
            <w:pPr>
              <w:jc w:val="both"/>
              <w:rPr>
                <w:rFonts w:eastAsia="Times New Roman" w:cs="Times New Roman"/>
                <w:color w:val="000000"/>
                <w:sz w:val="24"/>
                <w:szCs w:val="24"/>
              </w:rPr>
            </w:pPr>
          </w:p>
          <w:p w14:paraId="18EB3F63" w14:textId="10612FE2" w:rsidR="00041C6F" w:rsidRPr="00F03CBB" w:rsidRDefault="00041C6F" w:rsidP="00041C6F">
            <w:pPr>
              <w:jc w:val="both"/>
              <w:rPr>
                <w:rFonts w:eastAsia="Times New Roman" w:cs="Times New Roman"/>
                <w:color w:val="000000"/>
                <w:sz w:val="24"/>
                <w:szCs w:val="24"/>
              </w:rPr>
            </w:pPr>
            <w:r>
              <w:rPr>
                <w:rFonts w:eastAsia="Times New Roman" w:cs="Times New Roman"/>
                <w:color w:val="000000"/>
                <w:sz w:val="24"/>
                <w:szCs w:val="24"/>
              </w:rPr>
              <w:t>Short</w:t>
            </w:r>
          </w:p>
        </w:tc>
        <w:tc>
          <w:tcPr>
            <w:tcW w:w="511" w:type="pct"/>
            <w:gridSpan w:val="2"/>
            <w:tcBorders>
              <w:top w:val="nil"/>
              <w:left w:val="nil"/>
              <w:bottom w:val="single" w:sz="4" w:space="0" w:color="auto"/>
              <w:right w:val="single" w:sz="4" w:space="0" w:color="auto"/>
            </w:tcBorders>
            <w:shd w:val="clear" w:color="auto" w:fill="auto"/>
            <w:hideMark/>
          </w:tcPr>
          <w:p w14:paraId="13EB6926"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Cross-cutting</w:t>
            </w:r>
          </w:p>
        </w:tc>
        <w:tc>
          <w:tcPr>
            <w:tcW w:w="362" w:type="pct"/>
            <w:tcBorders>
              <w:top w:val="nil"/>
              <w:left w:val="nil"/>
              <w:bottom w:val="single" w:sz="4" w:space="0" w:color="auto"/>
              <w:right w:val="single" w:sz="4" w:space="0" w:color="auto"/>
            </w:tcBorders>
            <w:shd w:val="clear" w:color="auto" w:fill="auto"/>
            <w:hideMark/>
          </w:tcPr>
          <w:p w14:paraId="492D826A"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200</w:t>
            </w:r>
          </w:p>
        </w:tc>
        <w:tc>
          <w:tcPr>
            <w:tcW w:w="497" w:type="pct"/>
            <w:tcBorders>
              <w:top w:val="nil"/>
              <w:left w:val="nil"/>
              <w:bottom w:val="single" w:sz="4" w:space="0" w:color="auto"/>
              <w:right w:val="single" w:sz="4" w:space="0" w:color="auto"/>
            </w:tcBorders>
            <w:shd w:val="clear" w:color="auto" w:fill="auto"/>
            <w:hideMark/>
          </w:tcPr>
          <w:p w14:paraId="4B9D3475" w14:textId="16B60E51" w:rsidR="00E2091F" w:rsidRPr="00F03CBB" w:rsidRDefault="00041C6F" w:rsidP="00E2091F">
            <w:pPr>
              <w:rPr>
                <w:rFonts w:eastAsia="Times New Roman" w:cs="Times New Roman"/>
                <w:color w:val="000000"/>
                <w:sz w:val="24"/>
                <w:szCs w:val="24"/>
              </w:rPr>
            </w:pPr>
            <w:r w:rsidRPr="00F03CBB">
              <w:rPr>
                <w:rFonts w:eastAsia="Times New Roman" w:cs="Times New Roman"/>
                <w:color w:val="000000"/>
                <w:sz w:val="24"/>
                <w:szCs w:val="24"/>
              </w:rPr>
              <w:t>TFDA</w:t>
            </w:r>
          </w:p>
          <w:p w14:paraId="71F0EB68" w14:textId="14819368" w:rsidR="00041C6F" w:rsidRPr="00F03CBB" w:rsidRDefault="00041C6F" w:rsidP="00041C6F">
            <w:pPr>
              <w:rPr>
                <w:rFonts w:eastAsia="Times New Roman" w:cs="Times New Roman"/>
                <w:color w:val="000000"/>
                <w:sz w:val="24"/>
                <w:szCs w:val="24"/>
              </w:rPr>
            </w:pPr>
          </w:p>
        </w:tc>
        <w:tc>
          <w:tcPr>
            <w:tcW w:w="406" w:type="pct"/>
            <w:gridSpan w:val="2"/>
            <w:tcBorders>
              <w:top w:val="nil"/>
              <w:left w:val="nil"/>
              <w:bottom w:val="single" w:sz="4" w:space="0" w:color="000000"/>
              <w:right w:val="nil"/>
            </w:tcBorders>
          </w:tcPr>
          <w:p w14:paraId="614FF405" w14:textId="6EF664DB" w:rsidR="00E2091F" w:rsidRDefault="00E2091F" w:rsidP="00E2091F">
            <w:pPr>
              <w:rPr>
                <w:rFonts w:eastAsia="Times New Roman" w:cs="Times New Roman"/>
                <w:color w:val="000000"/>
                <w:sz w:val="24"/>
                <w:szCs w:val="24"/>
              </w:rPr>
            </w:pPr>
            <w:r w:rsidRPr="00F03CBB">
              <w:rPr>
                <w:rFonts w:eastAsia="Times New Roman" w:cs="Times New Roman"/>
                <w:color w:val="000000"/>
                <w:sz w:val="24"/>
                <w:szCs w:val="24"/>
              </w:rPr>
              <w:t>TBS/</w:t>
            </w:r>
            <w:r>
              <w:rPr>
                <w:rFonts w:eastAsia="Times New Roman" w:cs="Times New Roman"/>
                <w:color w:val="000000"/>
                <w:sz w:val="24"/>
                <w:szCs w:val="24"/>
              </w:rPr>
              <w:t>MAFC</w:t>
            </w:r>
            <w:r w:rsidRPr="00F03CBB">
              <w:rPr>
                <w:rFonts w:eastAsia="Times New Roman" w:cs="Times New Roman"/>
                <w:color w:val="000000"/>
                <w:sz w:val="24"/>
                <w:szCs w:val="24"/>
              </w:rPr>
              <w:t xml:space="preserve"> </w:t>
            </w:r>
          </w:p>
          <w:p w14:paraId="520051F8" w14:textId="76F1988A" w:rsidR="00041C6F" w:rsidRPr="00F03CBB" w:rsidRDefault="00E2091F" w:rsidP="00E2091F">
            <w:pPr>
              <w:rPr>
                <w:rFonts w:eastAsia="Times New Roman" w:cs="Times New Roman"/>
                <w:b/>
                <w:bCs/>
                <w:color w:val="000000"/>
                <w:sz w:val="24"/>
                <w:szCs w:val="24"/>
              </w:rPr>
            </w:pPr>
            <w:r>
              <w:rPr>
                <w:rFonts w:eastAsia="Times New Roman" w:cs="Times New Roman"/>
                <w:b/>
                <w:bCs/>
                <w:color w:val="000000"/>
                <w:sz w:val="24"/>
                <w:szCs w:val="24"/>
              </w:rPr>
              <w:t xml:space="preserve">PMO-RALG, </w:t>
            </w:r>
            <w:r>
              <w:rPr>
                <w:rFonts w:eastAsia="Times New Roman" w:cs="Times New Roman"/>
                <w:b/>
                <w:bCs/>
                <w:color w:val="000000"/>
                <w:sz w:val="24"/>
                <w:szCs w:val="24"/>
              </w:rPr>
              <w:lastRenderedPageBreak/>
              <w:t>NARIs</w:t>
            </w:r>
          </w:p>
        </w:tc>
        <w:tc>
          <w:tcPr>
            <w:tcW w:w="339" w:type="pct"/>
            <w:vMerge/>
            <w:tcBorders>
              <w:top w:val="nil"/>
              <w:left w:val="nil"/>
              <w:bottom w:val="single" w:sz="4" w:space="0" w:color="000000"/>
              <w:right w:val="single" w:sz="4" w:space="0" w:color="auto"/>
            </w:tcBorders>
            <w:vAlign w:val="center"/>
            <w:hideMark/>
          </w:tcPr>
          <w:p w14:paraId="4283D8E3" w14:textId="2B2F55EE" w:rsidR="00041C6F" w:rsidRPr="00F03CBB" w:rsidRDefault="00041C6F" w:rsidP="00041C6F">
            <w:pPr>
              <w:rPr>
                <w:rFonts w:eastAsia="Times New Roman" w:cs="Times New Roman"/>
                <w:b/>
                <w:bCs/>
                <w:color w:val="000000"/>
                <w:sz w:val="24"/>
                <w:szCs w:val="24"/>
              </w:rPr>
            </w:pPr>
          </w:p>
        </w:tc>
      </w:tr>
      <w:tr w:rsidR="00413225" w:rsidRPr="00F03CBB" w14:paraId="5F1451CC" w14:textId="77777777" w:rsidTr="00097EA6">
        <w:trPr>
          <w:trHeight w:val="1260"/>
        </w:trPr>
        <w:tc>
          <w:tcPr>
            <w:tcW w:w="237" w:type="pct"/>
            <w:tcBorders>
              <w:top w:val="nil"/>
              <w:left w:val="single" w:sz="4" w:space="0" w:color="auto"/>
              <w:bottom w:val="single" w:sz="4" w:space="0" w:color="auto"/>
              <w:right w:val="single" w:sz="4" w:space="0" w:color="auto"/>
            </w:tcBorders>
            <w:shd w:val="clear" w:color="auto" w:fill="auto"/>
            <w:hideMark/>
          </w:tcPr>
          <w:p w14:paraId="262CD5BD" w14:textId="4321CBC5" w:rsidR="00041C6F" w:rsidRPr="00F03CBB" w:rsidRDefault="00FC4EDA" w:rsidP="00041C6F">
            <w:pPr>
              <w:jc w:val="right"/>
              <w:rPr>
                <w:rFonts w:eastAsia="Times New Roman" w:cs="Times New Roman"/>
                <w:color w:val="000000"/>
                <w:sz w:val="24"/>
                <w:szCs w:val="24"/>
              </w:rPr>
            </w:pPr>
            <w:r>
              <w:rPr>
                <w:rFonts w:eastAsia="Times New Roman" w:cs="Times New Roman"/>
                <w:color w:val="000000"/>
                <w:sz w:val="24"/>
                <w:szCs w:val="24"/>
              </w:rPr>
              <w:lastRenderedPageBreak/>
              <w:t>8.5</w:t>
            </w:r>
          </w:p>
        </w:tc>
        <w:tc>
          <w:tcPr>
            <w:tcW w:w="917" w:type="pct"/>
            <w:tcBorders>
              <w:top w:val="nil"/>
              <w:left w:val="nil"/>
              <w:bottom w:val="single" w:sz="4" w:space="0" w:color="auto"/>
              <w:right w:val="single" w:sz="4" w:space="0" w:color="auto"/>
            </w:tcBorders>
            <w:shd w:val="clear" w:color="auto" w:fill="auto"/>
            <w:hideMark/>
          </w:tcPr>
          <w:p w14:paraId="2110687D" w14:textId="27ECED11"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 xml:space="preserve">Conduct programs for raising public awareness about aflatoxins </w:t>
            </w:r>
          </w:p>
        </w:tc>
        <w:tc>
          <w:tcPr>
            <w:tcW w:w="743" w:type="pct"/>
            <w:gridSpan w:val="2"/>
            <w:tcBorders>
              <w:top w:val="nil"/>
              <w:left w:val="nil"/>
              <w:bottom w:val="single" w:sz="4" w:space="0" w:color="auto"/>
              <w:right w:val="single" w:sz="4" w:space="0" w:color="auto"/>
            </w:tcBorders>
            <w:shd w:val="clear" w:color="auto" w:fill="auto"/>
            <w:hideMark/>
          </w:tcPr>
          <w:p w14:paraId="0D853910" w14:textId="474F68FC" w:rsidR="00041C6F" w:rsidRPr="00F03CBB" w:rsidRDefault="00041C6F" w:rsidP="00041C6F">
            <w:pPr>
              <w:jc w:val="both"/>
              <w:rPr>
                <w:rFonts w:eastAsia="Times New Roman" w:cs="Times New Roman"/>
                <w:color w:val="000000"/>
                <w:sz w:val="24"/>
                <w:szCs w:val="24"/>
              </w:rPr>
            </w:pPr>
            <w:r>
              <w:rPr>
                <w:rFonts w:eastAsia="Times New Roman" w:cs="Times New Roman"/>
                <w:color w:val="000000"/>
                <w:sz w:val="24"/>
                <w:szCs w:val="24"/>
              </w:rPr>
              <w:t xml:space="preserve">Seminars, workshops, meetings, exhibitions, Road shows,  </w:t>
            </w:r>
            <w:r w:rsidRPr="00F03CBB">
              <w:rPr>
                <w:rFonts w:eastAsia="Times New Roman" w:cs="Times New Roman"/>
                <w:color w:val="000000"/>
                <w:sz w:val="24"/>
                <w:szCs w:val="24"/>
              </w:rPr>
              <w:t xml:space="preserve">10 radio , 10 TV programmes and 20 cinema shows on aflatoxins  aired </w:t>
            </w:r>
            <w:r>
              <w:rPr>
                <w:rFonts w:eastAsia="Times New Roman" w:cs="Times New Roman"/>
                <w:color w:val="000000"/>
                <w:sz w:val="24"/>
                <w:szCs w:val="24"/>
              </w:rPr>
              <w:t>by</w:t>
            </w:r>
            <w:r w:rsidRPr="00F03CBB">
              <w:rPr>
                <w:rFonts w:eastAsia="Times New Roman" w:cs="Times New Roman"/>
                <w:color w:val="000000"/>
                <w:sz w:val="24"/>
                <w:szCs w:val="24"/>
              </w:rPr>
              <w:t xml:space="preserve"> June 2020</w:t>
            </w:r>
          </w:p>
        </w:tc>
        <w:tc>
          <w:tcPr>
            <w:tcW w:w="550" w:type="pct"/>
            <w:tcBorders>
              <w:top w:val="nil"/>
              <w:left w:val="nil"/>
              <w:bottom w:val="single" w:sz="4" w:space="0" w:color="auto"/>
              <w:right w:val="single" w:sz="4" w:space="0" w:color="auto"/>
            </w:tcBorders>
            <w:shd w:val="clear" w:color="auto" w:fill="auto"/>
            <w:hideMark/>
          </w:tcPr>
          <w:p w14:paraId="4AEAD063" w14:textId="4C7B7425"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annual reports</w:t>
            </w:r>
          </w:p>
        </w:tc>
        <w:tc>
          <w:tcPr>
            <w:tcW w:w="438" w:type="pct"/>
            <w:tcBorders>
              <w:top w:val="nil"/>
              <w:left w:val="nil"/>
              <w:bottom w:val="single" w:sz="4" w:space="0" w:color="auto"/>
              <w:right w:val="single" w:sz="4" w:space="0" w:color="auto"/>
            </w:tcBorders>
            <w:shd w:val="clear" w:color="auto" w:fill="auto"/>
            <w:hideMark/>
          </w:tcPr>
          <w:p w14:paraId="2D493AEF"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hideMark/>
          </w:tcPr>
          <w:p w14:paraId="6D66BBE9"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Cross-cutting</w:t>
            </w:r>
          </w:p>
        </w:tc>
        <w:tc>
          <w:tcPr>
            <w:tcW w:w="362" w:type="pct"/>
            <w:tcBorders>
              <w:top w:val="nil"/>
              <w:left w:val="nil"/>
              <w:bottom w:val="single" w:sz="4" w:space="0" w:color="auto"/>
              <w:right w:val="single" w:sz="4" w:space="0" w:color="auto"/>
            </w:tcBorders>
            <w:shd w:val="clear" w:color="auto" w:fill="auto"/>
            <w:hideMark/>
          </w:tcPr>
          <w:p w14:paraId="1943D8BA"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200</w:t>
            </w:r>
          </w:p>
        </w:tc>
        <w:tc>
          <w:tcPr>
            <w:tcW w:w="497" w:type="pct"/>
            <w:tcBorders>
              <w:top w:val="nil"/>
              <w:left w:val="nil"/>
              <w:bottom w:val="single" w:sz="4" w:space="0" w:color="auto"/>
              <w:right w:val="single" w:sz="4" w:space="0" w:color="auto"/>
            </w:tcBorders>
            <w:shd w:val="clear" w:color="auto" w:fill="auto"/>
            <w:hideMark/>
          </w:tcPr>
          <w:p w14:paraId="013B9648" w14:textId="0E9324E9" w:rsidR="00E2091F" w:rsidRPr="00F03CBB" w:rsidRDefault="00041C6F" w:rsidP="00E2091F">
            <w:pPr>
              <w:rPr>
                <w:rFonts w:eastAsia="Times New Roman" w:cs="Times New Roman"/>
                <w:color w:val="000000"/>
                <w:sz w:val="24"/>
                <w:szCs w:val="24"/>
              </w:rPr>
            </w:pPr>
            <w:r w:rsidRPr="00F03CBB">
              <w:rPr>
                <w:rFonts w:eastAsia="Times New Roman" w:cs="Times New Roman"/>
                <w:color w:val="000000"/>
                <w:sz w:val="24"/>
                <w:szCs w:val="24"/>
              </w:rPr>
              <w:t>TFDA</w:t>
            </w:r>
          </w:p>
          <w:p w14:paraId="5ADE0D71" w14:textId="3E7DCB25" w:rsidR="00041C6F" w:rsidRPr="00F03CBB" w:rsidRDefault="00041C6F" w:rsidP="00041C6F">
            <w:pPr>
              <w:rPr>
                <w:rFonts w:eastAsia="Times New Roman" w:cs="Times New Roman"/>
                <w:color w:val="000000"/>
                <w:sz w:val="24"/>
                <w:szCs w:val="24"/>
              </w:rPr>
            </w:pPr>
          </w:p>
        </w:tc>
        <w:tc>
          <w:tcPr>
            <w:tcW w:w="406" w:type="pct"/>
            <w:gridSpan w:val="2"/>
            <w:tcBorders>
              <w:top w:val="nil"/>
              <w:left w:val="nil"/>
              <w:bottom w:val="single" w:sz="4" w:space="0" w:color="000000"/>
              <w:right w:val="nil"/>
            </w:tcBorders>
          </w:tcPr>
          <w:p w14:paraId="3DFBC54D" w14:textId="614E7A71" w:rsidR="00E2091F" w:rsidRDefault="00413225" w:rsidP="00E2091F">
            <w:pPr>
              <w:rPr>
                <w:rFonts w:eastAsia="Times New Roman" w:cs="Times New Roman"/>
                <w:color w:val="000000"/>
                <w:sz w:val="24"/>
                <w:szCs w:val="24"/>
              </w:rPr>
            </w:pPr>
            <w:r>
              <w:rPr>
                <w:rFonts w:eastAsia="Times New Roman" w:cs="Times New Roman"/>
                <w:color w:val="000000"/>
                <w:sz w:val="24"/>
                <w:szCs w:val="24"/>
              </w:rPr>
              <w:t>TBS,</w:t>
            </w:r>
          </w:p>
          <w:p w14:paraId="7ECCFFD3" w14:textId="77777777" w:rsidR="00E2091F" w:rsidRDefault="00E2091F" w:rsidP="00E2091F">
            <w:pPr>
              <w:rPr>
                <w:rFonts w:eastAsia="Times New Roman" w:cs="Times New Roman"/>
                <w:color w:val="000000"/>
                <w:sz w:val="24"/>
                <w:szCs w:val="24"/>
              </w:rPr>
            </w:pPr>
            <w:r>
              <w:rPr>
                <w:rFonts w:eastAsia="Times New Roman" w:cs="Times New Roman"/>
                <w:color w:val="000000"/>
                <w:sz w:val="24"/>
                <w:szCs w:val="24"/>
              </w:rPr>
              <w:t>MAFC</w:t>
            </w:r>
            <w:r w:rsidRPr="00F03CBB">
              <w:rPr>
                <w:rFonts w:eastAsia="Times New Roman" w:cs="Times New Roman"/>
                <w:color w:val="000000"/>
                <w:sz w:val="24"/>
                <w:szCs w:val="24"/>
              </w:rPr>
              <w:t xml:space="preserve"> </w:t>
            </w:r>
          </w:p>
          <w:p w14:paraId="756A3789" w14:textId="1ABC260F" w:rsidR="00041C6F" w:rsidRPr="00F03CBB" w:rsidRDefault="00E2091F" w:rsidP="00FC4EDA">
            <w:pPr>
              <w:rPr>
                <w:rFonts w:eastAsia="Times New Roman" w:cs="Times New Roman"/>
                <w:b/>
                <w:bCs/>
                <w:color w:val="000000"/>
                <w:sz w:val="24"/>
                <w:szCs w:val="24"/>
              </w:rPr>
            </w:pPr>
            <w:r>
              <w:rPr>
                <w:rFonts w:eastAsia="Times New Roman" w:cs="Times New Roman"/>
                <w:color w:val="000000"/>
                <w:sz w:val="24"/>
                <w:szCs w:val="24"/>
              </w:rPr>
              <w:t>NM-AIST</w:t>
            </w:r>
            <w:r w:rsidR="00413225">
              <w:rPr>
                <w:rFonts w:eastAsia="Times New Roman" w:cs="Times New Roman"/>
                <w:color w:val="000000"/>
                <w:sz w:val="24"/>
                <w:szCs w:val="24"/>
              </w:rPr>
              <w:t xml:space="preserve">, </w:t>
            </w:r>
            <w:r>
              <w:rPr>
                <w:rFonts w:eastAsia="Times New Roman" w:cs="Times New Roman"/>
                <w:color w:val="000000"/>
                <w:sz w:val="24"/>
                <w:szCs w:val="24"/>
              </w:rPr>
              <w:t xml:space="preserve"> </w:t>
            </w:r>
            <w:r w:rsidR="00FC4EDA">
              <w:rPr>
                <w:rFonts w:eastAsia="Times New Roman" w:cs="Times New Roman"/>
                <w:color w:val="000000"/>
                <w:sz w:val="24"/>
                <w:szCs w:val="24"/>
              </w:rPr>
              <w:t>NARIs</w:t>
            </w:r>
          </w:p>
        </w:tc>
        <w:tc>
          <w:tcPr>
            <w:tcW w:w="339" w:type="pct"/>
            <w:vMerge/>
            <w:tcBorders>
              <w:top w:val="nil"/>
              <w:left w:val="nil"/>
              <w:bottom w:val="single" w:sz="4" w:space="0" w:color="000000"/>
              <w:right w:val="single" w:sz="4" w:space="0" w:color="auto"/>
            </w:tcBorders>
            <w:vAlign w:val="center"/>
            <w:hideMark/>
          </w:tcPr>
          <w:p w14:paraId="13B698E5" w14:textId="71556E02" w:rsidR="00041C6F" w:rsidRPr="00F03CBB" w:rsidRDefault="00041C6F" w:rsidP="00041C6F">
            <w:pPr>
              <w:rPr>
                <w:rFonts w:eastAsia="Times New Roman" w:cs="Times New Roman"/>
                <w:b/>
                <w:bCs/>
                <w:color w:val="000000"/>
                <w:sz w:val="24"/>
                <w:szCs w:val="24"/>
              </w:rPr>
            </w:pPr>
          </w:p>
        </w:tc>
      </w:tr>
      <w:tr w:rsidR="00413225" w:rsidRPr="00F03CBB" w14:paraId="34CC72E6" w14:textId="77777777" w:rsidTr="00097EA6">
        <w:trPr>
          <w:trHeight w:val="945"/>
        </w:trPr>
        <w:tc>
          <w:tcPr>
            <w:tcW w:w="237" w:type="pct"/>
            <w:tcBorders>
              <w:top w:val="nil"/>
              <w:left w:val="single" w:sz="4" w:space="0" w:color="auto"/>
              <w:bottom w:val="single" w:sz="4" w:space="0" w:color="auto"/>
              <w:right w:val="single" w:sz="4" w:space="0" w:color="auto"/>
            </w:tcBorders>
            <w:shd w:val="clear" w:color="auto" w:fill="auto"/>
            <w:hideMark/>
          </w:tcPr>
          <w:p w14:paraId="2992D953" w14:textId="132028F0" w:rsidR="00041C6F" w:rsidRPr="00F03CBB" w:rsidRDefault="00FC4EDA" w:rsidP="00041C6F">
            <w:pPr>
              <w:jc w:val="right"/>
              <w:rPr>
                <w:rFonts w:eastAsia="Times New Roman" w:cs="Times New Roman"/>
                <w:color w:val="000000"/>
                <w:sz w:val="24"/>
                <w:szCs w:val="24"/>
              </w:rPr>
            </w:pPr>
            <w:r>
              <w:rPr>
                <w:rFonts w:eastAsia="Times New Roman" w:cs="Times New Roman"/>
                <w:color w:val="000000"/>
                <w:sz w:val="24"/>
                <w:szCs w:val="24"/>
              </w:rPr>
              <w:t>8.6</w:t>
            </w:r>
          </w:p>
        </w:tc>
        <w:tc>
          <w:tcPr>
            <w:tcW w:w="917" w:type="pct"/>
            <w:tcBorders>
              <w:top w:val="nil"/>
              <w:left w:val="nil"/>
              <w:bottom w:val="single" w:sz="4" w:space="0" w:color="auto"/>
              <w:right w:val="single" w:sz="4" w:space="0" w:color="auto"/>
            </w:tcBorders>
            <w:shd w:val="clear" w:color="auto" w:fill="auto"/>
            <w:hideMark/>
          </w:tcPr>
          <w:p w14:paraId="01A8134F"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Conduct annual scientific forum for sharing aflatoxin information</w:t>
            </w:r>
          </w:p>
        </w:tc>
        <w:tc>
          <w:tcPr>
            <w:tcW w:w="743" w:type="pct"/>
            <w:gridSpan w:val="2"/>
            <w:tcBorders>
              <w:top w:val="nil"/>
              <w:left w:val="nil"/>
              <w:bottom w:val="single" w:sz="4" w:space="0" w:color="auto"/>
              <w:right w:val="single" w:sz="4" w:space="0" w:color="auto"/>
            </w:tcBorders>
            <w:shd w:val="clear" w:color="auto" w:fill="auto"/>
            <w:hideMark/>
          </w:tcPr>
          <w:p w14:paraId="27F95C1F" w14:textId="6C9DBB10" w:rsidR="00041C6F" w:rsidRPr="00F03CBB" w:rsidRDefault="00041C6F" w:rsidP="00041C6F">
            <w:pPr>
              <w:jc w:val="both"/>
              <w:rPr>
                <w:rFonts w:eastAsia="Times New Roman" w:cs="Times New Roman"/>
                <w:color w:val="000000"/>
                <w:sz w:val="24"/>
                <w:szCs w:val="24"/>
              </w:rPr>
            </w:pPr>
            <w:r>
              <w:rPr>
                <w:rFonts w:eastAsia="Times New Roman" w:cs="Times New Roman"/>
                <w:color w:val="000000"/>
                <w:sz w:val="24"/>
                <w:szCs w:val="24"/>
              </w:rPr>
              <w:t xml:space="preserve">Number of  fora organized by </w:t>
            </w:r>
            <w:r w:rsidRPr="00F03CBB">
              <w:rPr>
                <w:rFonts w:eastAsia="Times New Roman" w:cs="Times New Roman"/>
                <w:color w:val="000000"/>
                <w:sz w:val="24"/>
                <w:szCs w:val="24"/>
              </w:rPr>
              <w:t>June 2020</w:t>
            </w:r>
          </w:p>
        </w:tc>
        <w:tc>
          <w:tcPr>
            <w:tcW w:w="550" w:type="pct"/>
            <w:tcBorders>
              <w:top w:val="nil"/>
              <w:left w:val="nil"/>
              <w:bottom w:val="single" w:sz="4" w:space="0" w:color="auto"/>
              <w:right w:val="single" w:sz="4" w:space="0" w:color="auto"/>
            </w:tcBorders>
            <w:shd w:val="clear" w:color="auto" w:fill="auto"/>
            <w:hideMark/>
          </w:tcPr>
          <w:p w14:paraId="1361F0D0" w14:textId="7A1E467A" w:rsidR="00041C6F" w:rsidRDefault="00041C6F" w:rsidP="00041C6F">
            <w:pPr>
              <w:jc w:val="both"/>
              <w:rPr>
                <w:rFonts w:eastAsia="Times New Roman" w:cs="Times New Roman"/>
                <w:color w:val="000000"/>
                <w:sz w:val="24"/>
                <w:szCs w:val="24"/>
              </w:rPr>
            </w:pPr>
          </w:p>
          <w:p w14:paraId="244FE15D" w14:textId="2F602285" w:rsidR="00041C6F" w:rsidRPr="00F03CBB" w:rsidRDefault="00041C6F" w:rsidP="00041C6F">
            <w:pPr>
              <w:jc w:val="both"/>
              <w:rPr>
                <w:rFonts w:eastAsia="Times New Roman" w:cs="Times New Roman"/>
                <w:color w:val="000000"/>
                <w:sz w:val="24"/>
                <w:szCs w:val="24"/>
              </w:rPr>
            </w:pPr>
            <w:r>
              <w:rPr>
                <w:rFonts w:eastAsia="Times New Roman" w:cs="Times New Roman"/>
                <w:color w:val="000000"/>
                <w:sz w:val="24"/>
                <w:szCs w:val="24"/>
              </w:rPr>
              <w:t>Scientific publications</w:t>
            </w:r>
          </w:p>
        </w:tc>
        <w:tc>
          <w:tcPr>
            <w:tcW w:w="438" w:type="pct"/>
            <w:tcBorders>
              <w:top w:val="nil"/>
              <w:left w:val="nil"/>
              <w:bottom w:val="single" w:sz="4" w:space="0" w:color="auto"/>
              <w:right w:val="single" w:sz="4" w:space="0" w:color="auto"/>
            </w:tcBorders>
            <w:shd w:val="clear" w:color="auto" w:fill="auto"/>
            <w:hideMark/>
          </w:tcPr>
          <w:p w14:paraId="2785726F" w14:textId="7682A549" w:rsidR="00041C6F" w:rsidRPr="00F03CBB" w:rsidRDefault="00041C6F" w:rsidP="00041C6F">
            <w:pPr>
              <w:jc w:val="both"/>
              <w:rPr>
                <w:rFonts w:eastAsia="Times New Roman" w:cs="Times New Roman"/>
                <w:color w:val="000000"/>
                <w:sz w:val="24"/>
                <w:szCs w:val="24"/>
              </w:rPr>
            </w:pPr>
            <w:r>
              <w:rPr>
                <w:rFonts w:eastAsia="Times New Roman" w:cs="Times New Roman"/>
                <w:color w:val="000000"/>
                <w:sz w:val="24"/>
                <w:szCs w:val="24"/>
              </w:rPr>
              <w:t>Medium</w:t>
            </w:r>
          </w:p>
        </w:tc>
        <w:tc>
          <w:tcPr>
            <w:tcW w:w="511" w:type="pct"/>
            <w:gridSpan w:val="2"/>
            <w:tcBorders>
              <w:top w:val="nil"/>
              <w:left w:val="nil"/>
              <w:bottom w:val="single" w:sz="4" w:space="0" w:color="auto"/>
              <w:right w:val="single" w:sz="4" w:space="0" w:color="auto"/>
            </w:tcBorders>
            <w:shd w:val="clear" w:color="auto" w:fill="auto"/>
            <w:hideMark/>
          </w:tcPr>
          <w:p w14:paraId="4583CCA6" w14:textId="77777777" w:rsidR="00041C6F" w:rsidRPr="00F03CBB" w:rsidRDefault="00041C6F" w:rsidP="00041C6F">
            <w:pPr>
              <w:rPr>
                <w:rFonts w:eastAsia="Times New Roman" w:cs="Times New Roman"/>
                <w:color w:val="000000"/>
                <w:sz w:val="24"/>
                <w:szCs w:val="24"/>
              </w:rPr>
            </w:pPr>
            <w:r w:rsidRPr="00F03CBB">
              <w:rPr>
                <w:rFonts w:eastAsia="Times New Roman" w:cs="Times New Roman"/>
                <w:color w:val="000000"/>
                <w:sz w:val="24"/>
                <w:szCs w:val="24"/>
              </w:rPr>
              <w:t>Cross-cutting</w:t>
            </w:r>
          </w:p>
        </w:tc>
        <w:tc>
          <w:tcPr>
            <w:tcW w:w="362" w:type="pct"/>
            <w:tcBorders>
              <w:top w:val="nil"/>
              <w:left w:val="nil"/>
              <w:bottom w:val="single" w:sz="4" w:space="0" w:color="auto"/>
              <w:right w:val="single" w:sz="4" w:space="0" w:color="auto"/>
            </w:tcBorders>
            <w:shd w:val="clear" w:color="auto" w:fill="auto"/>
            <w:hideMark/>
          </w:tcPr>
          <w:p w14:paraId="6C4EE6F6" w14:textId="77777777" w:rsidR="00041C6F" w:rsidRPr="00F03CBB" w:rsidRDefault="00041C6F" w:rsidP="00041C6F">
            <w:pPr>
              <w:jc w:val="right"/>
              <w:rPr>
                <w:rFonts w:eastAsia="Times New Roman" w:cs="Times New Roman"/>
                <w:color w:val="000000"/>
                <w:sz w:val="24"/>
                <w:szCs w:val="24"/>
              </w:rPr>
            </w:pPr>
            <w:r w:rsidRPr="00F03CBB">
              <w:rPr>
                <w:rFonts w:eastAsia="Times New Roman" w:cs="Times New Roman"/>
                <w:color w:val="000000"/>
                <w:sz w:val="24"/>
                <w:szCs w:val="24"/>
              </w:rPr>
              <w:t>250</w:t>
            </w:r>
          </w:p>
        </w:tc>
        <w:tc>
          <w:tcPr>
            <w:tcW w:w="497" w:type="pct"/>
            <w:tcBorders>
              <w:top w:val="nil"/>
              <w:left w:val="nil"/>
              <w:bottom w:val="single" w:sz="4" w:space="0" w:color="auto"/>
              <w:right w:val="single" w:sz="4" w:space="0" w:color="auto"/>
            </w:tcBorders>
            <w:shd w:val="clear" w:color="auto" w:fill="auto"/>
            <w:hideMark/>
          </w:tcPr>
          <w:p w14:paraId="058CCB85" w14:textId="77777777" w:rsidR="00041C6F" w:rsidRDefault="00041C6F" w:rsidP="00041C6F">
            <w:pPr>
              <w:rPr>
                <w:rFonts w:eastAsia="Times New Roman" w:cs="Times New Roman"/>
                <w:color w:val="000000"/>
                <w:sz w:val="24"/>
                <w:szCs w:val="24"/>
              </w:rPr>
            </w:pPr>
            <w:r w:rsidRPr="00F03CBB">
              <w:rPr>
                <w:rFonts w:eastAsia="Times New Roman" w:cs="Times New Roman"/>
                <w:color w:val="000000"/>
                <w:sz w:val="24"/>
                <w:szCs w:val="24"/>
              </w:rPr>
              <w:t>NM-AIST</w:t>
            </w:r>
          </w:p>
          <w:p w14:paraId="29FF6E0B" w14:textId="3F1D2230" w:rsidR="00041C6F" w:rsidRPr="00F03CBB" w:rsidRDefault="00041C6F" w:rsidP="00041C6F">
            <w:pPr>
              <w:rPr>
                <w:rFonts w:eastAsia="Times New Roman" w:cs="Times New Roman"/>
                <w:color w:val="000000"/>
                <w:sz w:val="24"/>
                <w:szCs w:val="24"/>
              </w:rPr>
            </w:pPr>
          </w:p>
        </w:tc>
        <w:tc>
          <w:tcPr>
            <w:tcW w:w="406" w:type="pct"/>
            <w:gridSpan w:val="2"/>
            <w:tcBorders>
              <w:top w:val="nil"/>
              <w:left w:val="nil"/>
              <w:bottom w:val="single" w:sz="4" w:space="0" w:color="000000"/>
              <w:right w:val="nil"/>
            </w:tcBorders>
          </w:tcPr>
          <w:p w14:paraId="1572D04F" w14:textId="408E1F28" w:rsidR="00041C6F" w:rsidRPr="00F03CBB" w:rsidRDefault="00E2091F" w:rsidP="00041C6F">
            <w:pPr>
              <w:rPr>
                <w:rFonts w:eastAsia="Times New Roman" w:cs="Times New Roman"/>
                <w:b/>
                <w:bCs/>
                <w:color w:val="000000"/>
                <w:sz w:val="24"/>
                <w:szCs w:val="24"/>
              </w:rPr>
            </w:pPr>
            <w:r>
              <w:rPr>
                <w:rFonts w:eastAsia="Times New Roman" w:cs="Times New Roman"/>
                <w:b/>
                <w:bCs/>
                <w:color w:val="000000"/>
                <w:sz w:val="24"/>
                <w:szCs w:val="24"/>
              </w:rPr>
              <w:t>NAR</w:t>
            </w:r>
            <w:r w:rsidR="00FC4EDA">
              <w:rPr>
                <w:rFonts w:eastAsia="Times New Roman" w:cs="Times New Roman"/>
                <w:b/>
                <w:bCs/>
                <w:color w:val="000000"/>
                <w:sz w:val="24"/>
                <w:szCs w:val="24"/>
              </w:rPr>
              <w:t>I</w:t>
            </w:r>
            <w:r>
              <w:rPr>
                <w:rFonts w:eastAsia="Times New Roman" w:cs="Times New Roman"/>
                <w:b/>
                <w:bCs/>
                <w:color w:val="000000"/>
                <w:sz w:val="24"/>
                <w:szCs w:val="24"/>
              </w:rPr>
              <w:t>S</w:t>
            </w:r>
          </w:p>
        </w:tc>
        <w:tc>
          <w:tcPr>
            <w:tcW w:w="339" w:type="pct"/>
            <w:vMerge/>
            <w:tcBorders>
              <w:top w:val="nil"/>
              <w:left w:val="nil"/>
              <w:bottom w:val="single" w:sz="4" w:space="0" w:color="000000"/>
              <w:right w:val="single" w:sz="4" w:space="0" w:color="auto"/>
            </w:tcBorders>
            <w:vAlign w:val="center"/>
            <w:hideMark/>
          </w:tcPr>
          <w:p w14:paraId="472D6D71" w14:textId="06E189DE" w:rsidR="00041C6F" w:rsidRPr="00F03CBB" w:rsidRDefault="00041C6F" w:rsidP="00041C6F">
            <w:pPr>
              <w:rPr>
                <w:rFonts w:eastAsia="Times New Roman" w:cs="Times New Roman"/>
                <w:b/>
                <w:bCs/>
                <w:color w:val="000000"/>
                <w:sz w:val="24"/>
                <w:szCs w:val="24"/>
              </w:rPr>
            </w:pPr>
          </w:p>
        </w:tc>
      </w:tr>
      <w:tr w:rsidR="00413225" w:rsidRPr="00F03CBB" w14:paraId="6363A651" w14:textId="77777777" w:rsidTr="00097EA6">
        <w:trPr>
          <w:trHeight w:val="315"/>
        </w:trPr>
        <w:tc>
          <w:tcPr>
            <w:tcW w:w="237" w:type="pct"/>
            <w:tcBorders>
              <w:top w:val="nil"/>
              <w:left w:val="single" w:sz="4" w:space="0" w:color="auto"/>
              <w:bottom w:val="single" w:sz="4" w:space="0" w:color="auto"/>
              <w:right w:val="single" w:sz="4" w:space="0" w:color="auto"/>
            </w:tcBorders>
            <w:shd w:val="clear" w:color="auto" w:fill="auto"/>
            <w:hideMark/>
          </w:tcPr>
          <w:p w14:paraId="2260BC25"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917" w:type="pct"/>
            <w:tcBorders>
              <w:top w:val="nil"/>
              <w:left w:val="nil"/>
              <w:bottom w:val="single" w:sz="4" w:space="0" w:color="auto"/>
              <w:right w:val="single" w:sz="4" w:space="0" w:color="auto"/>
            </w:tcBorders>
            <w:shd w:val="clear" w:color="auto" w:fill="auto"/>
            <w:hideMark/>
          </w:tcPr>
          <w:p w14:paraId="741EA211"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Sub-total</w:t>
            </w:r>
          </w:p>
        </w:tc>
        <w:tc>
          <w:tcPr>
            <w:tcW w:w="743" w:type="pct"/>
            <w:gridSpan w:val="2"/>
            <w:tcBorders>
              <w:top w:val="nil"/>
              <w:left w:val="nil"/>
              <w:bottom w:val="single" w:sz="4" w:space="0" w:color="auto"/>
              <w:right w:val="single" w:sz="4" w:space="0" w:color="auto"/>
            </w:tcBorders>
            <w:shd w:val="clear" w:color="auto" w:fill="auto"/>
            <w:hideMark/>
          </w:tcPr>
          <w:p w14:paraId="563C6315"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 </w:t>
            </w:r>
          </w:p>
        </w:tc>
        <w:tc>
          <w:tcPr>
            <w:tcW w:w="550" w:type="pct"/>
            <w:tcBorders>
              <w:top w:val="nil"/>
              <w:left w:val="nil"/>
              <w:bottom w:val="single" w:sz="4" w:space="0" w:color="auto"/>
              <w:right w:val="single" w:sz="4" w:space="0" w:color="auto"/>
            </w:tcBorders>
            <w:shd w:val="clear" w:color="auto" w:fill="auto"/>
            <w:hideMark/>
          </w:tcPr>
          <w:p w14:paraId="65B1EEAC"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38" w:type="pct"/>
            <w:tcBorders>
              <w:top w:val="nil"/>
              <w:left w:val="nil"/>
              <w:bottom w:val="single" w:sz="4" w:space="0" w:color="auto"/>
              <w:right w:val="single" w:sz="4" w:space="0" w:color="auto"/>
            </w:tcBorders>
            <w:shd w:val="clear" w:color="auto" w:fill="auto"/>
            <w:hideMark/>
          </w:tcPr>
          <w:p w14:paraId="761E38B6"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511" w:type="pct"/>
            <w:gridSpan w:val="2"/>
            <w:tcBorders>
              <w:top w:val="nil"/>
              <w:left w:val="nil"/>
              <w:bottom w:val="single" w:sz="4" w:space="0" w:color="auto"/>
              <w:right w:val="single" w:sz="4" w:space="0" w:color="auto"/>
            </w:tcBorders>
            <w:shd w:val="clear" w:color="auto" w:fill="auto"/>
            <w:hideMark/>
          </w:tcPr>
          <w:p w14:paraId="0072A478"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362" w:type="pct"/>
            <w:tcBorders>
              <w:top w:val="nil"/>
              <w:left w:val="nil"/>
              <w:bottom w:val="single" w:sz="4" w:space="0" w:color="auto"/>
              <w:right w:val="single" w:sz="4" w:space="0" w:color="auto"/>
            </w:tcBorders>
            <w:shd w:val="clear" w:color="auto" w:fill="auto"/>
            <w:hideMark/>
          </w:tcPr>
          <w:p w14:paraId="491C36EE" w14:textId="461D322E" w:rsidR="00041C6F" w:rsidRPr="00F03CBB" w:rsidRDefault="00413225" w:rsidP="00041C6F">
            <w:pPr>
              <w:jc w:val="right"/>
              <w:rPr>
                <w:rFonts w:eastAsia="Times New Roman" w:cs="Times New Roman"/>
                <w:b/>
                <w:bCs/>
                <w:color w:val="000000"/>
                <w:sz w:val="24"/>
                <w:szCs w:val="24"/>
              </w:rPr>
            </w:pPr>
            <w:r>
              <w:rPr>
                <w:rFonts w:eastAsia="Times New Roman" w:cs="Times New Roman"/>
                <w:b/>
                <w:bCs/>
                <w:color w:val="000000"/>
                <w:sz w:val="24"/>
                <w:szCs w:val="24"/>
              </w:rPr>
              <w:t>9</w:t>
            </w:r>
            <w:r w:rsidR="00041C6F" w:rsidRPr="00F03CBB">
              <w:rPr>
                <w:rFonts w:eastAsia="Times New Roman" w:cs="Times New Roman"/>
                <w:b/>
                <w:bCs/>
                <w:color w:val="000000"/>
                <w:sz w:val="24"/>
                <w:szCs w:val="24"/>
              </w:rPr>
              <w:t>80</w:t>
            </w:r>
          </w:p>
        </w:tc>
        <w:tc>
          <w:tcPr>
            <w:tcW w:w="497" w:type="pct"/>
            <w:tcBorders>
              <w:top w:val="nil"/>
              <w:left w:val="nil"/>
              <w:bottom w:val="single" w:sz="4" w:space="0" w:color="auto"/>
              <w:right w:val="single" w:sz="4" w:space="0" w:color="auto"/>
            </w:tcBorders>
            <w:shd w:val="clear" w:color="auto" w:fill="auto"/>
            <w:hideMark/>
          </w:tcPr>
          <w:p w14:paraId="5A743029"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06" w:type="pct"/>
            <w:gridSpan w:val="2"/>
            <w:tcBorders>
              <w:top w:val="nil"/>
              <w:left w:val="nil"/>
              <w:bottom w:val="single" w:sz="4" w:space="0" w:color="auto"/>
              <w:right w:val="nil"/>
            </w:tcBorders>
          </w:tcPr>
          <w:p w14:paraId="63D58F02" w14:textId="77777777" w:rsidR="00041C6F" w:rsidRPr="00F03CBB" w:rsidRDefault="00041C6F" w:rsidP="00041C6F">
            <w:pPr>
              <w:rPr>
                <w:rFonts w:eastAsia="Times New Roman" w:cs="Times New Roman"/>
                <w:b/>
                <w:bCs/>
                <w:color w:val="000000"/>
                <w:sz w:val="24"/>
                <w:szCs w:val="24"/>
              </w:rPr>
            </w:pPr>
          </w:p>
        </w:tc>
        <w:tc>
          <w:tcPr>
            <w:tcW w:w="339" w:type="pct"/>
            <w:tcBorders>
              <w:top w:val="nil"/>
              <w:left w:val="nil"/>
              <w:bottom w:val="single" w:sz="4" w:space="0" w:color="auto"/>
              <w:right w:val="single" w:sz="4" w:space="0" w:color="auto"/>
            </w:tcBorders>
            <w:shd w:val="clear" w:color="auto" w:fill="auto"/>
            <w:hideMark/>
          </w:tcPr>
          <w:p w14:paraId="3668892F" w14:textId="70AE2530"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r>
      <w:tr w:rsidR="00413225" w:rsidRPr="00F03CBB" w14:paraId="7BCE179B" w14:textId="77777777" w:rsidTr="00097EA6">
        <w:trPr>
          <w:trHeight w:val="315"/>
        </w:trPr>
        <w:tc>
          <w:tcPr>
            <w:tcW w:w="237" w:type="pct"/>
            <w:tcBorders>
              <w:top w:val="nil"/>
              <w:left w:val="single" w:sz="4" w:space="0" w:color="auto"/>
              <w:bottom w:val="single" w:sz="4" w:space="0" w:color="auto"/>
              <w:right w:val="single" w:sz="4" w:space="0" w:color="auto"/>
            </w:tcBorders>
            <w:shd w:val="clear" w:color="auto" w:fill="auto"/>
            <w:hideMark/>
          </w:tcPr>
          <w:p w14:paraId="1CBBEF30"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917" w:type="pct"/>
            <w:tcBorders>
              <w:top w:val="nil"/>
              <w:left w:val="nil"/>
              <w:bottom w:val="single" w:sz="4" w:space="0" w:color="auto"/>
              <w:right w:val="single" w:sz="4" w:space="0" w:color="auto"/>
            </w:tcBorders>
            <w:shd w:val="clear" w:color="auto" w:fill="auto"/>
            <w:hideMark/>
          </w:tcPr>
          <w:p w14:paraId="70D3C82C"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Grand Total</w:t>
            </w:r>
          </w:p>
        </w:tc>
        <w:tc>
          <w:tcPr>
            <w:tcW w:w="743" w:type="pct"/>
            <w:gridSpan w:val="2"/>
            <w:tcBorders>
              <w:top w:val="nil"/>
              <w:left w:val="nil"/>
              <w:bottom w:val="single" w:sz="4" w:space="0" w:color="auto"/>
              <w:right w:val="single" w:sz="4" w:space="0" w:color="auto"/>
            </w:tcBorders>
            <w:shd w:val="clear" w:color="auto" w:fill="auto"/>
            <w:hideMark/>
          </w:tcPr>
          <w:p w14:paraId="07B3219F" w14:textId="77777777" w:rsidR="00041C6F" w:rsidRPr="00F03CBB" w:rsidRDefault="00041C6F" w:rsidP="00041C6F">
            <w:pPr>
              <w:jc w:val="both"/>
              <w:rPr>
                <w:rFonts w:eastAsia="Times New Roman" w:cs="Times New Roman"/>
                <w:color w:val="000000"/>
                <w:sz w:val="24"/>
                <w:szCs w:val="24"/>
              </w:rPr>
            </w:pPr>
            <w:r w:rsidRPr="00F03CBB">
              <w:rPr>
                <w:rFonts w:eastAsia="Times New Roman" w:cs="Times New Roman"/>
                <w:color w:val="000000"/>
                <w:sz w:val="24"/>
                <w:szCs w:val="24"/>
              </w:rPr>
              <w:t> </w:t>
            </w:r>
          </w:p>
        </w:tc>
        <w:tc>
          <w:tcPr>
            <w:tcW w:w="550" w:type="pct"/>
            <w:tcBorders>
              <w:top w:val="nil"/>
              <w:left w:val="nil"/>
              <w:bottom w:val="single" w:sz="4" w:space="0" w:color="auto"/>
              <w:right w:val="single" w:sz="4" w:space="0" w:color="auto"/>
            </w:tcBorders>
            <w:shd w:val="clear" w:color="auto" w:fill="auto"/>
            <w:hideMark/>
          </w:tcPr>
          <w:p w14:paraId="7E1D77F2"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38" w:type="pct"/>
            <w:tcBorders>
              <w:top w:val="nil"/>
              <w:left w:val="nil"/>
              <w:bottom w:val="single" w:sz="4" w:space="0" w:color="auto"/>
              <w:right w:val="single" w:sz="4" w:space="0" w:color="auto"/>
            </w:tcBorders>
            <w:shd w:val="clear" w:color="auto" w:fill="auto"/>
            <w:hideMark/>
          </w:tcPr>
          <w:p w14:paraId="4B8F7F0B" w14:textId="77777777" w:rsidR="00041C6F" w:rsidRPr="00F03CBB" w:rsidRDefault="00041C6F" w:rsidP="00041C6F">
            <w:pPr>
              <w:jc w:val="both"/>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511" w:type="pct"/>
            <w:gridSpan w:val="2"/>
            <w:tcBorders>
              <w:top w:val="nil"/>
              <w:left w:val="nil"/>
              <w:bottom w:val="single" w:sz="4" w:space="0" w:color="auto"/>
              <w:right w:val="single" w:sz="4" w:space="0" w:color="auto"/>
            </w:tcBorders>
            <w:shd w:val="clear" w:color="auto" w:fill="auto"/>
            <w:hideMark/>
          </w:tcPr>
          <w:p w14:paraId="5B0993D9"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362" w:type="pct"/>
            <w:tcBorders>
              <w:top w:val="nil"/>
              <w:left w:val="nil"/>
              <w:bottom w:val="single" w:sz="4" w:space="0" w:color="auto"/>
              <w:right w:val="single" w:sz="4" w:space="0" w:color="auto"/>
            </w:tcBorders>
            <w:shd w:val="clear" w:color="auto" w:fill="auto"/>
            <w:hideMark/>
          </w:tcPr>
          <w:p w14:paraId="1979D748" w14:textId="52EE18D8" w:rsidR="00041C6F" w:rsidRPr="00F03CBB" w:rsidRDefault="00097EA6" w:rsidP="00041C6F">
            <w:pPr>
              <w:jc w:val="right"/>
              <w:rPr>
                <w:rFonts w:eastAsia="Times New Roman" w:cs="Times New Roman"/>
                <w:b/>
                <w:bCs/>
                <w:color w:val="000000"/>
                <w:sz w:val="24"/>
                <w:szCs w:val="24"/>
              </w:rPr>
            </w:pPr>
            <w:r>
              <w:rPr>
                <w:rFonts w:eastAsia="Times New Roman" w:cs="Times New Roman"/>
                <w:b/>
                <w:bCs/>
                <w:color w:val="000000"/>
                <w:sz w:val="24"/>
                <w:szCs w:val="24"/>
              </w:rPr>
              <w:t>20,23</w:t>
            </w:r>
            <w:r w:rsidR="00041C6F" w:rsidRPr="00F03CBB">
              <w:rPr>
                <w:rFonts w:eastAsia="Times New Roman" w:cs="Times New Roman"/>
                <w:b/>
                <w:bCs/>
                <w:color w:val="000000"/>
                <w:sz w:val="24"/>
                <w:szCs w:val="24"/>
              </w:rPr>
              <w:t>0</w:t>
            </w:r>
          </w:p>
        </w:tc>
        <w:tc>
          <w:tcPr>
            <w:tcW w:w="497" w:type="pct"/>
            <w:tcBorders>
              <w:top w:val="nil"/>
              <w:left w:val="nil"/>
              <w:bottom w:val="single" w:sz="4" w:space="0" w:color="auto"/>
              <w:right w:val="single" w:sz="4" w:space="0" w:color="auto"/>
            </w:tcBorders>
            <w:shd w:val="clear" w:color="auto" w:fill="auto"/>
            <w:hideMark/>
          </w:tcPr>
          <w:p w14:paraId="7244AAC3" w14:textId="77777777"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c>
          <w:tcPr>
            <w:tcW w:w="406" w:type="pct"/>
            <w:gridSpan w:val="2"/>
            <w:tcBorders>
              <w:top w:val="nil"/>
              <w:left w:val="nil"/>
              <w:bottom w:val="single" w:sz="4" w:space="0" w:color="auto"/>
              <w:right w:val="nil"/>
            </w:tcBorders>
          </w:tcPr>
          <w:p w14:paraId="6A811F0A" w14:textId="77777777" w:rsidR="00041C6F" w:rsidRPr="00F03CBB" w:rsidRDefault="00041C6F" w:rsidP="00041C6F">
            <w:pPr>
              <w:rPr>
                <w:rFonts w:eastAsia="Times New Roman" w:cs="Times New Roman"/>
                <w:b/>
                <w:bCs/>
                <w:color w:val="000000"/>
                <w:sz w:val="24"/>
                <w:szCs w:val="24"/>
              </w:rPr>
            </w:pPr>
          </w:p>
        </w:tc>
        <w:tc>
          <w:tcPr>
            <w:tcW w:w="339" w:type="pct"/>
            <w:tcBorders>
              <w:top w:val="nil"/>
              <w:left w:val="nil"/>
              <w:bottom w:val="single" w:sz="4" w:space="0" w:color="auto"/>
              <w:right w:val="single" w:sz="4" w:space="0" w:color="auto"/>
            </w:tcBorders>
            <w:shd w:val="clear" w:color="auto" w:fill="auto"/>
            <w:hideMark/>
          </w:tcPr>
          <w:p w14:paraId="4F57F13A" w14:textId="607E5B4A" w:rsidR="00041C6F" w:rsidRPr="00F03CBB" w:rsidRDefault="00041C6F" w:rsidP="00041C6F">
            <w:pPr>
              <w:rPr>
                <w:rFonts w:eastAsia="Times New Roman" w:cs="Times New Roman"/>
                <w:b/>
                <w:bCs/>
                <w:color w:val="000000"/>
                <w:sz w:val="24"/>
                <w:szCs w:val="24"/>
              </w:rPr>
            </w:pPr>
            <w:r w:rsidRPr="00F03CBB">
              <w:rPr>
                <w:rFonts w:eastAsia="Times New Roman" w:cs="Times New Roman"/>
                <w:b/>
                <w:bCs/>
                <w:color w:val="000000"/>
                <w:sz w:val="24"/>
                <w:szCs w:val="24"/>
              </w:rPr>
              <w:t> </w:t>
            </w:r>
          </w:p>
        </w:tc>
      </w:tr>
    </w:tbl>
    <w:p w14:paraId="7AD890A9" w14:textId="77777777" w:rsidR="00272D23" w:rsidRPr="00F03CBB" w:rsidRDefault="00272D23" w:rsidP="00E96F54">
      <w:pPr>
        <w:rPr>
          <w:rFonts w:eastAsiaTheme="minorEastAsia" w:cs="Times New Roman"/>
          <w:sz w:val="24"/>
          <w:szCs w:val="24"/>
          <w:lang w:eastAsia="ja-JP"/>
        </w:rPr>
      </w:pPr>
    </w:p>
    <w:p w14:paraId="005FEAED" w14:textId="384C1084" w:rsidR="00F03CBB" w:rsidRDefault="00622340" w:rsidP="00300E57">
      <w:pPr>
        <w:ind w:left="1800" w:hanging="1800"/>
        <w:rPr>
          <w:rFonts w:cs="Times New Roman"/>
          <w:sz w:val="24"/>
          <w:szCs w:val="24"/>
        </w:rPr>
      </w:pPr>
      <w:r w:rsidRPr="00E97A37">
        <w:rPr>
          <w:rFonts w:eastAsiaTheme="minorEastAsia" w:cs="Times New Roman"/>
          <w:b/>
          <w:sz w:val="24"/>
          <w:szCs w:val="24"/>
          <w:lang w:eastAsia="ja-JP"/>
        </w:rPr>
        <w:t xml:space="preserve">Important </w:t>
      </w:r>
      <w:r w:rsidR="00EB1475" w:rsidRPr="00E97A37">
        <w:rPr>
          <w:rFonts w:eastAsiaTheme="minorEastAsia" w:cs="Times New Roman"/>
          <w:b/>
          <w:sz w:val="24"/>
          <w:szCs w:val="24"/>
          <w:lang w:eastAsia="ja-JP"/>
        </w:rPr>
        <w:t>notice</w:t>
      </w:r>
      <w:r w:rsidR="00EB1475" w:rsidRPr="00F03CBB">
        <w:rPr>
          <w:rFonts w:eastAsiaTheme="minorEastAsia" w:cs="Times New Roman"/>
          <w:sz w:val="24"/>
          <w:szCs w:val="24"/>
          <w:lang w:eastAsia="ja-JP"/>
        </w:rPr>
        <w:t>: Some</w:t>
      </w:r>
      <w:r w:rsidR="00980F0D" w:rsidRPr="00F03CBB">
        <w:rPr>
          <w:rFonts w:cs="Times New Roman"/>
          <w:sz w:val="24"/>
          <w:szCs w:val="24"/>
        </w:rPr>
        <w:t xml:space="preserve"> intervention areas will be initiated in 2015</w:t>
      </w:r>
      <w:r w:rsidRPr="00F03CBB">
        <w:rPr>
          <w:rFonts w:cs="Times New Roman"/>
          <w:sz w:val="24"/>
          <w:szCs w:val="24"/>
        </w:rPr>
        <w:t xml:space="preserve"> and other</w:t>
      </w:r>
      <w:r w:rsidR="00DA3725">
        <w:rPr>
          <w:rFonts w:cs="Times New Roman"/>
          <w:sz w:val="24"/>
          <w:szCs w:val="24"/>
        </w:rPr>
        <w:t>s</w:t>
      </w:r>
      <w:r w:rsidRPr="00F03CBB">
        <w:rPr>
          <w:rFonts w:cs="Times New Roman"/>
          <w:sz w:val="24"/>
          <w:szCs w:val="24"/>
        </w:rPr>
        <w:t xml:space="preserve"> from </w:t>
      </w:r>
      <w:r w:rsidR="00980F0D" w:rsidRPr="00F03CBB">
        <w:rPr>
          <w:rFonts w:cs="Times New Roman"/>
          <w:sz w:val="24"/>
          <w:szCs w:val="24"/>
        </w:rPr>
        <w:t>2016 and their impact</w:t>
      </w:r>
      <w:r w:rsidR="00DA3725">
        <w:rPr>
          <w:rFonts w:cs="Times New Roman"/>
          <w:sz w:val="24"/>
          <w:szCs w:val="24"/>
        </w:rPr>
        <w:t>s</w:t>
      </w:r>
      <w:r w:rsidR="00300E57" w:rsidRPr="00F03CBB">
        <w:rPr>
          <w:rFonts w:cs="Times New Roman"/>
          <w:sz w:val="24"/>
          <w:szCs w:val="24"/>
        </w:rPr>
        <w:t xml:space="preserve"> will be assessed in the short, </w:t>
      </w:r>
      <w:r w:rsidR="00980F0D" w:rsidRPr="00F03CBB">
        <w:rPr>
          <w:rFonts w:cs="Times New Roman"/>
          <w:sz w:val="24"/>
          <w:szCs w:val="24"/>
        </w:rPr>
        <w:t>medium</w:t>
      </w:r>
      <w:r w:rsidR="00300E57" w:rsidRPr="00F03CBB">
        <w:rPr>
          <w:rFonts w:cs="Times New Roman"/>
          <w:sz w:val="24"/>
          <w:szCs w:val="24"/>
        </w:rPr>
        <w:t xml:space="preserve"> and long term bases. </w:t>
      </w:r>
      <w:r w:rsidR="00300E57" w:rsidRPr="00F03CBB">
        <w:rPr>
          <w:rFonts w:cs="Times New Roman"/>
          <w:b/>
          <w:sz w:val="24"/>
          <w:szCs w:val="24"/>
        </w:rPr>
        <w:t>Short-term</w:t>
      </w:r>
      <w:r w:rsidR="00300E57" w:rsidRPr="00F03CBB">
        <w:rPr>
          <w:rFonts w:cs="Times New Roman"/>
          <w:sz w:val="24"/>
          <w:szCs w:val="24"/>
        </w:rPr>
        <w:t xml:space="preserve"> i</w:t>
      </w:r>
      <w:r w:rsidR="00DA3725">
        <w:rPr>
          <w:rFonts w:cs="Times New Roman"/>
          <w:sz w:val="24"/>
          <w:szCs w:val="24"/>
        </w:rPr>
        <w:t>nterventions are those that need to</w:t>
      </w:r>
      <w:r w:rsidR="00300E57" w:rsidRPr="00F03CBB">
        <w:rPr>
          <w:rFonts w:cs="Times New Roman"/>
          <w:sz w:val="24"/>
          <w:szCs w:val="24"/>
        </w:rPr>
        <w:t xml:space="preserve"> be initiated in 2015 and finished by July 2017; </w:t>
      </w:r>
      <w:r w:rsidR="00300E57" w:rsidRPr="00F03CBB">
        <w:rPr>
          <w:rFonts w:cs="Times New Roman"/>
          <w:b/>
          <w:sz w:val="24"/>
          <w:szCs w:val="24"/>
        </w:rPr>
        <w:t>Medium term</w:t>
      </w:r>
      <w:r w:rsidR="00300E57" w:rsidRPr="00F03CBB">
        <w:rPr>
          <w:rFonts w:cs="Times New Roman"/>
          <w:sz w:val="24"/>
          <w:szCs w:val="24"/>
        </w:rPr>
        <w:t xml:space="preserve"> i</w:t>
      </w:r>
      <w:r w:rsidR="00DA3725">
        <w:rPr>
          <w:rFonts w:cs="Times New Roman"/>
          <w:sz w:val="24"/>
          <w:szCs w:val="24"/>
        </w:rPr>
        <w:t>nterventions are those that need to</w:t>
      </w:r>
      <w:r w:rsidR="00300E57" w:rsidRPr="00F03CBB">
        <w:rPr>
          <w:rFonts w:cs="Times New Roman"/>
          <w:sz w:val="24"/>
          <w:szCs w:val="24"/>
        </w:rPr>
        <w:t xml:space="preserve"> be initiated in 2015 or 2016 and finished in 2 to 3 years; </w:t>
      </w:r>
      <w:r w:rsidR="00300E57" w:rsidRPr="00F03CBB">
        <w:rPr>
          <w:rFonts w:cs="Times New Roman"/>
          <w:b/>
          <w:sz w:val="24"/>
          <w:szCs w:val="24"/>
        </w:rPr>
        <w:t>Long term</w:t>
      </w:r>
      <w:r w:rsidR="00300E57" w:rsidRPr="00F03CBB">
        <w:rPr>
          <w:rFonts w:cs="Times New Roman"/>
          <w:sz w:val="24"/>
          <w:szCs w:val="24"/>
        </w:rPr>
        <w:t xml:space="preserve"> interventions are those that cannot be finished before 2020. </w:t>
      </w:r>
    </w:p>
    <w:p w14:paraId="53889D98" w14:textId="77777777" w:rsidR="00F03CBB" w:rsidRDefault="00F03CBB" w:rsidP="00300E57">
      <w:pPr>
        <w:ind w:left="1800" w:hanging="1800"/>
        <w:rPr>
          <w:rFonts w:cs="Times New Roman"/>
          <w:sz w:val="24"/>
          <w:szCs w:val="24"/>
        </w:rPr>
      </w:pPr>
    </w:p>
    <w:p w14:paraId="75EFC427" w14:textId="21E06B9C" w:rsidR="000705E0" w:rsidRPr="00F03CBB" w:rsidRDefault="00300E57" w:rsidP="00300E57">
      <w:pPr>
        <w:ind w:left="1800" w:hanging="1800"/>
        <w:rPr>
          <w:rFonts w:cs="Times New Roman"/>
          <w:sz w:val="24"/>
          <w:szCs w:val="24"/>
        </w:rPr>
      </w:pPr>
      <w:r w:rsidRPr="00F03CBB">
        <w:rPr>
          <w:rFonts w:eastAsiaTheme="minorEastAsia" w:cs="Times New Roman"/>
          <w:b/>
          <w:sz w:val="24"/>
          <w:szCs w:val="24"/>
          <w:lang w:eastAsia="ja-JP"/>
        </w:rPr>
        <w:t>A</w:t>
      </w:r>
      <w:r w:rsidR="00980F0D" w:rsidRPr="00F03CBB">
        <w:rPr>
          <w:rFonts w:eastAsiaTheme="minorEastAsia" w:cs="Times New Roman"/>
          <w:b/>
          <w:sz w:val="24"/>
          <w:szCs w:val="24"/>
          <w:lang w:eastAsia="ja-JP"/>
        </w:rPr>
        <w:t>bbreviations</w:t>
      </w:r>
      <w:r w:rsidRPr="00F03CBB">
        <w:rPr>
          <w:rFonts w:eastAsiaTheme="minorEastAsia" w:cs="Times New Roman"/>
          <w:b/>
          <w:sz w:val="24"/>
          <w:szCs w:val="24"/>
          <w:lang w:eastAsia="ja-JP"/>
        </w:rPr>
        <w:t xml:space="preserve">: </w:t>
      </w:r>
      <w:r w:rsidRPr="00F03CBB">
        <w:rPr>
          <w:rFonts w:eastAsiaTheme="minorEastAsia" w:cs="Times New Roman"/>
          <w:b/>
          <w:sz w:val="24"/>
          <w:szCs w:val="24"/>
          <w:lang w:eastAsia="ja-JP"/>
        </w:rPr>
        <w:tab/>
      </w:r>
      <w:r w:rsidR="000705E0" w:rsidRPr="00F03CBB">
        <w:rPr>
          <w:rFonts w:eastAsiaTheme="minorEastAsia" w:cs="Times New Roman"/>
          <w:b/>
          <w:sz w:val="24"/>
          <w:szCs w:val="24"/>
          <w:lang w:eastAsia="ja-JP"/>
        </w:rPr>
        <w:t>TFDA,</w:t>
      </w:r>
      <w:r w:rsidR="000705E0" w:rsidRPr="00F03CBB">
        <w:rPr>
          <w:rFonts w:eastAsiaTheme="minorEastAsia" w:cs="Times New Roman"/>
          <w:sz w:val="24"/>
          <w:szCs w:val="24"/>
          <w:lang w:eastAsia="ja-JP"/>
        </w:rPr>
        <w:t xml:space="preserve"> Tanzania Food and Drugs Authority; </w:t>
      </w:r>
      <w:r w:rsidR="000705E0" w:rsidRPr="00F03CBB">
        <w:rPr>
          <w:rFonts w:eastAsiaTheme="minorEastAsia" w:cs="Times New Roman"/>
          <w:b/>
          <w:sz w:val="24"/>
          <w:szCs w:val="24"/>
          <w:lang w:eastAsia="ja-JP"/>
        </w:rPr>
        <w:t>TBS</w:t>
      </w:r>
      <w:r w:rsidR="000705E0" w:rsidRPr="00F03CBB">
        <w:rPr>
          <w:rFonts w:eastAsiaTheme="minorEastAsia" w:cs="Times New Roman"/>
          <w:sz w:val="24"/>
          <w:szCs w:val="24"/>
          <w:lang w:eastAsia="ja-JP"/>
        </w:rPr>
        <w:t xml:space="preserve">, Tanzania Bureau of Standards; </w:t>
      </w:r>
      <w:r w:rsidR="000705E0" w:rsidRPr="00F03CBB">
        <w:rPr>
          <w:rFonts w:eastAsiaTheme="minorEastAsia" w:cs="Times New Roman"/>
          <w:b/>
          <w:sz w:val="24"/>
          <w:szCs w:val="24"/>
          <w:lang w:eastAsia="ja-JP"/>
        </w:rPr>
        <w:t>MoIT</w:t>
      </w:r>
      <w:r w:rsidR="000705E0" w:rsidRPr="00F03CBB">
        <w:rPr>
          <w:rFonts w:eastAsiaTheme="minorEastAsia" w:cs="Times New Roman"/>
          <w:sz w:val="24"/>
          <w:szCs w:val="24"/>
          <w:lang w:eastAsia="ja-JP"/>
        </w:rPr>
        <w:t xml:space="preserve">, Ministry of Industry and Trade; </w:t>
      </w:r>
      <w:r w:rsidR="007A78FA">
        <w:rPr>
          <w:rFonts w:eastAsiaTheme="minorEastAsia" w:cs="Times New Roman"/>
          <w:b/>
          <w:sz w:val="24"/>
          <w:szCs w:val="24"/>
          <w:lang w:eastAsia="ja-JP"/>
        </w:rPr>
        <w:t>MAFC</w:t>
      </w:r>
      <w:r w:rsidR="000705E0" w:rsidRPr="00F03CBB">
        <w:rPr>
          <w:rFonts w:eastAsiaTheme="minorEastAsia" w:cs="Times New Roman"/>
          <w:b/>
          <w:sz w:val="24"/>
          <w:szCs w:val="24"/>
          <w:lang w:eastAsia="ja-JP"/>
        </w:rPr>
        <w:t>,</w:t>
      </w:r>
      <w:r w:rsidR="000705E0" w:rsidRPr="00F03CBB">
        <w:rPr>
          <w:rFonts w:eastAsiaTheme="minorEastAsia" w:cs="Times New Roman"/>
          <w:sz w:val="24"/>
          <w:szCs w:val="24"/>
          <w:lang w:eastAsia="ja-JP"/>
        </w:rPr>
        <w:t xml:space="preserve"> Ministry of Agriculture, Food Security and Cooperatives; </w:t>
      </w:r>
      <w:r w:rsidR="000705E0" w:rsidRPr="00F03CBB">
        <w:rPr>
          <w:rFonts w:eastAsiaTheme="minorEastAsia" w:cs="Times New Roman"/>
          <w:b/>
          <w:sz w:val="24"/>
          <w:szCs w:val="24"/>
          <w:lang w:eastAsia="ja-JP"/>
        </w:rPr>
        <w:t>MoFLD</w:t>
      </w:r>
      <w:r w:rsidR="000705E0" w:rsidRPr="00F03CBB">
        <w:rPr>
          <w:rFonts w:eastAsiaTheme="minorEastAsia" w:cs="Times New Roman"/>
          <w:sz w:val="24"/>
          <w:szCs w:val="24"/>
          <w:lang w:eastAsia="ja-JP"/>
        </w:rPr>
        <w:t>, Ministry of Fisheries and Livestock Development</w:t>
      </w:r>
      <w:r w:rsidR="000705E0" w:rsidRPr="00F03CBB">
        <w:rPr>
          <w:rFonts w:cs="Times New Roman"/>
          <w:sz w:val="24"/>
          <w:szCs w:val="24"/>
        </w:rPr>
        <w:t xml:space="preserve">; </w:t>
      </w:r>
      <w:r w:rsidR="000705E0" w:rsidRPr="00F03CBB">
        <w:rPr>
          <w:rFonts w:cs="Times New Roman"/>
          <w:b/>
          <w:sz w:val="24"/>
          <w:szCs w:val="24"/>
        </w:rPr>
        <w:t>PMO-RALG</w:t>
      </w:r>
      <w:r w:rsidR="000705E0" w:rsidRPr="00F03CBB">
        <w:rPr>
          <w:rFonts w:cs="Times New Roman"/>
          <w:sz w:val="24"/>
          <w:szCs w:val="24"/>
        </w:rPr>
        <w:t xml:space="preserve">, Prime Minister’s Office- Regional Administration and Local Government; </w:t>
      </w:r>
      <w:r w:rsidR="000705E0" w:rsidRPr="00F03CBB">
        <w:rPr>
          <w:rFonts w:cs="Times New Roman"/>
          <w:b/>
          <w:sz w:val="24"/>
          <w:szCs w:val="24"/>
        </w:rPr>
        <w:t>M</w:t>
      </w:r>
      <w:r w:rsidR="0071029A" w:rsidRPr="00F03CBB">
        <w:rPr>
          <w:rFonts w:cs="Times New Roman"/>
          <w:b/>
          <w:sz w:val="24"/>
          <w:szCs w:val="24"/>
        </w:rPr>
        <w:t>o</w:t>
      </w:r>
      <w:r w:rsidR="000705E0" w:rsidRPr="00F03CBB">
        <w:rPr>
          <w:rFonts w:cs="Times New Roman"/>
          <w:b/>
          <w:sz w:val="24"/>
          <w:szCs w:val="24"/>
        </w:rPr>
        <w:t>IT,</w:t>
      </w:r>
      <w:r w:rsidR="000705E0" w:rsidRPr="00F03CBB">
        <w:rPr>
          <w:rFonts w:cs="Times New Roman"/>
          <w:sz w:val="24"/>
          <w:szCs w:val="24"/>
        </w:rPr>
        <w:t xml:space="preserve">  Ministry of Industry and Trade</w:t>
      </w:r>
      <w:r w:rsidR="000705E0" w:rsidRPr="00F03CBB">
        <w:rPr>
          <w:rFonts w:cs="Times New Roman"/>
          <w:b/>
          <w:sz w:val="24"/>
          <w:szCs w:val="24"/>
        </w:rPr>
        <w:t>; MoHSW</w:t>
      </w:r>
      <w:r w:rsidR="000705E0" w:rsidRPr="00F03CBB">
        <w:rPr>
          <w:rFonts w:cs="Times New Roman"/>
          <w:sz w:val="24"/>
          <w:szCs w:val="24"/>
        </w:rPr>
        <w:t xml:space="preserve">, Ministry of Health and Social Welfare; </w:t>
      </w:r>
      <w:r w:rsidR="000705E0" w:rsidRPr="00F03CBB">
        <w:rPr>
          <w:rFonts w:cs="Times New Roman"/>
          <w:b/>
          <w:sz w:val="24"/>
          <w:szCs w:val="24"/>
        </w:rPr>
        <w:t>TFNC</w:t>
      </w:r>
      <w:r w:rsidR="000705E0" w:rsidRPr="00F03CBB">
        <w:rPr>
          <w:rFonts w:cs="Times New Roman"/>
          <w:sz w:val="24"/>
          <w:szCs w:val="24"/>
        </w:rPr>
        <w:t xml:space="preserve">, Tanzania Food and Nutrition Centre; </w:t>
      </w:r>
      <w:r w:rsidR="000705E0" w:rsidRPr="00F03CBB">
        <w:rPr>
          <w:rFonts w:cs="Times New Roman"/>
          <w:b/>
          <w:sz w:val="24"/>
          <w:szCs w:val="24"/>
        </w:rPr>
        <w:t>MuHAS</w:t>
      </w:r>
      <w:r w:rsidR="000705E0" w:rsidRPr="00F03CBB">
        <w:rPr>
          <w:rFonts w:cs="Times New Roman"/>
          <w:sz w:val="24"/>
          <w:szCs w:val="24"/>
        </w:rPr>
        <w:t xml:space="preserve">, Muhimbili University of Health and Allied Sciences; </w:t>
      </w:r>
      <w:r w:rsidR="000705E0" w:rsidRPr="00F03CBB">
        <w:rPr>
          <w:rFonts w:cs="Times New Roman"/>
          <w:b/>
          <w:sz w:val="24"/>
          <w:szCs w:val="24"/>
        </w:rPr>
        <w:t>SUA</w:t>
      </w:r>
      <w:r w:rsidR="000705E0" w:rsidRPr="00F03CBB">
        <w:rPr>
          <w:rFonts w:cs="Times New Roman"/>
          <w:sz w:val="24"/>
          <w:szCs w:val="24"/>
        </w:rPr>
        <w:t>, So</w:t>
      </w:r>
      <w:r w:rsidR="0071029A" w:rsidRPr="00F03CBB">
        <w:rPr>
          <w:rFonts w:cs="Times New Roman"/>
          <w:sz w:val="24"/>
          <w:szCs w:val="24"/>
        </w:rPr>
        <w:t>koine University of Agriculture;</w:t>
      </w:r>
      <w:r w:rsidR="000705E0" w:rsidRPr="00F03CBB">
        <w:rPr>
          <w:rFonts w:cs="Times New Roman"/>
          <w:sz w:val="24"/>
          <w:szCs w:val="24"/>
        </w:rPr>
        <w:t xml:space="preserve"> </w:t>
      </w:r>
      <w:r w:rsidR="000705E0" w:rsidRPr="00F03CBB">
        <w:rPr>
          <w:rFonts w:cs="Times New Roman"/>
          <w:b/>
          <w:sz w:val="24"/>
          <w:szCs w:val="24"/>
        </w:rPr>
        <w:t>NM-AIST</w:t>
      </w:r>
      <w:r w:rsidR="000705E0" w:rsidRPr="00F03CBB">
        <w:rPr>
          <w:rFonts w:cs="Times New Roman"/>
          <w:sz w:val="24"/>
          <w:szCs w:val="24"/>
        </w:rPr>
        <w:t xml:space="preserve">, Nelson Mandela African Institution of Science and Technology; </w:t>
      </w:r>
      <w:r w:rsidR="000705E0" w:rsidRPr="00F03CBB">
        <w:rPr>
          <w:rFonts w:cs="Times New Roman"/>
          <w:b/>
          <w:sz w:val="24"/>
          <w:szCs w:val="24"/>
        </w:rPr>
        <w:t>IITA</w:t>
      </w:r>
      <w:r w:rsidR="000705E0" w:rsidRPr="00F03CBB">
        <w:rPr>
          <w:rFonts w:cs="Times New Roman"/>
          <w:sz w:val="24"/>
          <w:szCs w:val="24"/>
        </w:rPr>
        <w:t xml:space="preserve">, </w:t>
      </w:r>
      <w:r w:rsidR="0071029A" w:rsidRPr="00F03CBB">
        <w:rPr>
          <w:rFonts w:cs="Times New Roman"/>
          <w:sz w:val="24"/>
          <w:szCs w:val="24"/>
        </w:rPr>
        <w:t>International</w:t>
      </w:r>
      <w:r w:rsidR="000705E0" w:rsidRPr="00F03CBB">
        <w:rPr>
          <w:rFonts w:cs="Times New Roman"/>
          <w:sz w:val="24"/>
          <w:szCs w:val="24"/>
        </w:rPr>
        <w:t xml:space="preserve"> Institute of Tropical Agriculture</w:t>
      </w:r>
      <w:r w:rsidR="0071029A" w:rsidRPr="00F03CBB">
        <w:rPr>
          <w:rFonts w:cs="Times New Roman"/>
          <w:sz w:val="24"/>
          <w:szCs w:val="24"/>
        </w:rPr>
        <w:t xml:space="preserve">; </w:t>
      </w:r>
      <w:r w:rsidR="0071029A" w:rsidRPr="00F03CBB">
        <w:rPr>
          <w:rFonts w:cs="Times New Roman"/>
          <w:b/>
          <w:sz w:val="24"/>
          <w:szCs w:val="24"/>
        </w:rPr>
        <w:t>TPSF</w:t>
      </w:r>
      <w:r w:rsidR="0071029A" w:rsidRPr="00F03CBB">
        <w:rPr>
          <w:rFonts w:cs="Times New Roman"/>
          <w:sz w:val="24"/>
          <w:szCs w:val="24"/>
        </w:rPr>
        <w:t xml:space="preserve">, Tanzania Private Sector Foundation;   </w:t>
      </w:r>
      <w:r w:rsidR="0071029A" w:rsidRPr="00F03CBB">
        <w:rPr>
          <w:rFonts w:cs="Times New Roman"/>
          <w:b/>
          <w:sz w:val="24"/>
          <w:szCs w:val="24"/>
        </w:rPr>
        <w:t>TCCIA</w:t>
      </w:r>
      <w:r w:rsidR="0071029A" w:rsidRPr="00F03CBB">
        <w:rPr>
          <w:rFonts w:cs="Times New Roman"/>
          <w:sz w:val="24"/>
          <w:szCs w:val="24"/>
        </w:rPr>
        <w:t xml:space="preserve">,  Tanzania Chamber of Commerce </w:t>
      </w:r>
      <w:r w:rsidR="0071029A" w:rsidRPr="00F03CBB">
        <w:rPr>
          <w:rFonts w:cs="Times New Roman"/>
          <w:sz w:val="24"/>
          <w:szCs w:val="24"/>
        </w:rPr>
        <w:lastRenderedPageBreak/>
        <w:t>Industry and Agriculture</w:t>
      </w:r>
      <w:r w:rsidR="00C439AE" w:rsidRPr="00F03CBB">
        <w:rPr>
          <w:rFonts w:cs="Times New Roman"/>
          <w:sz w:val="24"/>
          <w:szCs w:val="24"/>
        </w:rPr>
        <w:t xml:space="preserve">; </w:t>
      </w:r>
      <w:r w:rsidR="00C439AE" w:rsidRPr="00F03CBB">
        <w:rPr>
          <w:rFonts w:eastAsia="Times New Roman" w:cs="Times New Roman"/>
          <w:b/>
          <w:color w:val="000000"/>
          <w:sz w:val="24"/>
          <w:szCs w:val="24"/>
        </w:rPr>
        <w:t>MoEVT</w:t>
      </w:r>
      <w:r w:rsidR="00C439AE" w:rsidRPr="00F03CBB">
        <w:rPr>
          <w:rFonts w:eastAsia="Times New Roman" w:cs="Times New Roman"/>
          <w:color w:val="000000"/>
          <w:sz w:val="24"/>
          <w:szCs w:val="24"/>
        </w:rPr>
        <w:t xml:space="preserve">, Ministry of Education and Vocational Training; </w:t>
      </w:r>
      <w:r w:rsidR="00C439AE" w:rsidRPr="00F03CBB">
        <w:rPr>
          <w:rFonts w:eastAsia="Times New Roman" w:cs="Times New Roman"/>
          <w:b/>
          <w:color w:val="000000"/>
          <w:sz w:val="24"/>
          <w:szCs w:val="24"/>
        </w:rPr>
        <w:t>TPRI,</w:t>
      </w:r>
      <w:r w:rsidR="00C439AE" w:rsidRPr="00F03CBB">
        <w:rPr>
          <w:rFonts w:eastAsia="Times New Roman" w:cs="Times New Roman"/>
          <w:color w:val="000000"/>
          <w:sz w:val="24"/>
          <w:szCs w:val="24"/>
        </w:rPr>
        <w:t xml:space="preserve"> Tanzania Pesticides Research Institute; </w:t>
      </w:r>
      <w:r w:rsidR="00C439AE" w:rsidRPr="00F03CBB">
        <w:rPr>
          <w:rFonts w:eastAsia="Times New Roman" w:cs="Times New Roman"/>
          <w:b/>
          <w:color w:val="000000"/>
          <w:sz w:val="24"/>
          <w:szCs w:val="24"/>
        </w:rPr>
        <w:t>NEMC</w:t>
      </w:r>
      <w:r w:rsidR="00C439AE" w:rsidRPr="00F03CBB">
        <w:rPr>
          <w:rFonts w:eastAsia="Times New Roman" w:cs="Times New Roman"/>
          <w:color w:val="000000"/>
          <w:sz w:val="24"/>
          <w:szCs w:val="24"/>
        </w:rPr>
        <w:t>, National Environment Management Council</w:t>
      </w:r>
      <w:r w:rsidR="001E066D" w:rsidRPr="00F03CBB">
        <w:rPr>
          <w:rFonts w:eastAsia="Times New Roman" w:cs="Times New Roman"/>
          <w:color w:val="000000"/>
          <w:sz w:val="24"/>
          <w:szCs w:val="24"/>
        </w:rPr>
        <w:t xml:space="preserve">, </w:t>
      </w:r>
      <w:r w:rsidR="001E066D" w:rsidRPr="00E97A37">
        <w:rPr>
          <w:rFonts w:eastAsia="Times New Roman" w:cs="Times New Roman"/>
          <w:b/>
          <w:color w:val="000000"/>
          <w:sz w:val="24"/>
          <w:szCs w:val="24"/>
        </w:rPr>
        <w:t>MoSCT</w:t>
      </w:r>
      <w:r w:rsidR="001E066D" w:rsidRPr="00F03CBB">
        <w:rPr>
          <w:rFonts w:eastAsia="Times New Roman" w:cs="Times New Roman"/>
          <w:color w:val="000000"/>
          <w:sz w:val="24"/>
          <w:szCs w:val="24"/>
        </w:rPr>
        <w:t>, Ministry of Science</w:t>
      </w:r>
      <w:r w:rsidR="00E2091F">
        <w:rPr>
          <w:rFonts w:eastAsia="Times New Roman" w:cs="Times New Roman"/>
          <w:color w:val="000000"/>
          <w:sz w:val="24"/>
          <w:szCs w:val="24"/>
        </w:rPr>
        <w:t xml:space="preserve">, </w:t>
      </w:r>
      <w:r w:rsidR="001E066D" w:rsidRPr="00F03CBB">
        <w:rPr>
          <w:rFonts w:eastAsia="Times New Roman" w:cs="Times New Roman"/>
          <w:color w:val="000000"/>
          <w:sz w:val="24"/>
          <w:szCs w:val="24"/>
        </w:rPr>
        <w:t>Communication and Technology</w:t>
      </w:r>
      <w:r w:rsidR="00E2091F">
        <w:rPr>
          <w:rFonts w:eastAsia="Times New Roman" w:cs="Times New Roman"/>
          <w:color w:val="000000"/>
          <w:sz w:val="24"/>
          <w:szCs w:val="24"/>
        </w:rPr>
        <w:t>; NARS, National Agricultural Research Institutions</w:t>
      </w:r>
      <w:r w:rsidR="00F17B6B">
        <w:rPr>
          <w:rFonts w:eastAsia="Times New Roman" w:cs="Times New Roman"/>
          <w:color w:val="000000"/>
          <w:sz w:val="24"/>
          <w:szCs w:val="24"/>
        </w:rPr>
        <w:t xml:space="preserve">; </w:t>
      </w:r>
      <w:r w:rsidR="00F17B6B" w:rsidRPr="00F17B6B">
        <w:rPr>
          <w:rFonts w:eastAsia="Times New Roman" w:cs="Times New Roman"/>
          <w:b/>
          <w:color w:val="000000"/>
          <w:sz w:val="24"/>
          <w:szCs w:val="24"/>
        </w:rPr>
        <w:t>GCLA</w:t>
      </w:r>
      <w:r w:rsidR="00F17B6B">
        <w:rPr>
          <w:rFonts w:eastAsia="Times New Roman" w:cs="Times New Roman"/>
          <w:color w:val="000000"/>
          <w:sz w:val="24"/>
          <w:szCs w:val="24"/>
        </w:rPr>
        <w:t>, Government Chemist Laboratory Agency</w:t>
      </w:r>
    </w:p>
    <w:p w14:paraId="0A45155E" w14:textId="77777777" w:rsidR="00F35AC2" w:rsidRPr="00F03CBB" w:rsidRDefault="000705E0" w:rsidP="00E96F54">
      <w:pPr>
        <w:jc w:val="both"/>
        <w:rPr>
          <w:rFonts w:eastAsiaTheme="minorEastAsia" w:cs="Times New Roman"/>
          <w:sz w:val="24"/>
          <w:szCs w:val="24"/>
          <w:lang w:eastAsia="ja-JP"/>
        </w:rPr>
      </w:pPr>
      <w:r w:rsidRPr="00F03CBB">
        <w:rPr>
          <w:rFonts w:eastAsiaTheme="minorEastAsia" w:cs="Times New Roman"/>
          <w:sz w:val="24"/>
          <w:szCs w:val="24"/>
          <w:lang w:eastAsia="ja-JP"/>
        </w:rPr>
        <w:t xml:space="preserve"> </w:t>
      </w:r>
    </w:p>
    <w:p w14:paraId="17515ABE" w14:textId="77777777" w:rsidR="00E96F54" w:rsidRPr="00F03CBB" w:rsidRDefault="00272D23" w:rsidP="00E96F54">
      <w:pPr>
        <w:rPr>
          <w:rFonts w:eastAsiaTheme="minorEastAsia" w:cs="Times New Roman"/>
          <w:sz w:val="24"/>
          <w:szCs w:val="24"/>
          <w:lang w:eastAsia="ja-JP"/>
        </w:rPr>
        <w:sectPr w:rsidR="00E96F54" w:rsidRPr="00F03CBB" w:rsidSect="00E96F54">
          <w:pgSz w:w="15840" w:h="12240" w:orient="landscape" w:code="1"/>
          <w:pgMar w:top="1440" w:right="1296" w:bottom="1440" w:left="1296" w:header="720" w:footer="720" w:gutter="0"/>
          <w:pgNumType w:start="1" w:chapStyle="1"/>
          <w:cols w:space="720"/>
          <w:docGrid w:linePitch="299"/>
        </w:sectPr>
      </w:pPr>
      <w:r w:rsidRPr="00F03CBB">
        <w:rPr>
          <w:rFonts w:eastAsiaTheme="minorEastAsia" w:cs="Times New Roman"/>
          <w:sz w:val="24"/>
          <w:szCs w:val="24"/>
          <w:lang w:eastAsia="ja-JP"/>
        </w:rPr>
        <w:br w:type="page"/>
      </w:r>
    </w:p>
    <w:p w14:paraId="2712E937" w14:textId="0030E562" w:rsidR="001E210C" w:rsidRPr="00F03CBB" w:rsidRDefault="001E210C" w:rsidP="00E96F54">
      <w:pPr>
        <w:jc w:val="both"/>
        <w:rPr>
          <w:rFonts w:eastAsiaTheme="minorEastAsia" w:cs="Times New Roman"/>
          <w:sz w:val="24"/>
          <w:szCs w:val="24"/>
          <w:lang w:eastAsia="ja-JP"/>
        </w:rPr>
      </w:pPr>
    </w:p>
    <w:bookmarkEnd w:id="0"/>
    <w:bookmarkEnd w:id="1"/>
    <w:bookmarkEnd w:id="2"/>
    <w:bookmarkEnd w:id="3"/>
    <w:p w14:paraId="1B89B3AE" w14:textId="77777777" w:rsidR="00FB569F" w:rsidRPr="00F03CBB" w:rsidRDefault="00FB569F" w:rsidP="00E96F54">
      <w:pPr>
        <w:pStyle w:val="BodyText"/>
        <w:jc w:val="both"/>
        <w:rPr>
          <w:rFonts w:cs="Times New Roman"/>
          <w:sz w:val="24"/>
          <w:szCs w:val="24"/>
        </w:rPr>
      </w:pPr>
    </w:p>
    <w:p w14:paraId="0CBEE5BE" w14:textId="77777777" w:rsidR="00FB569F" w:rsidRPr="00F03CBB" w:rsidRDefault="00FB569F" w:rsidP="00E96F54">
      <w:pPr>
        <w:pStyle w:val="Heading1"/>
        <w:rPr>
          <w:rFonts w:ascii="Times New Roman" w:hAnsi="Times New Roman" w:cs="Times New Roman"/>
          <w:sz w:val="24"/>
          <w:szCs w:val="24"/>
        </w:rPr>
      </w:pPr>
      <w:r w:rsidRPr="00F03CBB">
        <w:rPr>
          <w:rFonts w:ascii="Times New Roman" w:hAnsi="Times New Roman" w:cs="Times New Roman"/>
          <w:sz w:val="24"/>
          <w:szCs w:val="24"/>
        </w:rPr>
        <w:t>Conclusions</w:t>
      </w:r>
    </w:p>
    <w:p w14:paraId="12806119" w14:textId="484D4D2B" w:rsidR="005D43DF" w:rsidRDefault="00205E15" w:rsidP="00E96F54">
      <w:pPr>
        <w:pStyle w:val="BodyText"/>
        <w:jc w:val="both"/>
        <w:rPr>
          <w:rFonts w:cs="Times New Roman"/>
          <w:sz w:val="24"/>
          <w:szCs w:val="24"/>
        </w:rPr>
      </w:pPr>
      <w:r w:rsidRPr="00F03CBB">
        <w:rPr>
          <w:rFonts w:cs="Times New Roman"/>
          <w:sz w:val="24"/>
          <w:szCs w:val="24"/>
        </w:rPr>
        <w:t>Based on evidence compiled and analyzed under</w:t>
      </w:r>
      <w:r w:rsidR="00ED4952" w:rsidRPr="00F03CBB">
        <w:rPr>
          <w:rFonts w:cs="Times New Roman"/>
          <w:sz w:val="24"/>
          <w:szCs w:val="24"/>
        </w:rPr>
        <w:t xml:space="preserve"> the two</w:t>
      </w:r>
      <w:r w:rsidRPr="00F03CBB">
        <w:rPr>
          <w:rFonts w:cs="Times New Roman"/>
          <w:sz w:val="24"/>
          <w:szCs w:val="24"/>
        </w:rPr>
        <w:t xml:space="preserve"> country and economic assessment framework</w:t>
      </w:r>
      <w:r w:rsidR="009771E7" w:rsidRPr="00F03CBB">
        <w:rPr>
          <w:rFonts w:cs="Times New Roman"/>
          <w:sz w:val="24"/>
          <w:szCs w:val="24"/>
        </w:rPr>
        <w:t>s</w:t>
      </w:r>
      <w:r w:rsidRPr="00F03CBB">
        <w:rPr>
          <w:rFonts w:cs="Times New Roman"/>
          <w:sz w:val="24"/>
          <w:szCs w:val="24"/>
        </w:rPr>
        <w:t>, which was then inter</w:t>
      </w:r>
      <w:r w:rsidR="00FB569F" w:rsidRPr="00F03CBB">
        <w:rPr>
          <w:rFonts w:cs="Times New Roman"/>
          <w:sz w:val="24"/>
          <w:szCs w:val="24"/>
        </w:rPr>
        <w:t xml:space="preserve">preted </w:t>
      </w:r>
      <w:r w:rsidR="002022DB" w:rsidRPr="00F03CBB">
        <w:rPr>
          <w:rFonts w:cs="Times New Roman"/>
          <w:sz w:val="24"/>
          <w:szCs w:val="24"/>
        </w:rPr>
        <w:t>during significant</w:t>
      </w:r>
      <w:r w:rsidRPr="00F03CBB">
        <w:rPr>
          <w:rFonts w:cs="Times New Roman"/>
          <w:sz w:val="24"/>
          <w:szCs w:val="24"/>
        </w:rPr>
        <w:t xml:space="preserve"> two-day workshop</w:t>
      </w:r>
      <w:r w:rsidR="00FB569F" w:rsidRPr="00F03CBB">
        <w:rPr>
          <w:rFonts w:cs="Times New Roman"/>
          <w:sz w:val="24"/>
          <w:szCs w:val="24"/>
        </w:rPr>
        <w:t>s (in 2012 and 2015)</w:t>
      </w:r>
      <w:r w:rsidRPr="00F03CBB">
        <w:rPr>
          <w:rFonts w:cs="Times New Roman"/>
          <w:sz w:val="24"/>
          <w:szCs w:val="24"/>
        </w:rPr>
        <w:t xml:space="preserve"> in which stakeholders from government, industry, the farming community, civil society organizations</w:t>
      </w:r>
      <w:r w:rsidR="003635FE" w:rsidRPr="00F03CBB">
        <w:rPr>
          <w:rFonts w:cs="Times New Roman"/>
          <w:sz w:val="24"/>
          <w:szCs w:val="24"/>
        </w:rPr>
        <w:t>,</w:t>
      </w:r>
      <w:r w:rsidRPr="00F03CBB">
        <w:rPr>
          <w:rFonts w:cs="Times New Roman"/>
          <w:sz w:val="24"/>
          <w:szCs w:val="24"/>
        </w:rPr>
        <w:t xml:space="preserve"> and academia all participated actively, </w:t>
      </w:r>
      <w:r w:rsidRPr="00F03CBB">
        <w:rPr>
          <w:rFonts w:cs="Times New Roman"/>
          <w:b/>
          <w:sz w:val="24"/>
          <w:szCs w:val="24"/>
        </w:rPr>
        <w:t>Tanzania has now reached a collective high-level understanding</w:t>
      </w:r>
      <w:r w:rsidR="00C65370" w:rsidRPr="00F03CBB">
        <w:rPr>
          <w:rFonts w:cs="Times New Roman"/>
          <w:b/>
          <w:sz w:val="24"/>
          <w:szCs w:val="24"/>
        </w:rPr>
        <w:t xml:space="preserve"> of the complex challenges associated with </w:t>
      </w:r>
      <w:r w:rsidR="00CE2217" w:rsidRPr="00F03CBB">
        <w:rPr>
          <w:rFonts w:cs="Times New Roman"/>
          <w:b/>
          <w:sz w:val="24"/>
          <w:szCs w:val="24"/>
        </w:rPr>
        <w:t>a</w:t>
      </w:r>
      <w:r w:rsidR="00C65370" w:rsidRPr="00F03CBB">
        <w:rPr>
          <w:rFonts w:cs="Times New Roman"/>
          <w:b/>
          <w:sz w:val="24"/>
          <w:szCs w:val="24"/>
        </w:rPr>
        <w:t>flatoxins</w:t>
      </w:r>
      <w:r w:rsidR="009771E7" w:rsidRPr="00F03CBB">
        <w:rPr>
          <w:rFonts w:cs="Times New Roman"/>
          <w:b/>
          <w:sz w:val="24"/>
          <w:szCs w:val="24"/>
        </w:rPr>
        <w:t xml:space="preserve"> and </w:t>
      </w:r>
      <w:r w:rsidR="00C65370" w:rsidRPr="00F03CBB">
        <w:rPr>
          <w:rFonts w:cs="Times New Roman"/>
          <w:b/>
          <w:sz w:val="24"/>
          <w:szCs w:val="24"/>
        </w:rPr>
        <w:t xml:space="preserve">has </w:t>
      </w:r>
      <w:r w:rsidR="009771E7" w:rsidRPr="00F03CBB">
        <w:rPr>
          <w:rFonts w:cs="Times New Roman"/>
          <w:b/>
          <w:sz w:val="24"/>
          <w:szCs w:val="24"/>
        </w:rPr>
        <w:t>formulated informed strategies to address</w:t>
      </w:r>
      <w:r w:rsidR="00C65370" w:rsidRPr="00F03CBB">
        <w:rPr>
          <w:rFonts w:cs="Times New Roman"/>
          <w:b/>
          <w:sz w:val="24"/>
          <w:szCs w:val="24"/>
        </w:rPr>
        <w:t xml:space="preserve"> the same</w:t>
      </w:r>
      <w:r w:rsidRPr="00F03CBB">
        <w:rPr>
          <w:rFonts w:cs="Times New Roman"/>
          <w:sz w:val="24"/>
          <w:szCs w:val="24"/>
        </w:rPr>
        <w:t xml:space="preserve">. </w:t>
      </w:r>
      <w:r w:rsidR="00FB569F" w:rsidRPr="00F03CBB">
        <w:rPr>
          <w:rFonts w:cs="Times New Roman"/>
          <w:sz w:val="24"/>
          <w:szCs w:val="24"/>
        </w:rPr>
        <w:t>The main challenge now is mobilization of resources to implement the strategic actions.</w:t>
      </w:r>
    </w:p>
    <w:p w14:paraId="08DE8807" w14:textId="77777777" w:rsidR="008049EE" w:rsidRDefault="008049EE" w:rsidP="00E96F54">
      <w:pPr>
        <w:pStyle w:val="BodyText"/>
        <w:jc w:val="both"/>
        <w:rPr>
          <w:rFonts w:cs="Times New Roman"/>
          <w:sz w:val="24"/>
          <w:szCs w:val="24"/>
        </w:rPr>
      </w:pPr>
    </w:p>
    <w:p w14:paraId="27A19DAA" w14:textId="77777777" w:rsidR="008049EE" w:rsidRDefault="008049EE" w:rsidP="008049EE">
      <w:pPr>
        <w:pStyle w:val="BodyText"/>
        <w:jc w:val="both"/>
        <w:rPr>
          <w:rFonts w:cs="Times New Roman"/>
          <w:sz w:val="24"/>
          <w:szCs w:val="24"/>
        </w:rPr>
      </w:pPr>
      <w:r>
        <w:rPr>
          <w:rFonts w:cs="Times New Roman"/>
          <w:sz w:val="24"/>
          <w:szCs w:val="24"/>
        </w:rPr>
        <w:t>Funds  not sufficient</w:t>
      </w:r>
    </w:p>
    <w:p w14:paraId="7E2A4A63" w14:textId="77777777" w:rsidR="008049EE" w:rsidRDefault="008049EE" w:rsidP="008049EE">
      <w:pPr>
        <w:pStyle w:val="BodyText"/>
        <w:ind w:left="720"/>
        <w:jc w:val="both"/>
        <w:rPr>
          <w:rFonts w:cs="Times New Roman"/>
          <w:sz w:val="24"/>
          <w:szCs w:val="24"/>
        </w:rPr>
      </w:pPr>
      <w:r>
        <w:rPr>
          <w:rFonts w:cs="Times New Roman"/>
          <w:sz w:val="24"/>
          <w:szCs w:val="24"/>
        </w:rPr>
        <w:t xml:space="preserve">3,1.1 </w:t>
      </w:r>
      <w:r>
        <w:rPr>
          <w:rFonts w:eastAsia="Times New Roman" w:cs="Times New Roman"/>
          <w:color w:val="000000"/>
          <w:sz w:val="24"/>
          <w:szCs w:val="24"/>
        </w:rPr>
        <w:t xml:space="preserve"> Develop a strategy for communication of aflatoxin </w:t>
      </w:r>
    </w:p>
    <w:p w14:paraId="3774AAAE" w14:textId="77777777" w:rsidR="008049EE" w:rsidRDefault="008049EE" w:rsidP="008049EE">
      <w:pPr>
        <w:pStyle w:val="BodyText"/>
        <w:ind w:left="720"/>
        <w:jc w:val="both"/>
        <w:rPr>
          <w:rFonts w:cs="Times New Roman"/>
          <w:sz w:val="24"/>
          <w:szCs w:val="24"/>
        </w:rPr>
      </w:pPr>
      <w:r>
        <w:rPr>
          <w:rFonts w:cs="Times New Roman"/>
          <w:sz w:val="24"/>
          <w:szCs w:val="24"/>
        </w:rPr>
        <w:t>3.1.3</w:t>
      </w:r>
      <w:r>
        <w:rPr>
          <w:rFonts w:eastAsia="Times New Roman" w:cs="Times New Roman"/>
          <w:color w:val="000000"/>
          <w:sz w:val="24"/>
          <w:szCs w:val="24"/>
        </w:rPr>
        <w:t xml:space="preserve"> Develop Information, education and communication materials</w:t>
      </w:r>
    </w:p>
    <w:p w14:paraId="11C4B2A6" w14:textId="77777777" w:rsidR="008049EE" w:rsidRDefault="008049EE" w:rsidP="008049EE">
      <w:pPr>
        <w:pStyle w:val="BodyText"/>
        <w:ind w:left="720"/>
        <w:jc w:val="both"/>
        <w:rPr>
          <w:rFonts w:cs="Times New Roman"/>
          <w:sz w:val="24"/>
          <w:szCs w:val="24"/>
        </w:rPr>
      </w:pPr>
      <w:r>
        <w:rPr>
          <w:rFonts w:cs="Times New Roman"/>
          <w:sz w:val="24"/>
          <w:szCs w:val="24"/>
        </w:rPr>
        <w:t xml:space="preserve">3.2.2 </w:t>
      </w:r>
      <w:r>
        <w:rPr>
          <w:rFonts w:eastAsia="Times New Roman" w:cs="Times New Roman"/>
          <w:color w:val="000000"/>
          <w:sz w:val="24"/>
          <w:szCs w:val="24"/>
        </w:rPr>
        <w:t>Conduct programs for raising public awareness about aflatoxins</w:t>
      </w:r>
    </w:p>
    <w:p w14:paraId="42065130" w14:textId="77777777" w:rsidR="008049EE" w:rsidRDefault="008049EE" w:rsidP="008049EE">
      <w:pPr>
        <w:pStyle w:val="BodyText"/>
        <w:ind w:left="1350" w:hanging="630"/>
        <w:jc w:val="both"/>
        <w:rPr>
          <w:rFonts w:cs="Times New Roman"/>
          <w:sz w:val="24"/>
          <w:szCs w:val="24"/>
        </w:rPr>
      </w:pPr>
      <w:r>
        <w:rPr>
          <w:rFonts w:cs="Times New Roman"/>
          <w:sz w:val="24"/>
          <w:szCs w:val="24"/>
        </w:rPr>
        <w:t xml:space="preserve">3.1.2 </w:t>
      </w:r>
      <w:r>
        <w:rPr>
          <w:rFonts w:eastAsia="Times New Roman" w:cs="Times New Roman"/>
          <w:color w:val="000000"/>
          <w:sz w:val="24"/>
          <w:szCs w:val="24"/>
        </w:rPr>
        <w:t>Train communication personel (on the economic and health risks of aflatoxin exposure and best practices</w:t>
      </w:r>
    </w:p>
    <w:p w14:paraId="076571D6" w14:textId="77777777" w:rsidR="008049EE" w:rsidRDefault="008049EE" w:rsidP="008049EE">
      <w:pPr>
        <w:pStyle w:val="BodyText"/>
        <w:ind w:left="720"/>
        <w:jc w:val="both"/>
        <w:rPr>
          <w:rFonts w:cs="Times New Roman"/>
          <w:sz w:val="24"/>
          <w:szCs w:val="24"/>
        </w:rPr>
      </w:pPr>
      <w:r>
        <w:rPr>
          <w:rFonts w:cs="Times New Roman"/>
          <w:sz w:val="24"/>
          <w:szCs w:val="24"/>
        </w:rPr>
        <w:t xml:space="preserve">3.2.1 </w:t>
      </w:r>
      <w:r>
        <w:rPr>
          <w:rFonts w:eastAsia="Times New Roman" w:cs="Times New Roman"/>
          <w:color w:val="000000"/>
          <w:sz w:val="24"/>
          <w:szCs w:val="24"/>
        </w:rPr>
        <w:t>Conduct programs for advocacy about aflatoxins</w:t>
      </w:r>
    </w:p>
    <w:p w14:paraId="59CCD896" w14:textId="77777777" w:rsidR="008049EE" w:rsidRDefault="008049EE" w:rsidP="008049EE">
      <w:pPr>
        <w:pStyle w:val="BodyText"/>
        <w:jc w:val="both"/>
        <w:rPr>
          <w:rFonts w:cs="Times New Roman"/>
          <w:sz w:val="24"/>
          <w:szCs w:val="24"/>
        </w:rPr>
      </w:pPr>
    </w:p>
    <w:p w14:paraId="229DD506" w14:textId="77777777" w:rsidR="008049EE" w:rsidRDefault="008049EE" w:rsidP="008049EE">
      <w:pPr>
        <w:pStyle w:val="BodyText"/>
        <w:jc w:val="both"/>
        <w:rPr>
          <w:rFonts w:cs="Times New Roman"/>
          <w:sz w:val="24"/>
          <w:szCs w:val="24"/>
        </w:rPr>
      </w:pPr>
      <w:r>
        <w:rPr>
          <w:rFonts w:cs="Times New Roman"/>
          <w:sz w:val="24"/>
          <w:szCs w:val="24"/>
        </w:rPr>
        <w:t>General Question</w:t>
      </w:r>
    </w:p>
    <w:p w14:paraId="1C021B8D" w14:textId="77777777" w:rsidR="008049EE" w:rsidRDefault="008049EE" w:rsidP="008049EE">
      <w:pPr>
        <w:pStyle w:val="BodyText"/>
        <w:numPr>
          <w:ilvl w:val="0"/>
          <w:numId w:val="34"/>
        </w:numPr>
        <w:jc w:val="both"/>
        <w:rPr>
          <w:rFonts w:cs="Times New Roman"/>
          <w:sz w:val="24"/>
          <w:szCs w:val="24"/>
        </w:rPr>
      </w:pPr>
      <w:r>
        <w:rPr>
          <w:rFonts w:cs="Times New Roman"/>
          <w:sz w:val="24"/>
          <w:szCs w:val="24"/>
        </w:rPr>
        <w:t xml:space="preserve">To establish coordinated system in controlling food safety issues </w:t>
      </w:r>
    </w:p>
    <w:p w14:paraId="17E7B7EF" w14:textId="77777777" w:rsidR="008049EE" w:rsidRDefault="008049EE" w:rsidP="008049EE">
      <w:pPr>
        <w:pStyle w:val="BodyText"/>
        <w:numPr>
          <w:ilvl w:val="0"/>
          <w:numId w:val="34"/>
        </w:numPr>
        <w:jc w:val="both"/>
        <w:rPr>
          <w:rFonts w:cs="Times New Roman"/>
          <w:sz w:val="24"/>
          <w:szCs w:val="24"/>
        </w:rPr>
      </w:pPr>
      <w:r>
        <w:rPr>
          <w:rFonts w:cs="Times New Roman"/>
          <w:sz w:val="24"/>
          <w:szCs w:val="24"/>
        </w:rPr>
        <w:t>We need to find better ways of soliciting more resources to make established programs sustainable</w:t>
      </w:r>
    </w:p>
    <w:p w14:paraId="2F87F8C8" w14:textId="77777777" w:rsidR="008049EE" w:rsidRDefault="008049EE" w:rsidP="008049EE">
      <w:pPr>
        <w:pStyle w:val="BodyText"/>
        <w:numPr>
          <w:ilvl w:val="0"/>
          <w:numId w:val="34"/>
        </w:numPr>
        <w:jc w:val="both"/>
        <w:rPr>
          <w:rFonts w:cs="Times New Roman"/>
          <w:sz w:val="24"/>
          <w:szCs w:val="24"/>
        </w:rPr>
      </w:pPr>
      <w:r>
        <w:rPr>
          <w:rFonts w:cs="Times New Roman"/>
          <w:sz w:val="24"/>
          <w:szCs w:val="24"/>
        </w:rPr>
        <w:t>PACA should establish monitoring system which will be adopted by all countries .</w:t>
      </w:r>
    </w:p>
    <w:p w14:paraId="5C1517C2" w14:textId="77777777" w:rsidR="008049EE" w:rsidRPr="00F03CBB" w:rsidRDefault="008049EE" w:rsidP="00E96F54">
      <w:pPr>
        <w:pStyle w:val="BodyText"/>
        <w:jc w:val="both"/>
        <w:rPr>
          <w:rFonts w:cs="Times New Roman"/>
          <w:sz w:val="24"/>
          <w:szCs w:val="24"/>
        </w:rPr>
      </w:pPr>
    </w:p>
    <w:sectPr w:rsidR="008049EE" w:rsidRPr="00F03CBB" w:rsidSect="00E96F54">
      <w:pgSz w:w="12240" w:h="15840" w:code="1"/>
      <w:pgMar w:top="1296" w:right="1440" w:bottom="1296" w:left="1440" w:header="720" w:footer="720" w:gutter="0"/>
      <w:pgNumType w:start="1" w:chapStyle="1"/>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342">
      <wne:acd wne:acdName="acd0"/>
    </wne:keymap>
  </wne:keymaps>
  <wne:toolbars>
    <wne:acdManifest>
      <wne:acdEntry wne:acdName="acd0"/>
    </wne:acdManifest>
  </wne:toolbars>
  <wne:acds>
    <wne:acd wne:argValue="AQAAAEI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AD6CD" w14:textId="77777777" w:rsidR="004E1F4B" w:rsidRDefault="004E1F4B" w:rsidP="00D979EA">
      <w:r>
        <w:separator/>
      </w:r>
    </w:p>
  </w:endnote>
  <w:endnote w:type="continuationSeparator" w:id="0">
    <w:p w14:paraId="08CB062B" w14:textId="77777777" w:rsidR="004E1F4B" w:rsidRDefault="004E1F4B"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90092" w14:textId="77777777" w:rsidR="00BB015C" w:rsidRPr="0066134E" w:rsidRDefault="00BB015C" w:rsidP="0094158E">
    <w:pPr>
      <w:pStyle w:val="Footer"/>
    </w:pPr>
    <w:r w:rsidRPr="0066134E">
      <w:tab/>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956FF5">
      <w:rPr>
        <w:rStyle w:val="PageNumber"/>
        <w:b/>
        <w:noProof/>
        <w:color w:val="DA291C"/>
      </w:rPr>
      <w:t>2-1</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C34F1" w14:textId="77777777" w:rsidR="004E1F4B" w:rsidRDefault="004E1F4B" w:rsidP="00D979EA">
      <w:r>
        <w:separator/>
      </w:r>
    </w:p>
  </w:footnote>
  <w:footnote w:type="continuationSeparator" w:id="0">
    <w:p w14:paraId="089B115D" w14:textId="77777777" w:rsidR="004E1F4B" w:rsidRDefault="004E1F4B" w:rsidP="00D979EA">
      <w:r>
        <w:continuationSeparator/>
      </w:r>
    </w:p>
  </w:footnote>
  <w:footnote w:id="1">
    <w:p w14:paraId="73B28491" w14:textId="77777777" w:rsidR="00956FF5" w:rsidRDefault="00956FF5" w:rsidP="00956FF5">
      <w:pPr>
        <w:pStyle w:val="FootnoteText"/>
      </w:pPr>
      <w:r>
        <w:rPr>
          <w:rStyle w:val="FootnoteReference"/>
        </w:rPr>
        <w:footnoteRef/>
      </w:r>
      <w:r>
        <w:t xml:space="preserve"> Officials at the Prime Minister’s Office of Business Coordination, Ministry of Agriculture, Food Security and Cooperatives, Ministry of Industry, Trade and Markets, Ministry of Health and Social Welfare, Tanzania Food and Drugs Authority, Tanzania Bureau of Standards, farmers organisations, district level authorities, and the International Institute for Tropical Agriculture.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D45ECA"/>
    <w:lvl w:ilvl="0">
      <w:start w:val="1"/>
      <w:numFmt w:val="decimal"/>
      <w:lvlText w:val="%1."/>
      <w:lvlJc w:val="left"/>
      <w:pPr>
        <w:tabs>
          <w:tab w:val="num" w:pos="1800"/>
        </w:tabs>
        <w:ind w:left="1800" w:hanging="360"/>
      </w:pPr>
    </w:lvl>
  </w:abstractNum>
  <w:abstractNum w:abstractNumId="1">
    <w:nsid w:val="FFFFFF7D"/>
    <w:multiLevelType w:val="singleLevel"/>
    <w:tmpl w:val="01F21F78"/>
    <w:lvl w:ilvl="0">
      <w:start w:val="1"/>
      <w:numFmt w:val="decimal"/>
      <w:lvlText w:val="%1."/>
      <w:lvlJc w:val="left"/>
      <w:pPr>
        <w:tabs>
          <w:tab w:val="num" w:pos="1440"/>
        </w:tabs>
        <w:ind w:left="1440" w:hanging="360"/>
      </w:pPr>
    </w:lvl>
  </w:abstractNum>
  <w:abstractNum w:abstractNumId="2">
    <w:nsid w:val="FFFFFF7E"/>
    <w:multiLevelType w:val="singleLevel"/>
    <w:tmpl w:val="B37655B2"/>
    <w:lvl w:ilvl="0">
      <w:start w:val="1"/>
      <w:numFmt w:val="decimal"/>
      <w:lvlText w:val="%1."/>
      <w:lvlJc w:val="left"/>
      <w:pPr>
        <w:tabs>
          <w:tab w:val="num" w:pos="1080"/>
        </w:tabs>
        <w:ind w:left="1080" w:hanging="360"/>
      </w:pPr>
    </w:lvl>
  </w:abstractNum>
  <w:abstractNum w:abstractNumId="3">
    <w:nsid w:val="FFFFFF7F"/>
    <w:multiLevelType w:val="singleLevel"/>
    <w:tmpl w:val="2084C71A"/>
    <w:lvl w:ilvl="0">
      <w:start w:val="1"/>
      <w:numFmt w:val="decimal"/>
      <w:lvlText w:val="%1."/>
      <w:lvlJc w:val="left"/>
      <w:pPr>
        <w:tabs>
          <w:tab w:val="num" w:pos="720"/>
        </w:tabs>
        <w:ind w:left="720" w:hanging="360"/>
      </w:pPr>
    </w:lvl>
  </w:abstractNum>
  <w:abstractNum w:abstractNumId="4">
    <w:nsid w:val="FFFFFF80"/>
    <w:multiLevelType w:val="singleLevel"/>
    <w:tmpl w:val="F4445A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2873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3DE21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D037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A088942"/>
    <w:lvl w:ilvl="0">
      <w:start w:val="1"/>
      <w:numFmt w:val="decimal"/>
      <w:lvlText w:val="%1."/>
      <w:lvlJc w:val="left"/>
      <w:pPr>
        <w:tabs>
          <w:tab w:val="num" w:pos="360"/>
        </w:tabs>
        <w:ind w:left="360" w:hanging="360"/>
      </w:pPr>
    </w:lvl>
  </w:abstractNum>
  <w:abstractNum w:abstractNumId="9">
    <w:nsid w:val="FFFFFF89"/>
    <w:multiLevelType w:val="singleLevel"/>
    <w:tmpl w:val="A7D62534"/>
    <w:lvl w:ilvl="0">
      <w:start w:val="1"/>
      <w:numFmt w:val="bullet"/>
      <w:lvlText w:val=""/>
      <w:lvlJc w:val="left"/>
      <w:pPr>
        <w:tabs>
          <w:tab w:val="num" w:pos="360"/>
        </w:tabs>
        <w:ind w:left="360" w:hanging="360"/>
      </w:pPr>
      <w:rPr>
        <w:rFonts w:ascii="Symbol" w:hAnsi="Symbol" w:hint="default"/>
      </w:rPr>
    </w:lvl>
  </w:abstractNum>
  <w:abstractNum w:abstractNumId="10">
    <w:nsid w:val="0AF80932"/>
    <w:multiLevelType w:val="hybridMultilevel"/>
    <w:tmpl w:val="F0D82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F7102AF"/>
    <w:multiLevelType w:val="hybridMultilevel"/>
    <w:tmpl w:val="D47296F2"/>
    <w:lvl w:ilvl="0" w:tplc="EDC2D94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FA67DB"/>
    <w:multiLevelType w:val="hybridMultilevel"/>
    <w:tmpl w:val="09B60C32"/>
    <w:lvl w:ilvl="0" w:tplc="3482D25A">
      <w:start w:val="1"/>
      <w:numFmt w:val="lowerLetter"/>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D69924">
      <w:start w:val="1"/>
      <w:numFmt w:val="lowerLetter"/>
      <w:lvlText w:val="%2"/>
      <w:lvlJc w:val="left"/>
      <w:pPr>
        <w:ind w:left="1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5E18FA">
      <w:start w:val="1"/>
      <w:numFmt w:val="lowerRoman"/>
      <w:lvlText w:val="%3"/>
      <w:lvlJc w:val="left"/>
      <w:pPr>
        <w:ind w:left="2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B45F96">
      <w:start w:val="1"/>
      <w:numFmt w:val="decimal"/>
      <w:lvlText w:val="%4"/>
      <w:lvlJc w:val="left"/>
      <w:pPr>
        <w:ind w:left="2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8E07BC">
      <w:start w:val="1"/>
      <w:numFmt w:val="lowerLetter"/>
      <w:lvlText w:val="%5"/>
      <w:lvlJc w:val="left"/>
      <w:pPr>
        <w:ind w:left="3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8C860C">
      <w:start w:val="1"/>
      <w:numFmt w:val="lowerRoman"/>
      <w:lvlText w:val="%6"/>
      <w:lvlJc w:val="left"/>
      <w:pPr>
        <w:ind w:left="4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AEBAE">
      <w:start w:val="1"/>
      <w:numFmt w:val="decimal"/>
      <w:lvlText w:val="%7"/>
      <w:lvlJc w:val="left"/>
      <w:pPr>
        <w:ind w:left="5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88836">
      <w:start w:val="1"/>
      <w:numFmt w:val="lowerLetter"/>
      <w:lvlText w:val="%8"/>
      <w:lvlJc w:val="left"/>
      <w:pPr>
        <w:ind w:left="5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03BA8">
      <w:start w:val="1"/>
      <w:numFmt w:val="lowerRoman"/>
      <w:lvlText w:val="%9"/>
      <w:lvlJc w:val="left"/>
      <w:pPr>
        <w:ind w:left="6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F345778"/>
    <w:multiLevelType w:val="hybridMultilevel"/>
    <w:tmpl w:val="DF16C8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5">
    <w:nsid w:val="285F0054"/>
    <w:multiLevelType w:val="hybridMultilevel"/>
    <w:tmpl w:val="6F96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3E351A"/>
    <w:multiLevelType w:val="hybridMultilevel"/>
    <w:tmpl w:val="BE9E5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53B54C9"/>
    <w:multiLevelType w:val="multilevel"/>
    <w:tmpl w:val="76C4AF24"/>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7FE46A3"/>
    <w:multiLevelType w:val="hybridMultilevel"/>
    <w:tmpl w:val="AE7EC274"/>
    <w:lvl w:ilvl="0" w:tplc="1B001BF4">
      <w:start w:val="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990BA3"/>
    <w:multiLevelType w:val="hybridMultilevel"/>
    <w:tmpl w:val="8F32D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AD33C4"/>
    <w:multiLevelType w:val="multilevel"/>
    <w:tmpl w:val="23CC9EF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1">
    <w:nsid w:val="418A0526"/>
    <w:multiLevelType w:val="hybridMultilevel"/>
    <w:tmpl w:val="4B52DA76"/>
    <w:lvl w:ilvl="0" w:tplc="7CEAB574">
      <w:start w:val="1"/>
      <w:numFmt w:val="upperLetter"/>
      <w:lvlText w:val="%1."/>
      <w:lvlJc w:val="left"/>
      <w:pPr>
        <w:ind w:left="79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D527932">
      <w:start w:val="1"/>
      <w:numFmt w:val="lowerLetter"/>
      <w:lvlText w:val="%2"/>
      <w:lvlJc w:val="left"/>
      <w:pPr>
        <w:ind w:left="13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6FCAB86">
      <w:start w:val="1"/>
      <w:numFmt w:val="lowerRoman"/>
      <w:lvlText w:val="%3"/>
      <w:lvlJc w:val="left"/>
      <w:pPr>
        <w:ind w:left="20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5268EE0">
      <w:start w:val="1"/>
      <w:numFmt w:val="decimal"/>
      <w:lvlText w:val="%4"/>
      <w:lvlJc w:val="left"/>
      <w:pPr>
        <w:ind w:left="27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8648B34">
      <w:start w:val="1"/>
      <w:numFmt w:val="lowerLetter"/>
      <w:lvlText w:val="%5"/>
      <w:lvlJc w:val="left"/>
      <w:pPr>
        <w:ind w:left="35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AD65234">
      <w:start w:val="1"/>
      <w:numFmt w:val="lowerRoman"/>
      <w:lvlText w:val="%6"/>
      <w:lvlJc w:val="left"/>
      <w:pPr>
        <w:ind w:left="42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B126368">
      <w:start w:val="1"/>
      <w:numFmt w:val="decimal"/>
      <w:lvlText w:val="%7"/>
      <w:lvlJc w:val="left"/>
      <w:pPr>
        <w:ind w:left="49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6A43210">
      <w:start w:val="1"/>
      <w:numFmt w:val="lowerLetter"/>
      <w:lvlText w:val="%8"/>
      <w:lvlJc w:val="left"/>
      <w:pPr>
        <w:ind w:left="56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87C8C92">
      <w:start w:val="1"/>
      <w:numFmt w:val="lowerRoman"/>
      <w:lvlText w:val="%9"/>
      <w:lvlJc w:val="left"/>
      <w:pPr>
        <w:ind w:left="63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2">
    <w:nsid w:val="5986325F"/>
    <w:multiLevelType w:val="hybridMultilevel"/>
    <w:tmpl w:val="0C1040D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A1A657A"/>
    <w:multiLevelType w:val="hybridMultilevel"/>
    <w:tmpl w:val="87FA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433390"/>
    <w:multiLevelType w:val="hybridMultilevel"/>
    <w:tmpl w:val="1C6481E6"/>
    <w:lvl w:ilvl="0" w:tplc="689C7E88">
      <w:start w:val="2"/>
      <w:numFmt w:val="lowerLetter"/>
      <w:lvlText w:val="%1)"/>
      <w:lvlJc w:val="left"/>
      <w:pPr>
        <w:tabs>
          <w:tab w:val="num" w:pos="360"/>
        </w:tabs>
        <w:ind w:left="360" w:hanging="360"/>
      </w:pPr>
      <w:rPr>
        <w:rFonts w:hint="default"/>
      </w:rPr>
    </w:lvl>
    <w:lvl w:ilvl="1" w:tplc="3DB82F08">
      <w:start w:val="1"/>
      <w:numFmt w:val="lowerLetter"/>
      <w:lvlText w:val="%2)"/>
      <w:lvlJc w:val="left"/>
      <w:pPr>
        <w:tabs>
          <w:tab w:val="num" w:pos="1080"/>
        </w:tabs>
        <w:ind w:left="1080" w:hanging="360"/>
      </w:pPr>
    </w:lvl>
    <w:lvl w:ilvl="2" w:tplc="910E459A">
      <w:start w:val="1"/>
      <w:numFmt w:val="lowerLetter"/>
      <w:lvlText w:val="%3)"/>
      <w:lvlJc w:val="left"/>
      <w:pPr>
        <w:tabs>
          <w:tab w:val="num" w:pos="1800"/>
        </w:tabs>
        <w:ind w:left="1800" w:hanging="360"/>
      </w:pPr>
    </w:lvl>
    <w:lvl w:ilvl="3" w:tplc="8B5E3C3C">
      <w:start w:val="1"/>
      <w:numFmt w:val="lowerLetter"/>
      <w:lvlText w:val="%4)"/>
      <w:lvlJc w:val="left"/>
      <w:pPr>
        <w:tabs>
          <w:tab w:val="num" w:pos="2520"/>
        </w:tabs>
        <w:ind w:left="2520" w:hanging="360"/>
      </w:pPr>
    </w:lvl>
    <w:lvl w:ilvl="4" w:tplc="4FB2B080" w:tentative="1">
      <w:start w:val="1"/>
      <w:numFmt w:val="lowerLetter"/>
      <w:lvlText w:val="%5)"/>
      <w:lvlJc w:val="left"/>
      <w:pPr>
        <w:tabs>
          <w:tab w:val="num" w:pos="3240"/>
        </w:tabs>
        <w:ind w:left="3240" w:hanging="360"/>
      </w:pPr>
    </w:lvl>
    <w:lvl w:ilvl="5" w:tplc="89F0269C" w:tentative="1">
      <w:start w:val="1"/>
      <w:numFmt w:val="lowerLetter"/>
      <w:lvlText w:val="%6)"/>
      <w:lvlJc w:val="left"/>
      <w:pPr>
        <w:tabs>
          <w:tab w:val="num" w:pos="3960"/>
        </w:tabs>
        <w:ind w:left="3960" w:hanging="360"/>
      </w:pPr>
    </w:lvl>
    <w:lvl w:ilvl="6" w:tplc="A35A63BA" w:tentative="1">
      <w:start w:val="1"/>
      <w:numFmt w:val="lowerLetter"/>
      <w:lvlText w:val="%7)"/>
      <w:lvlJc w:val="left"/>
      <w:pPr>
        <w:tabs>
          <w:tab w:val="num" w:pos="4680"/>
        </w:tabs>
        <w:ind w:left="4680" w:hanging="360"/>
      </w:pPr>
    </w:lvl>
    <w:lvl w:ilvl="7" w:tplc="64B28EE4" w:tentative="1">
      <w:start w:val="1"/>
      <w:numFmt w:val="lowerLetter"/>
      <w:lvlText w:val="%8)"/>
      <w:lvlJc w:val="left"/>
      <w:pPr>
        <w:tabs>
          <w:tab w:val="num" w:pos="5400"/>
        </w:tabs>
        <w:ind w:left="5400" w:hanging="360"/>
      </w:pPr>
    </w:lvl>
    <w:lvl w:ilvl="8" w:tplc="4AA4C8A4" w:tentative="1">
      <w:start w:val="1"/>
      <w:numFmt w:val="lowerLetter"/>
      <w:lvlText w:val="%9)"/>
      <w:lvlJc w:val="left"/>
      <w:pPr>
        <w:tabs>
          <w:tab w:val="num" w:pos="6120"/>
        </w:tabs>
        <w:ind w:left="6120" w:hanging="360"/>
      </w:pPr>
    </w:lvl>
  </w:abstractNum>
  <w:abstractNum w:abstractNumId="25">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6">
    <w:nsid w:val="72B55DB3"/>
    <w:multiLevelType w:val="hybridMultilevel"/>
    <w:tmpl w:val="5E22C642"/>
    <w:lvl w:ilvl="0" w:tplc="D7B85BBA">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CD4705"/>
    <w:multiLevelType w:val="hybridMultilevel"/>
    <w:tmpl w:val="6756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4051A8"/>
    <w:multiLevelType w:val="hybridMultilevel"/>
    <w:tmpl w:val="133C3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A684D81"/>
    <w:multiLevelType w:val="hybridMultilevel"/>
    <w:tmpl w:val="0748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D63DA6"/>
    <w:multiLevelType w:val="singleLevel"/>
    <w:tmpl w:val="D1227EF6"/>
    <w:lvl w:ilvl="0">
      <w:start w:val="1"/>
      <w:numFmt w:val="bullet"/>
      <w:pStyle w:val="Bullets"/>
      <w:lvlText w:val=""/>
      <w:lvlJc w:val="left"/>
      <w:pPr>
        <w:ind w:left="2610" w:hanging="360"/>
      </w:pPr>
      <w:rPr>
        <w:rFonts w:ascii="Symbol" w:hAnsi="Symbol" w:hint="default"/>
        <w:color w:val="DA291C"/>
        <w:sz w:val="22"/>
      </w:rPr>
    </w:lvl>
  </w:abstractNum>
  <w:abstractNum w:abstractNumId="31">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5"/>
  </w:num>
  <w:num w:numId="3">
    <w:abstractNumId w:val="30"/>
  </w:num>
  <w:num w:numId="4">
    <w:abstractNumId w:val="31"/>
  </w:num>
  <w:num w:numId="5">
    <w:abstractNumId w:val="17"/>
  </w:num>
  <w:num w:numId="6">
    <w:abstractNumId w:val="23"/>
  </w:num>
  <w:num w:numId="7">
    <w:abstractNumId w:val="20"/>
  </w:num>
  <w:num w:numId="8">
    <w:abstractNumId w:val="15"/>
  </w:num>
  <w:num w:numId="9">
    <w:abstractNumId w:val="24"/>
  </w:num>
  <w:num w:numId="10">
    <w:abstractNumId w:val="10"/>
  </w:num>
  <w:num w:numId="11">
    <w:abstractNumId w:val="2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21"/>
  </w:num>
  <w:num w:numId="24">
    <w:abstractNumId w:val="12"/>
  </w:num>
  <w:num w:numId="25">
    <w:abstractNumId w:val="20"/>
  </w:num>
  <w:num w:numId="26">
    <w:abstractNumId w:val="13"/>
  </w:num>
  <w:num w:numId="27">
    <w:abstractNumId w:val="19"/>
  </w:num>
  <w:num w:numId="28">
    <w:abstractNumId w:val="30"/>
  </w:num>
  <w:num w:numId="29">
    <w:abstractNumId w:val="29"/>
  </w:num>
  <w:num w:numId="30">
    <w:abstractNumId w:val="28"/>
  </w:num>
  <w:num w:numId="31">
    <w:abstractNumId w:val="18"/>
  </w:num>
  <w:num w:numId="32">
    <w:abstractNumId w:val="11"/>
  </w:num>
  <w:num w:numId="33">
    <w:abstractNumId w:val="27"/>
  </w:num>
  <w:num w:numId="3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US"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e1e1ff,#069,#bad1e8,#afd787,#cde6b4,#d1e8ba,#0000a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82"/>
    <w:rsid w:val="00001C89"/>
    <w:rsid w:val="00002A98"/>
    <w:rsid w:val="00002CCE"/>
    <w:rsid w:val="00002E3F"/>
    <w:rsid w:val="00003A2C"/>
    <w:rsid w:val="0000482A"/>
    <w:rsid w:val="00006B39"/>
    <w:rsid w:val="00006B3A"/>
    <w:rsid w:val="00007C8B"/>
    <w:rsid w:val="00007D6D"/>
    <w:rsid w:val="000101CC"/>
    <w:rsid w:val="000136F3"/>
    <w:rsid w:val="00015916"/>
    <w:rsid w:val="00015C3F"/>
    <w:rsid w:val="00016E17"/>
    <w:rsid w:val="00017043"/>
    <w:rsid w:val="000170C2"/>
    <w:rsid w:val="0001791D"/>
    <w:rsid w:val="00020B47"/>
    <w:rsid w:val="00021E92"/>
    <w:rsid w:val="0002216E"/>
    <w:rsid w:val="00022821"/>
    <w:rsid w:val="0002327C"/>
    <w:rsid w:val="00023C21"/>
    <w:rsid w:val="0002565F"/>
    <w:rsid w:val="00025D46"/>
    <w:rsid w:val="00027302"/>
    <w:rsid w:val="00027B85"/>
    <w:rsid w:val="00030022"/>
    <w:rsid w:val="00032AF7"/>
    <w:rsid w:val="00033487"/>
    <w:rsid w:val="000334F4"/>
    <w:rsid w:val="00033571"/>
    <w:rsid w:val="00033CC9"/>
    <w:rsid w:val="000340E3"/>
    <w:rsid w:val="00034EBC"/>
    <w:rsid w:val="0003568F"/>
    <w:rsid w:val="00035F16"/>
    <w:rsid w:val="00040E00"/>
    <w:rsid w:val="0004119A"/>
    <w:rsid w:val="00041617"/>
    <w:rsid w:val="000416FE"/>
    <w:rsid w:val="00041C6F"/>
    <w:rsid w:val="00042FCA"/>
    <w:rsid w:val="0004312C"/>
    <w:rsid w:val="00044C2E"/>
    <w:rsid w:val="00045492"/>
    <w:rsid w:val="000454B1"/>
    <w:rsid w:val="00045E4B"/>
    <w:rsid w:val="00045F33"/>
    <w:rsid w:val="000462C4"/>
    <w:rsid w:val="00046728"/>
    <w:rsid w:val="000475C4"/>
    <w:rsid w:val="00051168"/>
    <w:rsid w:val="00052364"/>
    <w:rsid w:val="000525A5"/>
    <w:rsid w:val="000525E0"/>
    <w:rsid w:val="0005277A"/>
    <w:rsid w:val="00052912"/>
    <w:rsid w:val="00052B35"/>
    <w:rsid w:val="00052C27"/>
    <w:rsid w:val="00053205"/>
    <w:rsid w:val="00053EEF"/>
    <w:rsid w:val="000543DC"/>
    <w:rsid w:val="00055022"/>
    <w:rsid w:val="00055617"/>
    <w:rsid w:val="00055618"/>
    <w:rsid w:val="00056807"/>
    <w:rsid w:val="00056BE9"/>
    <w:rsid w:val="000572D9"/>
    <w:rsid w:val="0005750B"/>
    <w:rsid w:val="000603C1"/>
    <w:rsid w:val="0006045E"/>
    <w:rsid w:val="000607EA"/>
    <w:rsid w:val="00060DD0"/>
    <w:rsid w:val="00060F80"/>
    <w:rsid w:val="00061492"/>
    <w:rsid w:val="0006587B"/>
    <w:rsid w:val="0006651D"/>
    <w:rsid w:val="00066682"/>
    <w:rsid w:val="00066BB2"/>
    <w:rsid w:val="00066C7A"/>
    <w:rsid w:val="00067472"/>
    <w:rsid w:val="00070322"/>
    <w:rsid w:val="000705E0"/>
    <w:rsid w:val="0007089D"/>
    <w:rsid w:val="00071A55"/>
    <w:rsid w:val="00074C5A"/>
    <w:rsid w:val="00074F2D"/>
    <w:rsid w:val="0007639C"/>
    <w:rsid w:val="000770E2"/>
    <w:rsid w:val="00077561"/>
    <w:rsid w:val="00077A61"/>
    <w:rsid w:val="000808A2"/>
    <w:rsid w:val="00081FBA"/>
    <w:rsid w:val="0008296B"/>
    <w:rsid w:val="00082B82"/>
    <w:rsid w:val="00082D01"/>
    <w:rsid w:val="00082ED8"/>
    <w:rsid w:val="00082FEC"/>
    <w:rsid w:val="0008395C"/>
    <w:rsid w:val="00083CE1"/>
    <w:rsid w:val="00084882"/>
    <w:rsid w:val="00085E99"/>
    <w:rsid w:val="0008700A"/>
    <w:rsid w:val="000873B9"/>
    <w:rsid w:val="00087856"/>
    <w:rsid w:val="000902AA"/>
    <w:rsid w:val="00090901"/>
    <w:rsid w:val="00090A7D"/>
    <w:rsid w:val="00090A98"/>
    <w:rsid w:val="00091641"/>
    <w:rsid w:val="000927BC"/>
    <w:rsid w:val="00095C3B"/>
    <w:rsid w:val="00095D40"/>
    <w:rsid w:val="0009653B"/>
    <w:rsid w:val="00096D58"/>
    <w:rsid w:val="00096F80"/>
    <w:rsid w:val="00097EA6"/>
    <w:rsid w:val="000A00A2"/>
    <w:rsid w:val="000A0BAF"/>
    <w:rsid w:val="000A1C10"/>
    <w:rsid w:val="000A1C6D"/>
    <w:rsid w:val="000A30A2"/>
    <w:rsid w:val="000A390C"/>
    <w:rsid w:val="000A3D9C"/>
    <w:rsid w:val="000A3F46"/>
    <w:rsid w:val="000A41AC"/>
    <w:rsid w:val="000A60B2"/>
    <w:rsid w:val="000A61C1"/>
    <w:rsid w:val="000A6E8D"/>
    <w:rsid w:val="000A7D69"/>
    <w:rsid w:val="000B039A"/>
    <w:rsid w:val="000B0448"/>
    <w:rsid w:val="000B3309"/>
    <w:rsid w:val="000B33D1"/>
    <w:rsid w:val="000B383F"/>
    <w:rsid w:val="000B3A6E"/>
    <w:rsid w:val="000B404C"/>
    <w:rsid w:val="000B48F4"/>
    <w:rsid w:val="000B524F"/>
    <w:rsid w:val="000B61FB"/>
    <w:rsid w:val="000B656E"/>
    <w:rsid w:val="000B6E7C"/>
    <w:rsid w:val="000B7076"/>
    <w:rsid w:val="000B733F"/>
    <w:rsid w:val="000B7CCE"/>
    <w:rsid w:val="000C0A39"/>
    <w:rsid w:val="000C179A"/>
    <w:rsid w:val="000C3040"/>
    <w:rsid w:val="000C341B"/>
    <w:rsid w:val="000C3F82"/>
    <w:rsid w:val="000C406C"/>
    <w:rsid w:val="000C4661"/>
    <w:rsid w:val="000C5CDF"/>
    <w:rsid w:val="000C67AC"/>
    <w:rsid w:val="000C73FA"/>
    <w:rsid w:val="000D04F7"/>
    <w:rsid w:val="000D092A"/>
    <w:rsid w:val="000D1E6E"/>
    <w:rsid w:val="000D207F"/>
    <w:rsid w:val="000D2CCD"/>
    <w:rsid w:val="000D2CF4"/>
    <w:rsid w:val="000D3225"/>
    <w:rsid w:val="000D329F"/>
    <w:rsid w:val="000D53F1"/>
    <w:rsid w:val="000D5777"/>
    <w:rsid w:val="000D67A5"/>
    <w:rsid w:val="000D67DD"/>
    <w:rsid w:val="000D7495"/>
    <w:rsid w:val="000D79DC"/>
    <w:rsid w:val="000E0D5F"/>
    <w:rsid w:val="000E12D7"/>
    <w:rsid w:val="000E2258"/>
    <w:rsid w:val="000E2897"/>
    <w:rsid w:val="000E3CDE"/>
    <w:rsid w:val="000E4E6C"/>
    <w:rsid w:val="000E514E"/>
    <w:rsid w:val="000E66DA"/>
    <w:rsid w:val="000E6909"/>
    <w:rsid w:val="000E692D"/>
    <w:rsid w:val="000E69F8"/>
    <w:rsid w:val="000E6B75"/>
    <w:rsid w:val="000E7BC1"/>
    <w:rsid w:val="000F093F"/>
    <w:rsid w:val="000F1C11"/>
    <w:rsid w:val="000F2462"/>
    <w:rsid w:val="000F26AD"/>
    <w:rsid w:val="000F29F5"/>
    <w:rsid w:val="000F4985"/>
    <w:rsid w:val="000F53F4"/>
    <w:rsid w:val="000F55DC"/>
    <w:rsid w:val="000F574E"/>
    <w:rsid w:val="000F5C12"/>
    <w:rsid w:val="000F5DB3"/>
    <w:rsid w:val="000F6935"/>
    <w:rsid w:val="000F6CCA"/>
    <w:rsid w:val="000F7C98"/>
    <w:rsid w:val="001003F7"/>
    <w:rsid w:val="00101204"/>
    <w:rsid w:val="00102071"/>
    <w:rsid w:val="00102D62"/>
    <w:rsid w:val="001033B7"/>
    <w:rsid w:val="001034D7"/>
    <w:rsid w:val="001039B5"/>
    <w:rsid w:val="00104075"/>
    <w:rsid w:val="00104CC9"/>
    <w:rsid w:val="00104F2A"/>
    <w:rsid w:val="00106E7D"/>
    <w:rsid w:val="00107A04"/>
    <w:rsid w:val="00111179"/>
    <w:rsid w:val="001113CF"/>
    <w:rsid w:val="001114C8"/>
    <w:rsid w:val="0011170B"/>
    <w:rsid w:val="00111ADD"/>
    <w:rsid w:val="00111CAC"/>
    <w:rsid w:val="001125B4"/>
    <w:rsid w:val="001134BB"/>
    <w:rsid w:val="00113C42"/>
    <w:rsid w:val="0011626A"/>
    <w:rsid w:val="001163AB"/>
    <w:rsid w:val="001165B0"/>
    <w:rsid w:val="00116EF3"/>
    <w:rsid w:val="001178CA"/>
    <w:rsid w:val="001200FD"/>
    <w:rsid w:val="00121C67"/>
    <w:rsid w:val="00122358"/>
    <w:rsid w:val="001234D8"/>
    <w:rsid w:val="00123B33"/>
    <w:rsid w:val="001260BE"/>
    <w:rsid w:val="00126630"/>
    <w:rsid w:val="00127AA0"/>
    <w:rsid w:val="00130754"/>
    <w:rsid w:val="001307A5"/>
    <w:rsid w:val="00134864"/>
    <w:rsid w:val="001372EA"/>
    <w:rsid w:val="00137646"/>
    <w:rsid w:val="00137D6E"/>
    <w:rsid w:val="00141116"/>
    <w:rsid w:val="00141305"/>
    <w:rsid w:val="0014153B"/>
    <w:rsid w:val="001427A4"/>
    <w:rsid w:val="00145420"/>
    <w:rsid w:val="00145EF0"/>
    <w:rsid w:val="00146F15"/>
    <w:rsid w:val="00150282"/>
    <w:rsid w:val="001516C9"/>
    <w:rsid w:val="00151AB3"/>
    <w:rsid w:val="00151DD1"/>
    <w:rsid w:val="00152153"/>
    <w:rsid w:val="001522AC"/>
    <w:rsid w:val="00152BCF"/>
    <w:rsid w:val="00152CC1"/>
    <w:rsid w:val="001536B1"/>
    <w:rsid w:val="00153BE6"/>
    <w:rsid w:val="00153CB4"/>
    <w:rsid w:val="00153EE9"/>
    <w:rsid w:val="00154BB3"/>
    <w:rsid w:val="00154FDD"/>
    <w:rsid w:val="0015527A"/>
    <w:rsid w:val="00156617"/>
    <w:rsid w:val="001572E3"/>
    <w:rsid w:val="00157960"/>
    <w:rsid w:val="00157E04"/>
    <w:rsid w:val="0016043E"/>
    <w:rsid w:val="001604CE"/>
    <w:rsid w:val="00160657"/>
    <w:rsid w:val="00160B87"/>
    <w:rsid w:val="00160B8F"/>
    <w:rsid w:val="00161397"/>
    <w:rsid w:val="0016213C"/>
    <w:rsid w:val="00162532"/>
    <w:rsid w:val="001641A7"/>
    <w:rsid w:val="00164E4B"/>
    <w:rsid w:val="00166883"/>
    <w:rsid w:val="00166DB4"/>
    <w:rsid w:val="001677DC"/>
    <w:rsid w:val="001719FE"/>
    <w:rsid w:val="00172119"/>
    <w:rsid w:val="0017211E"/>
    <w:rsid w:val="00173878"/>
    <w:rsid w:val="00174683"/>
    <w:rsid w:val="00175A6D"/>
    <w:rsid w:val="00175CFF"/>
    <w:rsid w:val="00175D05"/>
    <w:rsid w:val="0017690B"/>
    <w:rsid w:val="001769B8"/>
    <w:rsid w:val="00176DD5"/>
    <w:rsid w:val="00177A8B"/>
    <w:rsid w:val="00177F65"/>
    <w:rsid w:val="001808F6"/>
    <w:rsid w:val="00181C0A"/>
    <w:rsid w:val="001827B5"/>
    <w:rsid w:val="00182D17"/>
    <w:rsid w:val="00183150"/>
    <w:rsid w:val="00183DE8"/>
    <w:rsid w:val="00184FDE"/>
    <w:rsid w:val="001855DF"/>
    <w:rsid w:val="00185BE1"/>
    <w:rsid w:val="00185E32"/>
    <w:rsid w:val="00190CF9"/>
    <w:rsid w:val="00190E68"/>
    <w:rsid w:val="00191856"/>
    <w:rsid w:val="00193277"/>
    <w:rsid w:val="00193721"/>
    <w:rsid w:val="00193D95"/>
    <w:rsid w:val="001957EA"/>
    <w:rsid w:val="00195F1F"/>
    <w:rsid w:val="0019713E"/>
    <w:rsid w:val="0019719F"/>
    <w:rsid w:val="001A04CE"/>
    <w:rsid w:val="001A0687"/>
    <w:rsid w:val="001A0B8B"/>
    <w:rsid w:val="001A0E0A"/>
    <w:rsid w:val="001A222A"/>
    <w:rsid w:val="001A23B5"/>
    <w:rsid w:val="001A23EA"/>
    <w:rsid w:val="001A2BBE"/>
    <w:rsid w:val="001A353A"/>
    <w:rsid w:val="001A403F"/>
    <w:rsid w:val="001A423C"/>
    <w:rsid w:val="001A4633"/>
    <w:rsid w:val="001A5782"/>
    <w:rsid w:val="001A64B7"/>
    <w:rsid w:val="001A6F4A"/>
    <w:rsid w:val="001A758B"/>
    <w:rsid w:val="001A78CA"/>
    <w:rsid w:val="001B0D92"/>
    <w:rsid w:val="001B13D2"/>
    <w:rsid w:val="001B1725"/>
    <w:rsid w:val="001B3615"/>
    <w:rsid w:val="001B3641"/>
    <w:rsid w:val="001B3CEA"/>
    <w:rsid w:val="001B4234"/>
    <w:rsid w:val="001B4509"/>
    <w:rsid w:val="001B45B1"/>
    <w:rsid w:val="001B4DDD"/>
    <w:rsid w:val="001B4E16"/>
    <w:rsid w:val="001B507B"/>
    <w:rsid w:val="001B5638"/>
    <w:rsid w:val="001B5F4E"/>
    <w:rsid w:val="001B657A"/>
    <w:rsid w:val="001B67BE"/>
    <w:rsid w:val="001B7464"/>
    <w:rsid w:val="001C0710"/>
    <w:rsid w:val="001C0891"/>
    <w:rsid w:val="001C10AF"/>
    <w:rsid w:val="001C1410"/>
    <w:rsid w:val="001C4AEE"/>
    <w:rsid w:val="001C5A43"/>
    <w:rsid w:val="001C741D"/>
    <w:rsid w:val="001D081E"/>
    <w:rsid w:val="001D085D"/>
    <w:rsid w:val="001D0DA3"/>
    <w:rsid w:val="001D10ED"/>
    <w:rsid w:val="001D3A5B"/>
    <w:rsid w:val="001D4A7A"/>
    <w:rsid w:val="001D4FDD"/>
    <w:rsid w:val="001D5390"/>
    <w:rsid w:val="001D67F1"/>
    <w:rsid w:val="001D70C1"/>
    <w:rsid w:val="001D766F"/>
    <w:rsid w:val="001D7A1A"/>
    <w:rsid w:val="001E051C"/>
    <w:rsid w:val="001E066D"/>
    <w:rsid w:val="001E0DFD"/>
    <w:rsid w:val="001E1FE5"/>
    <w:rsid w:val="001E210C"/>
    <w:rsid w:val="001E2CF1"/>
    <w:rsid w:val="001E2D8B"/>
    <w:rsid w:val="001E36B4"/>
    <w:rsid w:val="001E3C1C"/>
    <w:rsid w:val="001E4F58"/>
    <w:rsid w:val="001E6C1A"/>
    <w:rsid w:val="001F1EA1"/>
    <w:rsid w:val="001F2050"/>
    <w:rsid w:val="001F2232"/>
    <w:rsid w:val="001F330F"/>
    <w:rsid w:val="001F38E8"/>
    <w:rsid w:val="001F40B2"/>
    <w:rsid w:val="001F5906"/>
    <w:rsid w:val="001F5EE9"/>
    <w:rsid w:val="001F6A45"/>
    <w:rsid w:val="001F782E"/>
    <w:rsid w:val="0020024A"/>
    <w:rsid w:val="00200615"/>
    <w:rsid w:val="00200E58"/>
    <w:rsid w:val="002017FF"/>
    <w:rsid w:val="002022A4"/>
    <w:rsid w:val="002022DB"/>
    <w:rsid w:val="00202E8E"/>
    <w:rsid w:val="0020330F"/>
    <w:rsid w:val="00203B46"/>
    <w:rsid w:val="00204E38"/>
    <w:rsid w:val="00205273"/>
    <w:rsid w:val="00205E15"/>
    <w:rsid w:val="002064D3"/>
    <w:rsid w:val="00206B73"/>
    <w:rsid w:val="002106BF"/>
    <w:rsid w:val="00211CC7"/>
    <w:rsid w:val="00212538"/>
    <w:rsid w:val="00212F5E"/>
    <w:rsid w:val="00214D18"/>
    <w:rsid w:val="002165DC"/>
    <w:rsid w:val="002176B8"/>
    <w:rsid w:val="0022136E"/>
    <w:rsid w:val="002213F1"/>
    <w:rsid w:val="00221569"/>
    <w:rsid w:val="002216AD"/>
    <w:rsid w:val="00221870"/>
    <w:rsid w:val="00221D99"/>
    <w:rsid w:val="00223A9F"/>
    <w:rsid w:val="00223ADD"/>
    <w:rsid w:val="00223D93"/>
    <w:rsid w:val="0022496F"/>
    <w:rsid w:val="00225473"/>
    <w:rsid w:val="00225D8A"/>
    <w:rsid w:val="00226260"/>
    <w:rsid w:val="00226414"/>
    <w:rsid w:val="0022674D"/>
    <w:rsid w:val="00227977"/>
    <w:rsid w:val="00230B72"/>
    <w:rsid w:val="002315D6"/>
    <w:rsid w:val="0023188D"/>
    <w:rsid w:val="00231DC1"/>
    <w:rsid w:val="00232A1D"/>
    <w:rsid w:val="002336C7"/>
    <w:rsid w:val="00233CB4"/>
    <w:rsid w:val="00233E26"/>
    <w:rsid w:val="0023449A"/>
    <w:rsid w:val="00234DF6"/>
    <w:rsid w:val="00235F88"/>
    <w:rsid w:val="002375A3"/>
    <w:rsid w:val="00243452"/>
    <w:rsid w:val="002463CB"/>
    <w:rsid w:val="0024788E"/>
    <w:rsid w:val="002505BC"/>
    <w:rsid w:val="0025119C"/>
    <w:rsid w:val="00252723"/>
    <w:rsid w:val="00253597"/>
    <w:rsid w:val="00253ABB"/>
    <w:rsid w:val="00254647"/>
    <w:rsid w:val="00255975"/>
    <w:rsid w:val="002568CF"/>
    <w:rsid w:val="00256EF0"/>
    <w:rsid w:val="00257042"/>
    <w:rsid w:val="0026001C"/>
    <w:rsid w:val="002606B6"/>
    <w:rsid w:val="00261B33"/>
    <w:rsid w:val="002626E6"/>
    <w:rsid w:val="00262AE4"/>
    <w:rsid w:val="00263A51"/>
    <w:rsid w:val="00264176"/>
    <w:rsid w:val="00264B2B"/>
    <w:rsid w:val="0026513A"/>
    <w:rsid w:val="00265359"/>
    <w:rsid w:val="00265503"/>
    <w:rsid w:val="0026604B"/>
    <w:rsid w:val="002663DC"/>
    <w:rsid w:val="00266715"/>
    <w:rsid w:val="002702F7"/>
    <w:rsid w:val="00271DD3"/>
    <w:rsid w:val="002727A6"/>
    <w:rsid w:val="00272D23"/>
    <w:rsid w:val="00272E33"/>
    <w:rsid w:val="00272E8B"/>
    <w:rsid w:val="00273065"/>
    <w:rsid w:val="00273B7D"/>
    <w:rsid w:val="00273EAA"/>
    <w:rsid w:val="00276702"/>
    <w:rsid w:val="00277E7F"/>
    <w:rsid w:val="002813BA"/>
    <w:rsid w:val="002814AF"/>
    <w:rsid w:val="00282994"/>
    <w:rsid w:val="00282DF6"/>
    <w:rsid w:val="0028328D"/>
    <w:rsid w:val="002838F5"/>
    <w:rsid w:val="002840CD"/>
    <w:rsid w:val="00284A80"/>
    <w:rsid w:val="00284E03"/>
    <w:rsid w:val="00285BB6"/>
    <w:rsid w:val="002862A5"/>
    <w:rsid w:val="00290C89"/>
    <w:rsid w:val="00292B32"/>
    <w:rsid w:val="002938E7"/>
    <w:rsid w:val="00293A92"/>
    <w:rsid w:val="0029491C"/>
    <w:rsid w:val="00295A05"/>
    <w:rsid w:val="00297506"/>
    <w:rsid w:val="002A0EC0"/>
    <w:rsid w:val="002A1138"/>
    <w:rsid w:val="002A2BEE"/>
    <w:rsid w:val="002A38E1"/>
    <w:rsid w:val="002A3A74"/>
    <w:rsid w:val="002A3A8E"/>
    <w:rsid w:val="002A4078"/>
    <w:rsid w:val="002A4925"/>
    <w:rsid w:val="002A5CE0"/>
    <w:rsid w:val="002A6308"/>
    <w:rsid w:val="002A70CD"/>
    <w:rsid w:val="002A7FD8"/>
    <w:rsid w:val="002B1B79"/>
    <w:rsid w:val="002B1D1B"/>
    <w:rsid w:val="002B257E"/>
    <w:rsid w:val="002B2B5F"/>
    <w:rsid w:val="002B2C40"/>
    <w:rsid w:val="002B2F3C"/>
    <w:rsid w:val="002B3B49"/>
    <w:rsid w:val="002B3D12"/>
    <w:rsid w:val="002B442B"/>
    <w:rsid w:val="002B4558"/>
    <w:rsid w:val="002B4A7B"/>
    <w:rsid w:val="002B619D"/>
    <w:rsid w:val="002B7FF8"/>
    <w:rsid w:val="002C1EFC"/>
    <w:rsid w:val="002C32AB"/>
    <w:rsid w:val="002C3B62"/>
    <w:rsid w:val="002C3C60"/>
    <w:rsid w:val="002C41F9"/>
    <w:rsid w:val="002C4495"/>
    <w:rsid w:val="002C5291"/>
    <w:rsid w:val="002C5AC8"/>
    <w:rsid w:val="002C5BBA"/>
    <w:rsid w:val="002C5C55"/>
    <w:rsid w:val="002C5F2E"/>
    <w:rsid w:val="002C6D63"/>
    <w:rsid w:val="002C76AB"/>
    <w:rsid w:val="002D0179"/>
    <w:rsid w:val="002D0BF4"/>
    <w:rsid w:val="002D2906"/>
    <w:rsid w:val="002D32C7"/>
    <w:rsid w:val="002D3FBD"/>
    <w:rsid w:val="002D4536"/>
    <w:rsid w:val="002D51A8"/>
    <w:rsid w:val="002D5344"/>
    <w:rsid w:val="002D5B7A"/>
    <w:rsid w:val="002D75BA"/>
    <w:rsid w:val="002E0401"/>
    <w:rsid w:val="002E17FC"/>
    <w:rsid w:val="002E3F8A"/>
    <w:rsid w:val="002E4220"/>
    <w:rsid w:val="002E480D"/>
    <w:rsid w:val="002E48CD"/>
    <w:rsid w:val="002E54AF"/>
    <w:rsid w:val="002E59DD"/>
    <w:rsid w:val="002E669D"/>
    <w:rsid w:val="002E6EC1"/>
    <w:rsid w:val="002E73F5"/>
    <w:rsid w:val="002E74E2"/>
    <w:rsid w:val="002E7AC0"/>
    <w:rsid w:val="002E7D8A"/>
    <w:rsid w:val="002F3CEC"/>
    <w:rsid w:val="002F430F"/>
    <w:rsid w:val="002F48C8"/>
    <w:rsid w:val="002F4BE8"/>
    <w:rsid w:val="002F55CE"/>
    <w:rsid w:val="002F59CC"/>
    <w:rsid w:val="002F5F8B"/>
    <w:rsid w:val="002F6210"/>
    <w:rsid w:val="002F64A7"/>
    <w:rsid w:val="002F6848"/>
    <w:rsid w:val="002F757C"/>
    <w:rsid w:val="002F76F5"/>
    <w:rsid w:val="002F7A93"/>
    <w:rsid w:val="002F7E25"/>
    <w:rsid w:val="00300243"/>
    <w:rsid w:val="00300E57"/>
    <w:rsid w:val="00302BAE"/>
    <w:rsid w:val="00302DCD"/>
    <w:rsid w:val="00302F28"/>
    <w:rsid w:val="00305812"/>
    <w:rsid w:val="003078D6"/>
    <w:rsid w:val="00311360"/>
    <w:rsid w:val="00311B01"/>
    <w:rsid w:val="00312147"/>
    <w:rsid w:val="003131A9"/>
    <w:rsid w:val="003132E3"/>
    <w:rsid w:val="003135C6"/>
    <w:rsid w:val="00313EAF"/>
    <w:rsid w:val="00314A65"/>
    <w:rsid w:val="00314A8A"/>
    <w:rsid w:val="00314D5D"/>
    <w:rsid w:val="0031677E"/>
    <w:rsid w:val="00316C26"/>
    <w:rsid w:val="003170F5"/>
    <w:rsid w:val="00317274"/>
    <w:rsid w:val="003173AD"/>
    <w:rsid w:val="00317E16"/>
    <w:rsid w:val="0032054F"/>
    <w:rsid w:val="00321747"/>
    <w:rsid w:val="00322399"/>
    <w:rsid w:val="00322670"/>
    <w:rsid w:val="0032268C"/>
    <w:rsid w:val="00322879"/>
    <w:rsid w:val="00322BF0"/>
    <w:rsid w:val="00323FE2"/>
    <w:rsid w:val="00324EC2"/>
    <w:rsid w:val="0032545E"/>
    <w:rsid w:val="00325D22"/>
    <w:rsid w:val="003262A5"/>
    <w:rsid w:val="003263BC"/>
    <w:rsid w:val="003264FB"/>
    <w:rsid w:val="003279F2"/>
    <w:rsid w:val="00327B8E"/>
    <w:rsid w:val="003301E2"/>
    <w:rsid w:val="0033091D"/>
    <w:rsid w:val="003314AB"/>
    <w:rsid w:val="00332C60"/>
    <w:rsid w:val="003332E0"/>
    <w:rsid w:val="003348DB"/>
    <w:rsid w:val="00337B8C"/>
    <w:rsid w:val="0034046D"/>
    <w:rsid w:val="003415D2"/>
    <w:rsid w:val="0034163C"/>
    <w:rsid w:val="00342BA9"/>
    <w:rsid w:val="003434AF"/>
    <w:rsid w:val="00343983"/>
    <w:rsid w:val="00343F77"/>
    <w:rsid w:val="00344304"/>
    <w:rsid w:val="003450A6"/>
    <w:rsid w:val="003455BC"/>
    <w:rsid w:val="00345C1A"/>
    <w:rsid w:val="00351D77"/>
    <w:rsid w:val="0035391B"/>
    <w:rsid w:val="00354503"/>
    <w:rsid w:val="00354E7E"/>
    <w:rsid w:val="00356F59"/>
    <w:rsid w:val="00360886"/>
    <w:rsid w:val="0036124C"/>
    <w:rsid w:val="003623F0"/>
    <w:rsid w:val="003635F3"/>
    <w:rsid w:val="003635FE"/>
    <w:rsid w:val="0036753B"/>
    <w:rsid w:val="00367DAC"/>
    <w:rsid w:val="00370164"/>
    <w:rsid w:val="0037083A"/>
    <w:rsid w:val="00370DC9"/>
    <w:rsid w:val="00370EE8"/>
    <w:rsid w:val="003711CD"/>
    <w:rsid w:val="0037396E"/>
    <w:rsid w:val="00373AED"/>
    <w:rsid w:val="00376486"/>
    <w:rsid w:val="00380DB1"/>
    <w:rsid w:val="003813A2"/>
    <w:rsid w:val="003813FE"/>
    <w:rsid w:val="0038184E"/>
    <w:rsid w:val="0038229F"/>
    <w:rsid w:val="003838B1"/>
    <w:rsid w:val="00383BFC"/>
    <w:rsid w:val="00383C57"/>
    <w:rsid w:val="00384247"/>
    <w:rsid w:val="00384611"/>
    <w:rsid w:val="00384CA0"/>
    <w:rsid w:val="00384E5B"/>
    <w:rsid w:val="00385EF3"/>
    <w:rsid w:val="003870BA"/>
    <w:rsid w:val="00387118"/>
    <w:rsid w:val="003901D4"/>
    <w:rsid w:val="00390F38"/>
    <w:rsid w:val="0039126E"/>
    <w:rsid w:val="00391788"/>
    <w:rsid w:val="0039223B"/>
    <w:rsid w:val="00392C3C"/>
    <w:rsid w:val="00392DF3"/>
    <w:rsid w:val="00395A89"/>
    <w:rsid w:val="003A17D0"/>
    <w:rsid w:val="003A22C2"/>
    <w:rsid w:val="003A23DC"/>
    <w:rsid w:val="003A2FA8"/>
    <w:rsid w:val="003A3403"/>
    <w:rsid w:val="003A47CB"/>
    <w:rsid w:val="003A4D2C"/>
    <w:rsid w:val="003A57B5"/>
    <w:rsid w:val="003A6D8E"/>
    <w:rsid w:val="003A7C45"/>
    <w:rsid w:val="003B0138"/>
    <w:rsid w:val="003B2CEB"/>
    <w:rsid w:val="003B3E4A"/>
    <w:rsid w:val="003B4770"/>
    <w:rsid w:val="003B4E93"/>
    <w:rsid w:val="003B629C"/>
    <w:rsid w:val="003B699C"/>
    <w:rsid w:val="003C078A"/>
    <w:rsid w:val="003C1877"/>
    <w:rsid w:val="003C20BF"/>
    <w:rsid w:val="003C3528"/>
    <w:rsid w:val="003C4244"/>
    <w:rsid w:val="003C451B"/>
    <w:rsid w:val="003C4BD5"/>
    <w:rsid w:val="003C5884"/>
    <w:rsid w:val="003C633C"/>
    <w:rsid w:val="003C6465"/>
    <w:rsid w:val="003C665F"/>
    <w:rsid w:val="003C6E32"/>
    <w:rsid w:val="003D02AA"/>
    <w:rsid w:val="003D087B"/>
    <w:rsid w:val="003D0EEA"/>
    <w:rsid w:val="003D2055"/>
    <w:rsid w:val="003D3BDE"/>
    <w:rsid w:val="003D51A6"/>
    <w:rsid w:val="003D553F"/>
    <w:rsid w:val="003D5616"/>
    <w:rsid w:val="003D5A60"/>
    <w:rsid w:val="003D5AC8"/>
    <w:rsid w:val="003D6107"/>
    <w:rsid w:val="003D6AF8"/>
    <w:rsid w:val="003E164A"/>
    <w:rsid w:val="003E179A"/>
    <w:rsid w:val="003E20F6"/>
    <w:rsid w:val="003E2558"/>
    <w:rsid w:val="003E26CF"/>
    <w:rsid w:val="003E2F99"/>
    <w:rsid w:val="003E3D7E"/>
    <w:rsid w:val="003E3F1C"/>
    <w:rsid w:val="003E49DD"/>
    <w:rsid w:val="003E513B"/>
    <w:rsid w:val="003E5DEB"/>
    <w:rsid w:val="003E60EF"/>
    <w:rsid w:val="003E6449"/>
    <w:rsid w:val="003E666B"/>
    <w:rsid w:val="003E6AE2"/>
    <w:rsid w:val="003E7CD8"/>
    <w:rsid w:val="003F0518"/>
    <w:rsid w:val="003F0DB7"/>
    <w:rsid w:val="003F0E71"/>
    <w:rsid w:val="003F1F9B"/>
    <w:rsid w:val="003F2A0C"/>
    <w:rsid w:val="003F2C6A"/>
    <w:rsid w:val="003F2FFF"/>
    <w:rsid w:val="003F3AA8"/>
    <w:rsid w:val="003F3E19"/>
    <w:rsid w:val="003F40F3"/>
    <w:rsid w:val="003F446A"/>
    <w:rsid w:val="003F52C4"/>
    <w:rsid w:val="003F5652"/>
    <w:rsid w:val="0040065A"/>
    <w:rsid w:val="00400879"/>
    <w:rsid w:val="0040118A"/>
    <w:rsid w:val="0040128A"/>
    <w:rsid w:val="00401EBD"/>
    <w:rsid w:val="00402381"/>
    <w:rsid w:val="00403467"/>
    <w:rsid w:val="00403539"/>
    <w:rsid w:val="004110FF"/>
    <w:rsid w:val="00411F4D"/>
    <w:rsid w:val="004128CC"/>
    <w:rsid w:val="004128E9"/>
    <w:rsid w:val="00413225"/>
    <w:rsid w:val="004133B3"/>
    <w:rsid w:val="00413569"/>
    <w:rsid w:val="00413AEA"/>
    <w:rsid w:val="00413D9C"/>
    <w:rsid w:val="00415B26"/>
    <w:rsid w:val="0041667F"/>
    <w:rsid w:val="00420D16"/>
    <w:rsid w:val="0042279F"/>
    <w:rsid w:val="00422AB3"/>
    <w:rsid w:val="00423092"/>
    <w:rsid w:val="004253E8"/>
    <w:rsid w:val="004256EB"/>
    <w:rsid w:val="00425768"/>
    <w:rsid w:val="00425917"/>
    <w:rsid w:val="0042648C"/>
    <w:rsid w:val="00427CA4"/>
    <w:rsid w:val="00427EA9"/>
    <w:rsid w:val="004319BC"/>
    <w:rsid w:val="00431B6C"/>
    <w:rsid w:val="00431B89"/>
    <w:rsid w:val="00431D9D"/>
    <w:rsid w:val="004320F1"/>
    <w:rsid w:val="0043214F"/>
    <w:rsid w:val="00432694"/>
    <w:rsid w:val="00433AF2"/>
    <w:rsid w:val="00434865"/>
    <w:rsid w:val="00434896"/>
    <w:rsid w:val="004350B0"/>
    <w:rsid w:val="00435D6A"/>
    <w:rsid w:val="00436547"/>
    <w:rsid w:val="00436CE5"/>
    <w:rsid w:val="00437B63"/>
    <w:rsid w:val="00437E3B"/>
    <w:rsid w:val="00440350"/>
    <w:rsid w:val="00440F0A"/>
    <w:rsid w:val="0044170B"/>
    <w:rsid w:val="00441A30"/>
    <w:rsid w:val="00441DDA"/>
    <w:rsid w:val="00442386"/>
    <w:rsid w:val="004425A3"/>
    <w:rsid w:val="0044290B"/>
    <w:rsid w:val="00442B5B"/>
    <w:rsid w:val="0044316E"/>
    <w:rsid w:val="00443610"/>
    <w:rsid w:val="00444213"/>
    <w:rsid w:val="004444DD"/>
    <w:rsid w:val="004453DA"/>
    <w:rsid w:val="00445E62"/>
    <w:rsid w:val="0044686F"/>
    <w:rsid w:val="00446DFC"/>
    <w:rsid w:val="00446FA5"/>
    <w:rsid w:val="00447CEE"/>
    <w:rsid w:val="004538F9"/>
    <w:rsid w:val="004540F2"/>
    <w:rsid w:val="00454CA0"/>
    <w:rsid w:val="00454D91"/>
    <w:rsid w:val="00454F8D"/>
    <w:rsid w:val="00460D36"/>
    <w:rsid w:val="00461217"/>
    <w:rsid w:val="0046152B"/>
    <w:rsid w:val="0046240C"/>
    <w:rsid w:val="0046282F"/>
    <w:rsid w:val="0046399E"/>
    <w:rsid w:val="004643D6"/>
    <w:rsid w:val="004651FB"/>
    <w:rsid w:val="00465770"/>
    <w:rsid w:val="004679B9"/>
    <w:rsid w:val="004679CE"/>
    <w:rsid w:val="00470AB4"/>
    <w:rsid w:val="004712E5"/>
    <w:rsid w:val="004719A1"/>
    <w:rsid w:val="00471B74"/>
    <w:rsid w:val="00472730"/>
    <w:rsid w:val="00472841"/>
    <w:rsid w:val="00472E16"/>
    <w:rsid w:val="004734DF"/>
    <w:rsid w:val="00474349"/>
    <w:rsid w:val="0047447F"/>
    <w:rsid w:val="00474C61"/>
    <w:rsid w:val="0047786D"/>
    <w:rsid w:val="0048015B"/>
    <w:rsid w:val="00480B3F"/>
    <w:rsid w:val="00481B54"/>
    <w:rsid w:val="0048228A"/>
    <w:rsid w:val="00482942"/>
    <w:rsid w:val="00484174"/>
    <w:rsid w:val="00485669"/>
    <w:rsid w:val="00485BDA"/>
    <w:rsid w:val="004861F8"/>
    <w:rsid w:val="00486608"/>
    <w:rsid w:val="00486943"/>
    <w:rsid w:val="00487965"/>
    <w:rsid w:val="00490294"/>
    <w:rsid w:val="00490621"/>
    <w:rsid w:val="0049134D"/>
    <w:rsid w:val="00491861"/>
    <w:rsid w:val="00491E57"/>
    <w:rsid w:val="00492119"/>
    <w:rsid w:val="00492E41"/>
    <w:rsid w:val="004934DC"/>
    <w:rsid w:val="00493604"/>
    <w:rsid w:val="00494815"/>
    <w:rsid w:val="0049484B"/>
    <w:rsid w:val="00494926"/>
    <w:rsid w:val="00495379"/>
    <w:rsid w:val="0049555D"/>
    <w:rsid w:val="0049576B"/>
    <w:rsid w:val="00495B91"/>
    <w:rsid w:val="00496099"/>
    <w:rsid w:val="004962E6"/>
    <w:rsid w:val="00497A2D"/>
    <w:rsid w:val="004A05AC"/>
    <w:rsid w:val="004A3910"/>
    <w:rsid w:val="004A4E6D"/>
    <w:rsid w:val="004A5408"/>
    <w:rsid w:val="004A6E1F"/>
    <w:rsid w:val="004A6EAD"/>
    <w:rsid w:val="004B0707"/>
    <w:rsid w:val="004B178C"/>
    <w:rsid w:val="004B276A"/>
    <w:rsid w:val="004B27C6"/>
    <w:rsid w:val="004B346D"/>
    <w:rsid w:val="004B41D2"/>
    <w:rsid w:val="004B45D1"/>
    <w:rsid w:val="004B5CB8"/>
    <w:rsid w:val="004B61D7"/>
    <w:rsid w:val="004C00A9"/>
    <w:rsid w:val="004C09F0"/>
    <w:rsid w:val="004C18DF"/>
    <w:rsid w:val="004C2144"/>
    <w:rsid w:val="004C29E5"/>
    <w:rsid w:val="004C2B46"/>
    <w:rsid w:val="004C358C"/>
    <w:rsid w:val="004C4922"/>
    <w:rsid w:val="004C58AC"/>
    <w:rsid w:val="004C7592"/>
    <w:rsid w:val="004D0E58"/>
    <w:rsid w:val="004D1024"/>
    <w:rsid w:val="004D3DBE"/>
    <w:rsid w:val="004D421C"/>
    <w:rsid w:val="004D4C6D"/>
    <w:rsid w:val="004D5401"/>
    <w:rsid w:val="004D5943"/>
    <w:rsid w:val="004D61FD"/>
    <w:rsid w:val="004D6351"/>
    <w:rsid w:val="004D7183"/>
    <w:rsid w:val="004D731B"/>
    <w:rsid w:val="004E01A4"/>
    <w:rsid w:val="004E0A7C"/>
    <w:rsid w:val="004E0CEE"/>
    <w:rsid w:val="004E1F4B"/>
    <w:rsid w:val="004E3976"/>
    <w:rsid w:val="004E4926"/>
    <w:rsid w:val="004E50BB"/>
    <w:rsid w:val="004E7BE7"/>
    <w:rsid w:val="004F031F"/>
    <w:rsid w:val="004F0A0F"/>
    <w:rsid w:val="004F0D4F"/>
    <w:rsid w:val="004F2058"/>
    <w:rsid w:val="004F22B0"/>
    <w:rsid w:val="004F4AC6"/>
    <w:rsid w:val="004F4E7B"/>
    <w:rsid w:val="004F57B5"/>
    <w:rsid w:val="004F5C1C"/>
    <w:rsid w:val="004F64F2"/>
    <w:rsid w:val="004F6742"/>
    <w:rsid w:val="004F709B"/>
    <w:rsid w:val="004F777B"/>
    <w:rsid w:val="00502A7E"/>
    <w:rsid w:val="00503049"/>
    <w:rsid w:val="0050307B"/>
    <w:rsid w:val="005034D1"/>
    <w:rsid w:val="005037B2"/>
    <w:rsid w:val="00503938"/>
    <w:rsid w:val="00506617"/>
    <w:rsid w:val="00507754"/>
    <w:rsid w:val="0051078D"/>
    <w:rsid w:val="00510EE5"/>
    <w:rsid w:val="00512998"/>
    <w:rsid w:val="00513286"/>
    <w:rsid w:val="00515470"/>
    <w:rsid w:val="005155FA"/>
    <w:rsid w:val="00516973"/>
    <w:rsid w:val="00520E86"/>
    <w:rsid w:val="00521710"/>
    <w:rsid w:val="00521B73"/>
    <w:rsid w:val="00521C5D"/>
    <w:rsid w:val="005239A5"/>
    <w:rsid w:val="00524D61"/>
    <w:rsid w:val="005253A2"/>
    <w:rsid w:val="00525EC8"/>
    <w:rsid w:val="00526465"/>
    <w:rsid w:val="0052731D"/>
    <w:rsid w:val="00527754"/>
    <w:rsid w:val="00531885"/>
    <w:rsid w:val="00532357"/>
    <w:rsid w:val="0053343B"/>
    <w:rsid w:val="005340D6"/>
    <w:rsid w:val="00534B03"/>
    <w:rsid w:val="00534C33"/>
    <w:rsid w:val="00536261"/>
    <w:rsid w:val="00536A7C"/>
    <w:rsid w:val="00536DB4"/>
    <w:rsid w:val="00537EAC"/>
    <w:rsid w:val="0054008C"/>
    <w:rsid w:val="0054025D"/>
    <w:rsid w:val="005412CE"/>
    <w:rsid w:val="005416D7"/>
    <w:rsid w:val="00541836"/>
    <w:rsid w:val="00541C55"/>
    <w:rsid w:val="00542057"/>
    <w:rsid w:val="00542738"/>
    <w:rsid w:val="005428C3"/>
    <w:rsid w:val="0054388C"/>
    <w:rsid w:val="00544C58"/>
    <w:rsid w:val="005451F9"/>
    <w:rsid w:val="0054632B"/>
    <w:rsid w:val="00547A7C"/>
    <w:rsid w:val="00550338"/>
    <w:rsid w:val="0055123E"/>
    <w:rsid w:val="00553119"/>
    <w:rsid w:val="00553FB2"/>
    <w:rsid w:val="005559B1"/>
    <w:rsid w:val="00555FC1"/>
    <w:rsid w:val="005616C8"/>
    <w:rsid w:val="005617CB"/>
    <w:rsid w:val="00561B51"/>
    <w:rsid w:val="00562ED7"/>
    <w:rsid w:val="00562EE2"/>
    <w:rsid w:val="0056376F"/>
    <w:rsid w:val="00563DA9"/>
    <w:rsid w:val="00563EB0"/>
    <w:rsid w:val="00566234"/>
    <w:rsid w:val="00567996"/>
    <w:rsid w:val="00570B8E"/>
    <w:rsid w:val="00570FA5"/>
    <w:rsid w:val="0057173E"/>
    <w:rsid w:val="005719D2"/>
    <w:rsid w:val="005725E5"/>
    <w:rsid w:val="00574572"/>
    <w:rsid w:val="005745DE"/>
    <w:rsid w:val="00575F78"/>
    <w:rsid w:val="005773EC"/>
    <w:rsid w:val="0057771C"/>
    <w:rsid w:val="00577758"/>
    <w:rsid w:val="00577F97"/>
    <w:rsid w:val="00580C79"/>
    <w:rsid w:val="00581BAE"/>
    <w:rsid w:val="00582A9F"/>
    <w:rsid w:val="005842C8"/>
    <w:rsid w:val="00585CA4"/>
    <w:rsid w:val="00586083"/>
    <w:rsid w:val="00586404"/>
    <w:rsid w:val="00586412"/>
    <w:rsid w:val="00586DF7"/>
    <w:rsid w:val="00587152"/>
    <w:rsid w:val="0058740E"/>
    <w:rsid w:val="00587789"/>
    <w:rsid w:val="005902E1"/>
    <w:rsid w:val="00592C74"/>
    <w:rsid w:val="00592FCC"/>
    <w:rsid w:val="00593160"/>
    <w:rsid w:val="00594152"/>
    <w:rsid w:val="00594844"/>
    <w:rsid w:val="005978BB"/>
    <w:rsid w:val="00597932"/>
    <w:rsid w:val="00597948"/>
    <w:rsid w:val="005A0743"/>
    <w:rsid w:val="005A1CD2"/>
    <w:rsid w:val="005A2A26"/>
    <w:rsid w:val="005A393F"/>
    <w:rsid w:val="005A51A5"/>
    <w:rsid w:val="005A5D4F"/>
    <w:rsid w:val="005A6815"/>
    <w:rsid w:val="005A6979"/>
    <w:rsid w:val="005A6F54"/>
    <w:rsid w:val="005B0AB7"/>
    <w:rsid w:val="005B0CA5"/>
    <w:rsid w:val="005B0D3C"/>
    <w:rsid w:val="005B184A"/>
    <w:rsid w:val="005B1AC5"/>
    <w:rsid w:val="005B1B6A"/>
    <w:rsid w:val="005B284F"/>
    <w:rsid w:val="005B3CF0"/>
    <w:rsid w:val="005B51A3"/>
    <w:rsid w:val="005B6A25"/>
    <w:rsid w:val="005B6BED"/>
    <w:rsid w:val="005B7672"/>
    <w:rsid w:val="005C05BE"/>
    <w:rsid w:val="005C1314"/>
    <w:rsid w:val="005C18DF"/>
    <w:rsid w:val="005C4647"/>
    <w:rsid w:val="005C4A99"/>
    <w:rsid w:val="005C518B"/>
    <w:rsid w:val="005C5220"/>
    <w:rsid w:val="005D03C8"/>
    <w:rsid w:val="005D0D09"/>
    <w:rsid w:val="005D1C39"/>
    <w:rsid w:val="005D43DF"/>
    <w:rsid w:val="005D6628"/>
    <w:rsid w:val="005D7EEF"/>
    <w:rsid w:val="005E010E"/>
    <w:rsid w:val="005E0CF2"/>
    <w:rsid w:val="005E2795"/>
    <w:rsid w:val="005E2AEA"/>
    <w:rsid w:val="005E32C6"/>
    <w:rsid w:val="005E3665"/>
    <w:rsid w:val="005E369C"/>
    <w:rsid w:val="005E39C8"/>
    <w:rsid w:val="005E3D74"/>
    <w:rsid w:val="005E3E59"/>
    <w:rsid w:val="005E4689"/>
    <w:rsid w:val="005E4957"/>
    <w:rsid w:val="005E4E0C"/>
    <w:rsid w:val="005E57B6"/>
    <w:rsid w:val="005E648B"/>
    <w:rsid w:val="005E6B70"/>
    <w:rsid w:val="005F220B"/>
    <w:rsid w:val="005F2910"/>
    <w:rsid w:val="005F292A"/>
    <w:rsid w:val="005F305E"/>
    <w:rsid w:val="005F3FCB"/>
    <w:rsid w:val="005F426A"/>
    <w:rsid w:val="005F526C"/>
    <w:rsid w:val="005F5792"/>
    <w:rsid w:val="00600FB1"/>
    <w:rsid w:val="00602395"/>
    <w:rsid w:val="006041C4"/>
    <w:rsid w:val="0060425C"/>
    <w:rsid w:val="006058CA"/>
    <w:rsid w:val="00606C91"/>
    <w:rsid w:val="0060752B"/>
    <w:rsid w:val="006114B9"/>
    <w:rsid w:val="006122D8"/>
    <w:rsid w:val="0061247A"/>
    <w:rsid w:val="006124E6"/>
    <w:rsid w:val="00612F40"/>
    <w:rsid w:val="0061386A"/>
    <w:rsid w:val="00614156"/>
    <w:rsid w:val="00615938"/>
    <w:rsid w:val="00617842"/>
    <w:rsid w:val="006179A3"/>
    <w:rsid w:val="00620AC7"/>
    <w:rsid w:val="00621EBB"/>
    <w:rsid w:val="00621F32"/>
    <w:rsid w:val="00622340"/>
    <w:rsid w:val="00622E55"/>
    <w:rsid w:val="006234E8"/>
    <w:rsid w:val="00623567"/>
    <w:rsid w:val="006239C1"/>
    <w:rsid w:val="00624613"/>
    <w:rsid w:val="00625E83"/>
    <w:rsid w:val="00626686"/>
    <w:rsid w:val="006279C1"/>
    <w:rsid w:val="0063014E"/>
    <w:rsid w:val="006301A4"/>
    <w:rsid w:val="00631DEC"/>
    <w:rsid w:val="00633EB4"/>
    <w:rsid w:val="00634FE0"/>
    <w:rsid w:val="00634FE3"/>
    <w:rsid w:val="00635225"/>
    <w:rsid w:val="00636E2D"/>
    <w:rsid w:val="006373D1"/>
    <w:rsid w:val="00637E3C"/>
    <w:rsid w:val="00640394"/>
    <w:rsid w:val="00640680"/>
    <w:rsid w:val="00641681"/>
    <w:rsid w:val="00642035"/>
    <w:rsid w:val="006425AE"/>
    <w:rsid w:val="00642606"/>
    <w:rsid w:val="00643395"/>
    <w:rsid w:val="00645516"/>
    <w:rsid w:val="006457DC"/>
    <w:rsid w:val="00647E52"/>
    <w:rsid w:val="0065112D"/>
    <w:rsid w:val="00651E2B"/>
    <w:rsid w:val="00653D60"/>
    <w:rsid w:val="0065475A"/>
    <w:rsid w:val="006568C1"/>
    <w:rsid w:val="00656A72"/>
    <w:rsid w:val="0066024C"/>
    <w:rsid w:val="0066043A"/>
    <w:rsid w:val="00660888"/>
    <w:rsid w:val="0066134E"/>
    <w:rsid w:val="00661421"/>
    <w:rsid w:val="00661EAE"/>
    <w:rsid w:val="00662243"/>
    <w:rsid w:val="00662286"/>
    <w:rsid w:val="00664549"/>
    <w:rsid w:val="0066568F"/>
    <w:rsid w:val="006656AD"/>
    <w:rsid w:val="006662D7"/>
    <w:rsid w:val="00667E85"/>
    <w:rsid w:val="006710B5"/>
    <w:rsid w:val="006716D8"/>
    <w:rsid w:val="00671E42"/>
    <w:rsid w:val="00675600"/>
    <w:rsid w:val="00675731"/>
    <w:rsid w:val="00676DB9"/>
    <w:rsid w:val="006777F3"/>
    <w:rsid w:val="00677A0B"/>
    <w:rsid w:val="006814BB"/>
    <w:rsid w:val="00681FC5"/>
    <w:rsid w:val="0068339D"/>
    <w:rsid w:val="006840EB"/>
    <w:rsid w:val="00684CFA"/>
    <w:rsid w:val="00686C0D"/>
    <w:rsid w:val="006875F4"/>
    <w:rsid w:val="00687C86"/>
    <w:rsid w:val="00687D2D"/>
    <w:rsid w:val="0069090C"/>
    <w:rsid w:val="00690D25"/>
    <w:rsid w:val="00691E6C"/>
    <w:rsid w:val="006928BA"/>
    <w:rsid w:val="0069342C"/>
    <w:rsid w:val="0069390F"/>
    <w:rsid w:val="00693CD1"/>
    <w:rsid w:val="00693E1F"/>
    <w:rsid w:val="00694EBB"/>
    <w:rsid w:val="00696D45"/>
    <w:rsid w:val="00697BDD"/>
    <w:rsid w:val="006A0883"/>
    <w:rsid w:val="006A541C"/>
    <w:rsid w:val="006A5B3B"/>
    <w:rsid w:val="006A7E50"/>
    <w:rsid w:val="006B00F2"/>
    <w:rsid w:val="006B1DA6"/>
    <w:rsid w:val="006B2066"/>
    <w:rsid w:val="006B23CA"/>
    <w:rsid w:val="006B2719"/>
    <w:rsid w:val="006B2815"/>
    <w:rsid w:val="006B37B9"/>
    <w:rsid w:val="006B405B"/>
    <w:rsid w:val="006B4DFA"/>
    <w:rsid w:val="006B59E5"/>
    <w:rsid w:val="006B731A"/>
    <w:rsid w:val="006B7410"/>
    <w:rsid w:val="006B7865"/>
    <w:rsid w:val="006C0233"/>
    <w:rsid w:val="006C1AA5"/>
    <w:rsid w:val="006C1B1A"/>
    <w:rsid w:val="006C1DEE"/>
    <w:rsid w:val="006C230E"/>
    <w:rsid w:val="006C3137"/>
    <w:rsid w:val="006C3D36"/>
    <w:rsid w:val="006C47BB"/>
    <w:rsid w:val="006C5336"/>
    <w:rsid w:val="006C61FF"/>
    <w:rsid w:val="006C769C"/>
    <w:rsid w:val="006C7A4C"/>
    <w:rsid w:val="006C7E7B"/>
    <w:rsid w:val="006D1989"/>
    <w:rsid w:val="006D1E92"/>
    <w:rsid w:val="006D3781"/>
    <w:rsid w:val="006D406B"/>
    <w:rsid w:val="006D418F"/>
    <w:rsid w:val="006D6024"/>
    <w:rsid w:val="006D7BEA"/>
    <w:rsid w:val="006E15E3"/>
    <w:rsid w:val="006E29AC"/>
    <w:rsid w:val="006E2AE1"/>
    <w:rsid w:val="006E2B32"/>
    <w:rsid w:val="006E2B63"/>
    <w:rsid w:val="006E3AF0"/>
    <w:rsid w:val="006E6B7D"/>
    <w:rsid w:val="006F2B34"/>
    <w:rsid w:val="006F36FE"/>
    <w:rsid w:val="006F481F"/>
    <w:rsid w:val="006F4A2A"/>
    <w:rsid w:val="006F5145"/>
    <w:rsid w:val="006F6299"/>
    <w:rsid w:val="006F6EAA"/>
    <w:rsid w:val="00701215"/>
    <w:rsid w:val="00701765"/>
    <w:rsid w:val="007042D2"/>
    <w:rsid w:val="00704447"/>
    <w:rsid w:val="007057ED"/>
    <w:rsid w:val="00705A14"/>
    <w:rsid w:val="0070672F"/>
    <w:rsid w:val="0071029A"/>
    <w:rsid w:val="007105A6"/>
    <w:rsid w:val="00710A16"/>
    <w:rsid w:val="00710F9C"/>
    <w:rsid w:val="007120AA"/>
    <w:rsid w:val="00713D19"/>
    <w:rsid w:val="0071474B"/>
    <w:rsid w:val="00715051"/>
    <w:rsid w:val="00715417"/>
    <w:rsid w:val="00715E01"/>
    <w:rsid w:val="00716454"/>
    <w:rsid w:val="007174A6"/>
    <w:rsid w:val="00720823"/>
    <w:rsid w:val="00720DF8"/>
    <w:rsid w:val="00721A66"/>
    <w:rsid w:val="00722DCE"/>
    <w:rsid w:val="00722EA5"/>
    <w:rsid w:val="007237AE"/>
    <w:rsid w:val="007239C6"/>
    <w:rsid w:val="00724DBF"/>
    <w:rsid w:val="00724E49"/>
    <w:rsid w:val="00725C03"/>
    <w:rsid w:val="00726467"/>
    <w:rsid w:val="00726DD4"/>
    <w:rsid w:val="00727711"/>
    <w:rsid w:val="00730C83"/>
    <w:rsid w:val="00730F56"/>
    <w:rsid w:val="0073109B"/>
    <w:rsid w:val="00731E94"/>
    <w:rsid w:val="007334B8"/>
    <w:rsid w:val="00734174"/>
    <w:rsid w:val="007343E1"/>
    <w:rsid w:val="007346FD"/>
    <w:rsid w:val="00736828"/>
    <w:rsid w:val="00740570"/>
    <w:rsid w:val="00740584"/>
    <w:rsid w:val="00741FF4"/>
    <w:rsid w:val="00741FFB"/>
    <w:rsid w:val="0074284E"/>
    <w:rsid w:val="007435B2"/>
    <w:rsid w:val="00743BF7"/>
    <w:rsid w:val="00744DA9"/>
    <w:rsid w:val="00744E2C"/>
    <w:rsid w:val="00746089"/>
    <w:rsid w:val="007463BF"/>
    <w:rsid w:val="007473DE"/>
    <w:rsid w:val="0074757A"/>
    <w:rsid w:val="00751EFE"/>
    <w:rsid w:val="00752119"/>
    <w:rsid w:val="00752955"/>
    <w:rsid w:val="00752A2A"/>
    <w:rsid w:val="00752D03"/>
    <w:rsid w:val="00753865"/>
    <w:rsid w:val="007541AD"/>
    <w:rsid w:val="00754408"/>
    <w:rsid w:val="00754681"/>
    <w:rsid w:val="007576FC"/>
    <w:rsid w:val="00760172"/>
    <w:rsid w:val="007624FE"/>
    <w:rsid w:val="00762F19"/>
    <w:rsid w:val="007631C7"/>
    <w:rsid w:val="00763CCC"/>
    <w:rsid w:val="0076695A"/>
    <w:rsid w:val="007672DA"/>
    <w:rsid w:val="007674EE"/>
    <w:rsid w:val="00767E05"/>
    <w:rsid w:val="007708BE"/>
    <w:rsid w:val="00771AD9"/>
    <w:rsid w:val="00772046"/>
    <w:rsid w:val="00772404"/>
    <w:rsid w:val="00772AB0"/>
    <w:rsid w:val="00772B13"/>
    <w:rsid w:val="00772B5E"/>
    <w:rsid w:val="007738AF"/>
    <w:rsid w:val="00775387"/>
    <w:rsid w:val="00776C72"/>
    <w:rsid w:val="00780974"/>
    <w:rsid w:val="0078165C"/>
    <w:rsid w:val="00781FC8"/>
    <w:rsid w:val="007823E5"/>
    <w:rsid w:val="0078258F"/>
    <w:rsid w:val="007831D4"/>
    <w:rsid w:val="00783CE7"/>
    <w:rsid w:val="00783DEF"/>
    <w:rsid w:val="007846BC"/>
    <w:rsid w:val="00784BC8"/>
    <w:rsid w:val="007857A3"/>
    <w:rsid w:val="007857FC"/>
    <w:rsid w:val="00785D60"/>
    <w:rsid w:val="00790137"/>
    <w:rsid w:val="0079029F"/>
    <w:rsid w:val="00790D51"/>
    <w:rsid w:val="007916EE"/>
    <w:rsid w:val="00793100"/>
    <w:rsid w:val="0079494F"/>
    <w:rsid w:val="00794B01"/>
    <w:rsid w:val="00794B6E"/>
    <w:rsid w:val="00794FAE"/>
    <w:rsid w:val="007960C6"/>
    <w:rsid w:val="007969A4"/>
    <w:rsid w:val="0079794A"/>
    <w:rsid w:val="007A0114"/>
    <w:rsid w:val="007A0F10"/>
    <w:rsid w:val="007A1A26"/>
    <w:rsid w:val="007A282F"/>
    <w:rsid w:val="007A42EF"/>
    <w:rsid w:val="007A4975"/>
    <w:rsid w:val="007A4FE1"/>
    <w:rsid w:val="007A5D79"/>
    <w:rsid w:val="007A629F"/>
    <w:rsid w:val="007A6BEF"/>
    <w:rsid w:val="007A712F"/>
    <w:rsid w:val="007A7552"/>
    <w:rsid w:val="007A78FA"/>
    <w:rsid w:val="007B02B8"/>
    <w:rsid w:val="007B0AAC"/>
    <w:rsid w:val="007B0BB3"/>
    <w:rsid w:val="007B1321"/>
    <w:rsid w:val="007B1904"/>
    <w:rsid w:val="007B299E"/>
    <w:rsid w:val="007B44DE"/>
    <w:rsid w:val="007B4A52"/>
    <w:rsid w:val="007B5687"/>
    <w:rsid w:val="007B5824"/>
    <w:rsid w:val="007B6897"/>
    <w:rsid w:val="007C0614"/>
    <w:rsid w:val="007C0630"/>
    <w:rsid w:val="007C1819"/>
    <w:rsid w:val="007C1931"/>
    <w:rsid w:val="007C2F7C"/>
    <w:rsid w:val="007C32F6"/>
    <w:rsid w:val="007C4253"/>
    <w:rsid w:val="007C4279"/>
    <w:rsid w:val="007C5A9C"/>
    <w:rsid w:val="007C5CBC"/>
    <w:rsid w:val="007D04AB"/>
    <w:rsid w:val="007D11DA"/>
    <w:rsid w:val="007D30ED"/>
    <w:rsid w:val="007D435F"/>
    <w:rsid w:val="007D47E4"/>
    <w:rsid w:val="007D6370"/>
    <w:rsid w:val="007D6771"/>
    <w:rsid w:val="007E092F"/>
    <w:rsid w:val="007E270C"/>
    <w:rsid w:val="007E2961"/>
    <w:rsid w:val="007E4904"/>
    <w:rsid w:val="007E51A4"/>
    <w:rsid w:val="007E5EC0"/>
    <w:rsid w:val="007E631A"/>
    <w:rsid w:val="007E77C9"/>
    <w:rsid w:val="007E7B6A"/>
    <w:rsid w:val="007F1830"/>
    <w:rsid w:val="007F1845"/>
    <w:rsid w:val="007F33F2"/>
    <w:rsid w:val="007F48CD"/>
    <w:rsid w:val="007F4E14"/>
    <w:rsid w:val="007F4E30"/>
    <w:rsid w:val="007F73A0"/>
    <w:rsid w:val="0080098A"/>
    <w:rsid w:val="00800ADB"/>
    <w:rsid w:val="00800FC4"/>
    <w:rsid w:val="0080101E"/>
    <w:rsid w:val="00801761"/>
    <w:rsid w:val="00801EA8"/>
    <w:rsid w:val="008030F9"/>
    <w:rsid w:val="00804986"/>
    <w:rsid w:val="008049EE"/>
    <w:rsid w:val="00807BB3"/>
    <w:rsid w:val="00807D42"/>
    <w:rsid w:val="008111EB"/>
    <w:rsid w:val="00811673"/>
    <w:rsid w:val="00812625"/>
    <w:rsid w:val="0081292F"/>
    <w:rsid w:val="008130C9"/>
    <w:rsid w:val="00813418"/>
    <w:rsid w:val="00813D02"/>
    <w:rsid w:val="00814833"/>
    <w:rsid w:val="0081505D"/>
    <w:rsid w:val="0082033D"/>
    <w:rsid w:val="0082076A"/>
    <w:rsid w:val="00821F9D"/>
    <w:rsid w:val="00821FD4"/>
    <w:rsid w:val="0082219C"/>
    <w:rsid w:val="008222AD"/>
    <w:rsid w:val="00823351"/>
    <w:rsid w:val="00825AE9"/>
    <w:rsid w:val="0082662D"/>
    <w:rsid w:val="00826812"/>
    <w:rsid w:val="00826AC4"/>
    <w:rsid w:val="00827E07"/>
    <w:rsid w:val="0083104D"/>
    <w:rsid w:val="00831294"/>
    <w:rsid w:val="0083365E"/>
    <w:rsid w:val="00833971"/>
    <w:rsid w:val="00833DAE"/>
    <w:rsid w:val="008349AE"/>
    <w:rsid w:val="00834B97"/>
    <w:rsid w:val="00835282"/>
    <w:rsid w:val="00835E71"/>
    <w:rsid w:val="0083797D"/>
    <w:rsid w:val="008408F7"/>
    <w:rsid w:val="008409D4"/>
    <w:rsid w:val="00841621"/>
    <w:rsid w:val="00844598"/>
    <w:rsid w:val="00844B34"/>
    <w:rsid w:val="00845566"/>
    <w:rsid w:val="0084565D"/>
    <w:rsid w:val="00845E9C"/>
    <w:rsid w:val="008462CA"/>
    <w:rsid w:val="00846580"/>
    <w:rsid w:val="00846CD3"/>
    <w:rsid w:val="00846D77"/>
    <w:rsid w:val="008470C2"/>
    <w:rsid w:val="00850069"/>
    <w:rsid w:val="008518C2"/>
    <w:rsid w:val="00852480"/>
    <w:rsid w:val="00856632"/>
    <w:rsid w:val="00856925"/>
    <w:rsid w:val="00857BCF"/>
    <w:rsid w:val="0086003D"/>
    <w:rsid w:val="00860941"/>
    <w:rsid w:val="008611CE"/>
    <w:rsid w:val="00861412"/>
    <w:rsid w:val="00861DAC"/>
    <w:rsid w:val="00864097"/>
    <w:rsid w:val="00865BBD"/>
    <w:rsid w:val="00867308"/>
    <w:rsid w:val="00867D61"/>
    <w:rsid w:val="00870474"/>
    <w:rsid w:val="008706D0"/>
    <w:rsid w:val="00871000"/>
    <w:rsid w:val="008727AB"/>
    <w:rsid w:val="00872EB1"/>
    <w:rsid w:val="008731D1"/>
    <w:rsid w:val="0087574D"/>
    <w:rsid w:val="00875C4D"/>
    <w:rsid w:val="008769C0"/>
    <w:rsid w:val="00877566"/>
    <w:rsid w:val="00877EC5"/>
    <w:rsid w:val="008812B0"/>
    <w:rsid w:val="008826E3"/>
    <w:rsid w:val="00882B1A"/>
    <w:rsid w:val="008833F2"/>
    <w:rsid w:val="008835C8"/>
    <w:rsid w:val="0088512B"/>
    <w:rsid w:val="00886C11"/>
    <w:rsid w:val="00887045"/>
    <w:rsid w:val="008904AA"/>
    <w:rsid w:val="00890B18"/>
    <w:rsid w:val="00892A1C"/>
    <w:rsid w:val="008971F7"/>
    <w:rsid w:val="008A22F3"/>
    <w:rsid w:val="008A2876"/>
    <w:rsid w:val="008A452C"/>
    <w:rsid w:val="008A6FBA"/>
    <w:rsid w:val="008B0543"/>
    <w:rsid w:val="008B1797"/>
    <w:rsid w:val="008B1BE3"/>
    <w:rsid w:val="008B1C64"/>
    <w:rsid w:val="008B29FE"/>
    <w:rsid w:val="008B349A"/>
    <w:rsid w:val="008B3912"/>
    <w:rsid w:val="008B3CA2"/>
    <w:rsid w:val="008B4415"/>
    <w:rsid w:val="008B59D1"/>
    <w:rsid w:val="008B5DB7"/>
    <w:rsid w:val="008B628F"/>
    <w:rsid w:val="008B746C"/>
    <w:rsid w:val="008B7FC4"/>
    <w:rsid w:val="008C02D4"/>
    <w:rsid w:val="008C05FB"/>
    <w:rsid w:val="008C0888"/>
    <w:rsid w:val="008C1044"/>
    <w:rsid w:val="008C2929"/>
    <w:rsid w:val="008C2C03"/>
    <w:rsid w:val="008C2E30"/>
    <w:rsid w:val="008C331B"/>
    <w:rsid w:val="008C3505"/>
    <w:rsid w:val="008C3ABE"/>
    <w:rsid w:val="008C444A"/>
    <w:rsid w:val="008C455A"/>
    <w:rsid w:val="008C49FB"/>
    <w:rsid w:val="008D0E36"/>
    <w:rsid w:val="008D173B"/>
    <w:rsid w:val="008D242E"/>
    <w:rsid w:val="008D30EA"/>
    <w:rsid w:val="008D3543"/>
    <w:rsid w:val="008D395C"/>
    <w:rsid w:val="008D3D01"/>
    <w:rsid w:val="008D40C6"/>
    <w:rsid w:val="008D4315"/>
    <w:rsid w:val="008D55C8"/>
    <w:rsid w:val="008D62FE"/>
    <w:rsid w:val="008D7531"/>
    <w:rsid w:val="008D77D8"/>
    <w:rsid w:val="008E12DD"/>
    <w:rsid w:val="008E20DE"/>
    <w:rsid w:val="008E274B"/>
    <w:rsid w:val="008E3895"/>
    <w:rsid w:val="008E3DA4"/>
    <w:rsid w:val="008E4A0F"/>
    <w:rsid w:val="008E4E60"/>
    <w:rsid w:val="008E5838"/>
    <w:rsid w:val="008E698A"/>
    <w:rsid w:val="008E731A"/>
    <w:rsid w:val="008F0541"/>
    <w:rsid w:val="008F1770"/>
    <w:rsid w:val="008F1B08"/>
    <w:rsid w:val="008F2DE8"/>
    <w:rsid w:val="008F3E81"/>
    <w:rsid w:val="008F5728"/>
    <w:rsid w:val="00900FCC"/>
    <w:rsid w:val="009013C5"/>
    <w:rsid w:val="009017EA"/>
    <w:rsid w:val="00901E76"/>
    <w:rsid w:val="009023EF"/>
    <w:rsid w:val="00902DAC"/>
    <w:rsid w:val="009034E5"/>
    <w:rsid w:val="00904921"/>
    <w:rsid w:val="00904E6F"/>
    <w:rsid w:val="009061A4"/>
    <w:rsid w:val="0090620A"/>
    <w:rsid w:val="00906E4F"/>
    <w:rsid w:val="00911586"/>
    <w:rsid w:val="00912E02"/>
    <w:rsid w:val="00913A29"/>
    <w:rsid w:val="00914AB9"/>
    <w:rsid w:val="009150AF"/>
    <w:rsid w:val="009166C1"/>
    <w:rsid w:val="009171EF"/>
    <w:rsid w:val="0092093E"/>
    <w:rsid w:val="00921646"/>
    <w:rsid w:val="009218FC"/>
    <w:rsid w:val="00922FE2"/>
    <w:rsid w:val="00924B11"/>
    <w:rsid w:val="009252CC"/>
    <w:rsid w:val="00925E2F"/>
    <w:rsid w:val="00926A18"/>
    <w:rsid w:val="00927188"/>
    <w:rsid w:val="009303E3"/>
    <w:rsid w:val="009320AA"/>
    <w:rsid w:val="009320D0"/>
    <w:rsid w:val="00933039"/>
    <w:rsid w:val="0093360D"/>
    <w:rsid w:val="00933970"/>
    <w:rsid w:val="00934ABA"/>
    <w:rsid w:val="0093591A"/>
    <w:rsid w:val="00937212"/>
    <w:rsid w:val="009414EE"/>
    <w:rsid w:val="0094158E"/>
    <w:rsid w:val="00942014"/>
    <w:rsid w:val="00942024"/>
    <w:rsid w:val="00942479"/>
    <w:rsid w:val="00942925"/>
    <w:rsid w:val="00944550"/>
    <w:rsid w:val="00944CC7"/>
    <w:rsid w:val="00945642"/>
    <w:rsid w:val="00945B10"/>
    <w:rsid w:val="00945F05"/>
    <w:rsid w:val="00946210"/>
    <w:rsid w:val="00947E33"/>
    <w:rsid w:val="00951DAC"/>
    <w:rsid w:val="00951DF9"/>
    <w:rsid w:val="00953C9C"/>
    <w:rsid w:val="00954F9C"/>
    <w:rsid w:val="009550AD"/>
    <w:rsid w:val="009565D4"/>
    <w:rsid w:val="00956FF5"/>
    <w:rsid w:val="009571EC"/>
    <w:rsid w:val="0095743D"/>
    <w:rsid w:val="00957B1F"/>
    <w:rsid w:val="00957D3B"/>
    <w:rsid w:val="00957F8E"/>
    <w:rsid w:val="00960891"/>
    <w:rsid w:val="00961ED6"/>
    <w:rsid w:val="00962A29"/>
    <w:rsid w:val="00964021"/>
    <w:rsid w:val="00964FB4"/>
    <w:rsid w:val="009660A7"/>
    <w:rsid w:val="00966789"/>
    <w:rsid w:val="009670BA"/>
    <w:rsid w:val="00967CDF"/>
    <w:rsid w:val="00967D7C"/>
    <w:rsid w:val="009700C9"/>
    <w:rsid w:val="00970AAC"/>
    <w:rsid w:val="00970EC1"/>
    <w:rsid w:val="00971C0B"/>
    <w:rsid w:val="009729C0"/>
    <w:rsid w:val="009735CE"/>
    <w:rsid w:val="00974FCC"/>
    <w:rsid w:val="00976306"/>
    <w:rsid w:val="009771E7"/>
    <w:rsid w:val="00977CE4"/>
    <w:rsid w:val="00977D73"/>
    <w:rsid w:val="00980D29"/>
    <w:rsid w:val="00980F0D"/>
    <w:rsid w:val="009828C7"/>
    <w:rsid w:val="00985770"/>
    <w:rsid w:val="009862A8"/>
    <w:rsid w:val="009862AC"/>
    <w:rsid w:val="00986AEB"/>
    <w:rsid w:val="0099262A"/>
    <w:rsid w:val="00994336"/>
    <w:rsid w:val="009953BA"/>
    <w:rsid w:val="009A05F3"/>
    <w:rsid w:val="009A2593"/>
    <w:rsid w:val="009A2CF9"/>
    <w:rsid w:val="009A38FF"/>
    <w:rsid w:val="009A5D40"/>
    <w:rsid w:val="009A5E81"/>
    <w:rsid w:val="009A6FD4"/>
    <w:rsid w:val="009A7CDE"/>
    <w:rsid w:val="009B0F52"/>
    <w:rsid w:val="009B1236"/>
    <w:rsid w:val="009B12E0"/>
    <w:rsid w:val="009B2144"/>
    <w:rsid w:val="009B56DA"/>
    <w:rsid w:val="009B5DB1"/>
    <w:rsid w:val="009B794D"/>
    <w:rsid w:val="009C0D17"/>
    <w:rsid w:val="009C1EDB"/>
    <w:rsid w:val="009C270E"/>
    <w:rsid w:val="009C289C"/>
    <w:rsid w:val="009C402C"/>
    <w:rsid w:val="009C5770"/>
    <w:rsid w:val="009C5E60"/>
    <w:rsid w:val="009C6D0A"/>
    <w:rsid w:val="009C726B"/>
    <w:rsid w:val="009D0178"/>
    <w:rsid w:val="009D0519"/>
    <w:rsid w:val="009D0D05"/>
    <w:rsid w:val="009D1160"/>
    <w:rsid w:val="009D13BB"/>
    <w:rsid w:val="009D1F5E"/>
    <w:rsid w:val="009D2AA9"/>
    <w:rsid w:val="009D3C3E"/>
    <w:rsid w:val="009D3F06"/>
    <w:rsid w:val="009D4836"/>
    <w:rsid w:val="009D4ADB"/>
    <w:rsid w:val="009D4D8D"/>
    <w:rsid w:val="009D50EB"/>
    <w:rsid w:val="009D5B89"/>
    <w:rsid w:val="009D6F83"/>
    <w:rsid w:val="009E2C4A"/>
    <w:rsid w:val="009E32F5"/>
    <w:rsid w:val="009E44BB"/>
    <w:rsid w:val="009E547F"/>
    <w:rsid w:val="009E6279"/>
    <w:rsid w:val="009E7177"/>
    <w:rsid w:val="009F1706"/>
    <w:rsid w:val="009F2649"/>
    <w:rsid w:val="009F3172"/>
    <w:rsid w:val="009F41B6"/>
    <w:rsid w:val="009F4A04"/>
    <w:rsid w:val="009F4DDF"/>
    <w:rsid w:val="009F5509"/>
    <w:rsid w:val="009F621D"/>
    <w:rsid w:val="009F704C"/>
    <w:rsid w:val="00A004D9"/>
    <w:rsid w:val="00A00BD5"/>
    <w:rsid w:val="00A01918"/>
    <w:rsid w:val="00A0215D"/>
    <w:rsid w:val="00A03446"/>
    <w:rsid w:val="00A034B5"/>
    <w:rsid w:val="00A04447"/>
    <w:rsid w:val="00A06033"/>
    <w:rsid w:val="00A06165"/>
    <w:rsid w:val="00A06666"/>
    <w:rsid w:val="00A0769A"/>
    <w:rsid w:val="00A07CA8"/>
    <w:rsid w:val="00A1011B"/>
    <w:rsid w:val="00A105E0"/>
    <w:rsid w:val="00A10E27"/>
    <w:rsid w:val="00A12D3C"/>
    <w:rsid w:val="00A13F25"/>
    <w:rsid w:val="00A1418C"/>
    <w:rsid w:val="00A1495E"/>
    <w:rsid w:val="00A177BD"/>
    <w:rsid w:val="00A203DE"/>
    <w:rsid w:val="00A20C12"/>
    <w:rsid w:val="00A21922"/>
    <w:rsid w:val="00A21DBF"/>
    <w:rsid w:val="00A253C3"/>
    <w:rsid w:val="00A3018B"/>
    <w:rsid w:val="00A3128D"/>
    <w:rsid w:val="00A316D7"/>
    <w:rsid w:val="00A31C5D"/>
    <w:rsid w:val="00A3248D"/>
    <w:rsid w:val="00A324EA"/>
    <w:rsid w:val="00A33A46"/>
    <w:rsid w:val="00A34183"/>
    <w:rsid w:val="00A34A59"/>
    <w:rsid w:val="00A34C11"/>
    <w:rsid w:val="00A35266"/>
    <w:rsid w:val="00A36E5B"/>
    <w:rsid w:val="00A372C6"/>
    <w:rsid w:val="00A400C6"/>
    <w:rsid w:val="00A407D3"/>
    <w:rsid w:val="00A41C6C"/>
    <w:rsid w:val="00A43D65"/>
    <w:rsid w:val="00A44D7E"/>
    <w:rsid w:val="00A45486"/>
    <w:rsid w:val="00A45B43"/>
    <w:rsid w:val="00A4633E"/>
    <w:rsid w:val="00A47783"/>
    <w:rsid w:val="00A4794A"/>
    <w:rsid w:val="00A47B6E"/>
    <w:rsid w:val="00A47D91"/>
    <w:rsid w:val="00A5111A"/>
    <w:rsid w:val="00A523B1"/>
    <w:rsid w:val="00A5284A"/>
    <w:rsid w:val="00A52B97"/>
    <w:rsid w:val="00A533DE"/>
    <w:rsid w:val="00A53E2B"/>
    <w:rsid w:val="00A54961"/>
    <w:rsid w:val="00A55032"/>
    <w:rsid w:val="00A55DF4"/>
    <w:rsid w:val="00A563BA"/>
    <w:rsid w:val="00A60053"/>
    <w:rsid w:val="00A606D9"/>
    <w:rsid w:val="00A62877"/>
    <w:rsid w:val="00A62949"/>
    <w:rsid w:val="00A63313"/>
    <w:rsid w:val="00A63D84"/>
    <w:rsid w:val="00A64088"/>
    <w:rsid w:val="00A65FF3"/>
    <w:rsid w:val="00A673ED"/>
    <w:rsid w:val="00A674BF"/>
    <w:rsid w:val="00A71F7C"/>
    <w:rsid w:val="00A736F8"/>
    <w:rsid w:val="00A7372A"/>
    <w:rsid w:val="00A73FEA"/>
    <w:rsid w:val="00A7476D"/>
    <w:rsid w:val="00A74FAF"/>
    <w:rsid w:val="00A7504D"/>
    <w:rsid w:val="00A767C0"/>
    <w:rsid w:val="00A801F2"/>
    <w:rsid w:val="00A817CE"/>
    <w:rsid w:val="00A81C83"/>
    <w:rsid w:val="00A826D9"/>
    <w:rsid w:val="00A8278A"/>
    <w:rsid w:val="00A832DB"/>
    <w:rsid w:val="00A83C75"/>
    <w:rsid w:val="00A84C98"/>
    <w:rsid w:val="00A87A01"/>
    <w:rsid w:val="00A9030B"/>
    <w:rsid w:val="00A904C0"/>
    <w:rsid w:val="00A905B9"/>
    <w:rsid w:val="00A91618"/>
    <w:rsid w:val="00A920F2"/>
    <w:rsid w:val="00A9219D"/>
    <w:rsid w:val="00A928FA"/>
    <w:rsid w:val="00A93C5F"/>
    <w:rsid w:val="00A93E52"/>
    <w:rsid w:val="00A94F1C"/>
    <w:rsid w:val="00A9518C"/>
    <w:rsid w:val="00A95BC3"/>
    <w:rsid w:val="00A9686A"/>
    <w:rsid w:val="00A97201"/>
    <w:rsid w:val="00AA09FA"/>
    <w:rsid w:val="00AA0C6F"/>
    <w:rsid w:val="00AA18AF"/>
    <w:rsid w:val="00AA239C"/>
    <w:rsid w:val="00AA3BB8"/>
    <w:rsid w:val="00AA4F95"/>
    <w:rsid w:val="00AA5139"/>
    <w:rsid w:val="00AA7B0B"/>
    <w:rsid w:val="00AB32CF"/>
    <w:rsid w:val="00AB3C8D"/>
    <w:rsid w:val="00AB4716"/>
    <w:rsid w:val="00AB5782"/>
    <w:rsid w:val="00AB663C"/>
    <w:rsid w:val="00AB7D0D"/>
    <w:rsid w:val="00AC0538"/>
    <w:rsid w:val="00AC0E9B"/>
    <w:rsid w:val="00AC1846"/>
    <w:rsid w:val="00AC2759"/>
    <w:rsid w:val="00AC37F0"/>
    <w:rsid w:val="00AC4D07"/>
    <w:rsid w:val="00AC50CA"/>
    <w:rsid w:val="00AC59EB"/>
    <w:rsid w:val="00AC6425"/>
    <w:rsid w:val="00AC7479"/>
    <w:rsid w:val="00AD03B1"/>
    <w:rsid w:val="00AD1D51"/>
    <w:rsid w:val="00AD2235"/>
    <w:rsid w:val="00AD2407"/>
    <w:rsid w:val="00AD2E61"/>
    <w:rsid w:val="00AD5490"/>
    <w:rsid w:val="00AD5CF0"/>
    <w:rsid w:val="00AD673F"/>
    <w:rsid w:val="00AD6CDC"/>
    <w:rsid w:val="00AE1C30"/>
    <w:rsid w:val="00AE23A3"/>
    <w:rsid w:val="00AE553D"/>
    <w:rsid w:val="00AE5BC5"/>
    <w:rsid w:val="00AE65B7"/>
    <w:rsid w:val="00AF0593"/>
    <w:rsid w:val="00AF0768"/>
    <w:rsid w:val="00AF0A90"/>
    <w:rsid w:val="00AF3A3E"/>
    <w:rsid w:val="00AF6868"/>
    <w:rsid w:val="00AF6979"/>
    <w:rsid w:val="00AF6B89"/>
    <w:rsid w:val="00AF6D9E"/>
    <w:rsid w:val="00AF70F5"/>
    <w:rsid w:val="00B003ED"/>
    <w:rsid w:val="00B00B80"/>
    <w:rsid w:val="00B0146C"/>
    <w:rsid w:val="00B016BB"/>
    <w:rsid w:val="00B01901"/>
    <w:rsid w:val="00B02134"/>
    <w:rsid w:val="00B02599"/>
    <w:rsid w:val="00B04963"/>
    <w:rsid w:val="00B04A54"/>
    <w:rsid w:val="00B04E50"/>
    <w:rsid w:val="00B05DF9"/>
    <w:rsid w:val="00B06C57"/>
    <w:rsid w:val="00B1032B"/>
    <w:rsid w:val="00B119C0"/>
    <w:rsid w:val="00B11AC0"/>
    <w:rsid w:val="00B11F85"/>
    <w:rsid w:val="00B12BF5"/>
    <w:rsid w:val="00B14060"/>
    <w:rsid w:val="00B144D9"/>
    <w:rsid w:val="00B144E4"/>
    <w:rsid w:val="00B16B3C"/>
    <w:rsid w:val="00B16C81"/>
    <w:rsid w:val="00B171CE"/>
    <w:rsid w:val="00B17E59"/>
    <w:rsid w:val="00B20039"/>
    <w:rsid w:val="00B234BB"/>
    <w:rsid w:val="00B2458E"/>
    <w:rsid w:val="00B24B4B"/>
    <w:rsid w:val="00B24ECE"/>
    <w:rsid w:val="00B25020"/>
    <w:rsid w:val="00B25859"/>
    <w:rsid w:val="00B25EE3"/>
    <w:rsid w:val="00B269D4"/>
    <w:rsid w:val="00B26BF9"/>
    <w:rsid w:val="00B26F06"/>
    <w:rsid w:val="00B30463"/>
    <w:rsid w:val="00B30778"/>
    <w:rsid w:val="00B319B0"/>
    <w:rsid w:val="00B329B3"/>
    <w:rsid w:val="00B33372"/>
    <w:rsid w:val="00B3357C"/>
    <w:rsid w:val="00B336E8"/>
    <w:rsid w:val="00B3389D"/>
    <w:rsid w:val="00B341C8"/>
    <w:rsid w:val="00B352E4"/>
    <w:rsid w:val="00B354F6"/>
    <w:rsid w:val="00B35629"/>
    <w:rsid w:val="00B366FB"/>
    <w:rsid w:val="00B37657"/>
    <w:rsid w:val="00B40EA1"/>
    <w:rsid w:val="00B41B79"/>
    <w:rsid w:val="00B420E1"/>
    <w:rsid w:val="00B42D61"/>
    <w:rsid w:val="00B430C2"/>
    <w:rsid w:val="00B447B1"/>
    <w:rsid w:val="00B50465"/>
    <w:rsid w:val="00B5054E"/>
    <w:rsid w:val="00B5098E"/>
    <w:rsid w:val="00B51979"/>
    <w:rsid w:val="00B5267B"/>
    <w:rsid w:val="00B52A1B"/>
    <w:rsid w:val="00B52ED3"/>
    <w:rsid w:val="00B53AAF"/>
    <w:rsid w:val="00B54EEE"/>
    <w:rsid w:val="00B552D0"/>
    <w:rsid w:val="00B56D7B"/>
    <w:rsid w:val="00B56DC5"/>
    <w:rsid w:val="00B615EE"/>
    <w:rsid w:val="00B61C4A"/>
    <w:rsid w:val="00B61D25"/>
    <w:rsid w:val="00B61EC9"/>
    <w:rsid w:val="00B61F12"/>
    <w:rsid w:val="00B620DB"/>
    <w:rsid w:val="00B62758"/>
    <w:rsid w:val="00B63686"/>
    <w:rsid w:val="00B637F9"/>
    <w:rsid w:val="00B63821"/>
    <w:rsid w:val="00B648EA"/>
    <w:rsid w:val="00B64A7B"/>
    <w:rsid w:val="00B6561E"/>
    <w:rsid w:val="00B679AD"/>
    <w:rsid w:val="00B70772"/>
    <w:rsid w:val="00B70903"/>
    <w:rsid w:val="00B70A53"/>
    <w:rsid w:val="00B7134C"/>
    <w:rsid w:val="00B7272C"/>
    <w:rsid w:val="00B738E1"/>
    <w:rsid w:val="00B74003"/>
    <w:rsid w:val="00B743D5"/>
    <w:rsid w:val="00B75BF1"/>
    <w:rsid w:val="00B76153"/>
    <w:rsid w:val="00B76777"/>
    <w:rsid w:val="00B7744A"/>
    <w:rsid w:val="00B82A73"/>
    <w:rsid w:val="00B82D4D"/>
    <w:rsid w:val="00B852B4"/>
    <w:rsid w:val="00B8679A"/>
    <w:rsid w:val="00B871FE"/>
    <w:rsid w:val="00B87EBF"/>
    <w:rsid w:val="00B87EE6"/>
    <w:rsid w:val="00B91410"/>
    <w:rsid w:val="00B9260A"/>
    <w:rsid w:val="00B9324A"/>
    <w:rsid w:val="00B933F5"/>
    <w:rsid w:val="00B934EF"/>
    <w:rsid w:val="00B93C48"/>
    <w:rsid w:val="00B93E16"/>
    <w:rsid w:val="00B96ABD"/>
    <w:rsid w:val="00B978A1"/>
    <w:rsid w:val="00BA0174"/>
    <w:rsid w:val="00BA0B76"/>
    <w:rsid w:val="00BA0B82"/>
    <w:rsid w:val="00BA12E7"/>
    <w:rsid w:val="00BA493D"/>
    <w:rsid w:val="00BA4CBB"/>
    <w:rsid w:val="00BA626F"/>
    <w:rsid w:val="00BA6EE1"/>
    <w:rsid w:val="00BA7247"/>
    <w:rsid w:val="00BB015C"/>
    <w:rsid w:val="00BB092F"/>
    <w:rsid w:val="00BB0C2A"/>
    <w:rsid w:val="00BB2A0E"/>
    <w:rsid w:val="00BB381F"/>
    <w:rsid w:val="00BB397C"/>
    <w:rsid w:val="00BB3CBC"/>
    <w:rsid w:val="00BB3D88"/>
    <w:rsid w:val="00BB3E93"/>
    <w:rsid w:val="00BB41EA"/>
    <w:rsid w:val="00BB4561"/>
    <w:rsid w:val="00BB4860"/>
    <w:rsid w:val="00BB52C2"/>
    <w:rsid w:val="00BB597A"/>
    <w:rsid w:val="00BB6780"/>
    <w:rsid w:val="00BB69AD"/>
    <w:rsid w:val="00BB7BF9"/>
    <w:rsid w:val="00BC058B"/>
    <w:rsid w:val="00BC0816"/>
    <w:rsid w:val="00BC0E3D"/>
    <w:rsid w:val="00BC2101"/>
    <w:rsid w:val="00BC26FE"/>
    <w:rsid w:val="00BC3832"/>
    <w:rsid w:val="00BC3A24"/>
    <w:rsid w:val="00BC3C86"/>
    <w:rsid w:val="00BC3D3C"/>
    <w:rsid w:val="00BC40E4"/>
    <w:rsid w:val="00BC60D4"/>
    <w:rsid w:val="00BC65E0"/>
    <w:rsid w:val="00BC6827"/>
    <w:rsid w:val="00BD1AEA"/>
    <w:rsid w:val="00BD3BA0"/>
    <w:rsid w:val="00BD43B3"/>
    <w:rsid w:val="00BD659A"/>
    <w:rsid w:val="00BD6C2C"/>
    <w:rsid w:val="00BD6EC9"/>
    <w:rsid w:val="00BD7221"/>
    <w:rsid w:val="00BD7E04"/>
    <w:rsid w:val="00BE025F"/>
    <w:rsid w:val="00BE1BFE"/>
    <w:rsid w:val="00BE308D"/>
    <w:rsid w:val="00BE5373"/>
    <w:rsid w:val="00BE61E4"/>
    <w:rsid w:val="00BF009B"/>
    <w:rsid w:val="00BF131F"/>
    <w:rsid w:val="00BF18DC"/>
    <w:rsid w:val="00BF1CBD"/>
    <w:rsid w:val="00BF2204"/>
    <w:rsid w:val="00BF2400"/>
    <w:rsid w:val="00BF4239"/>
    <w:rsid w:val="00BF4796"/>
    <w:rsid w:val="00BF57F9"/>
    <w:rsid w:val="00BF6671"/>
    <w:rsid w:val="00BF790D"/>
    <w:rsid w:val="00C01512"/>
    <w:rsid w:val="00C01F3B"/>
    <w:rsid w:val="00C048A4"/>
    <w:rsid w:val="00C04B4F"/>
    <w:rsid w:val="00C05CC0"/>
    <w:rsid w:val="00C061B6"/>
    <w:rsid w:val="00C07BB7"/>
    <w:rsid w:val="00C10C4A"/>
    <w:rsid w:val="00C10C7A"/>
    <w:rsid w:val="00C10D6D"/>
    <w:rsid w:val="00C10D9A"/>
    <w:rsid w:val="00C125EF"/>
    <w:rsid w:val="00C12800"/>
    <w:rsid w:val="00C1334E"/>
    <w:rsid w:val="00C13488"/>
    <w:rsid w:val="00C13967"/>
    <w:rsid w:val="00C13DE2"/>
    <w:rsid w:val="00C14084"/>
    <w:rsid w:val="00C141BD"/>
    <w:rsid w:val="00C14408"/>
    <w:rsid w:val="00C14776"/>
    <w:rsid w:val="00C150AC"/>
    <w:rsid w:val="00C16793"/>
    <w:rsid w:val="00C17F58"/>
    <w:rsid w:val="00C20E4A"/>
    <w:rsid w:val="00C21F6D"/>
    <w:rsid w:val="00C23ACF"/>
    <w:rsid w:val="00C246BE"/>
    <w:rsid w:val="00C2593A"/>
    <w:rsid w:val="00C27834"/>
    <w:rsid w:val="00C307E7"/>
    <w:rsid w:val="00C31945"/>
    <w:rsid w:val="00C33533"/>
    <w:rsid w:val="00C34A92"/>
    <w:rsid w:val="00C35829"/>
    <w:rsid w:val="00C35E57"/>
    <w:rsid w:val="00C370A7"/>
    <w:rsid w:val="00C37164"/>
    <w:rsid w:val="00C40131"/>
    <w:rsid w:val="00C404A8"/>
    <w:rsid w:val="00C40EF5"/>
    <w:rsid w:val="00C41650"/>
    <w:rsid w:val="00C41B18"/>
    <w:rsid w:val="00C41FCB"/>
    <w:rsid w:val="00C42B1D"/>
    <w:rsid w:val="00C43157"/>
    <w:rsid w:val="00C439AE"/>
    <w:rsid w:val="00C4435C"/>
    <w:rsid w:val="00C44800"/>
    <w:rsid w:val="00C44AD0"/>
    <w:rsid w:val="00C47A9E"/>
    <w:rsid w:val="00C5018B"/>
    <w:rsid w:val="00C507DE"/>
    <w:rsid w:val="00C519A3"/>
    <w:rsid w:val="00C51D40"/>
    <w:rsid w:val="00C51EB9"/>
    <w:rsid w:val="00C52EB8"/>
    <w:rsid w:val="00C53291"/>
    <w:rsid w:val="00C54419"/>
    <w:rsid w:val="00C54D29"/>
    <w:rsid w:val="00C55D4B"/>
    <w:rsid w:val="00C55FB4"/>
    <w:rsid w:val="00C568A8"/>
    <w:rsid w:val="00C56EBC"/>
    <w:rsid w:val="00C57E90"/>
    <w:rsid w:val="00C62369"/>
    <w:rsid w:val="00C62E51"/>
    <w:rsid w:val="00C62F1C"/>
    <w:rsid w:val="00C6380F"/>
    <w:rsid w:val="00C64BE9"/>
    <w:rsid w:val="00C65370"/>
    <w:rsid w:val="00C67077"/>
    <w:rsid w:val="00C6741A"/>
    <w:rsid w:val="00C67D52"/>
    <w:rsid w:val="00C730C8"/>
    <w:rsid w:val="00C732A9"/>
    <w:rsid w:val="00C744A3"/>
    <w:rsid w:val="00C74520"/>
    <w:rsid w:val="00C750AE"/>
    <w:rsid w:val="00C814EB"/>
    <w:rsid w:val="00C814F3"/>
    <w:rsid w:val="00C81DB5"/>
    <w:rsid w:val="00C81F00"/>
    <w:rsid w:val="00C820C7"/>
    <w:rsid w:val="00C83EB6"/>
    <w:rsid w:val="00C840DB"/>
    <w:rsid w:val="00C84E4D"/>
    <w:rsid w:val="00C84FBC"/>
    <w:rsid w:val="00C85CAA"/>
    <w:rsid w:val="00C860DF"/>
    <w:rsid w:val="00C86200"/>
    <w:rsid w:val="00C864AB"/>
    <w:rsid w:val="00C867EE"/>
    <w:rsid w:val="00C86EAA"/>
    <w:rsid w:val="00C87615"/>
    <w:rsid w:val="00C900FF"/>
    <w:rsid w:val="00C907A9"/>
    <w:rsid w:val="00C914FC"/>
    <w:rsid w:val="00C92C74"/>
    <w:rsid w:val="00C92D48"/>
    <w:rsid w:val="00CA006D"/>
    <w:rsid w:val="00CA0D3F"/>
    <w:rsid w:val="00CA11A3"/>
    <w:rsid w:val="00CA3D92"/>
    <w:rsid w:val="00CA4D97"/>
    <w:rsid w:val="00CA5225"/>
    <w:rsid w:val="00CA5BEE"/>
    <w:rsid w:val="00CA714C"/>
    <w:rsid w:val="00CB0140"/>
    <w:rsid w:val="00CB1517"/>
    <w:rsid w:val="00CB16D5"/>
    <w:rsid w:val="00CB1AA2"/>
    <w:rsid w:val="00CB23A9"/>
    <w:rsid w:val="00CB2A6F"/>
    <w:rsid w:val="00CB2F51"/>
    <w:rsid w:val="00CB3AA5"/>
    <w:rsid w:val="00CB3FC8"/>
    <w:rsid w:val="00CB442A"/>
    <w:rsid w:val="00CB4732"/>
    <w:rsid w:val="00CB5B31"/>
    <w:rsid w:val="00CB5DA4"/>
    <w:rsid w:val="00CB6F75"/>
    <w:rsid w:val="00CB7DD3"/>
    <w:rsid w:val="00CB7DFB"/>
    <w:rsid w:val="00CC0282"/>
    <w:rsid w:val="00CC07EE"/>
    <w:rsid w:val="00CC2117"/>
    <w:rsid w:val="00CC3096"/>
    <w:rsid w:val="00CC3767"/>
    <w:rsid w:val="00CC49F9"/>
    <w:rsid w:val="00CC53A1"/>
    <w:rsid w:val="00CC63E3"/>
    <w:rsid w:val="00CC68CD"/>
    <w:rsid w:val="00CC7D20"/>
    <w:rsid w:val="00CD2A2A"/>
    <w:rsid w:val="00CD3FB9"/>
    <w:rsid w:val="00CD4456"/>
    <w:rsid w:val="00CD4B2E"/>
    <w:rsid w:val="00CD4DE4"/>
    <w:rsid w:val="00CD549D"/>
    <w:rsid w:val="00CD5632"/>
    <w:rsid w:val="00CD6527"/>
    <w:rsid w:val="00CD6B3F"/>
    <w:rsid w:val="00CD70A6"/>
    <w:rsid w:val="00CD728E"/>
    <w:rsid w:val="00CD77A3"/>
    <w:rsid w:val="00CE1628"/>
    <w:rsid w:val="00CE21BA"/>
    <w:rsid w:val="00CE2217"/>
    <w:rsid w:val="00CE2603"/>
    <w:rsid w:val="00CE2D29"/>
    <w:rsid w:val="00CE426A"/>
    <w:rsid w:val="00CE4928"/>
    <w:rsid w:val="00CE531A"/>
    <w:rsid w:val="00CE54A5"/>
    <w:rsid w:val="00CF029F"/>
    <w:rsid w:val="00CF05FC"/>
    <w:rsid w:val="00CF10B0"/>
    <w:rsid w:val="00CF3522"/>
    <w:rsid w:val="00CF3E63"/>
    <w:rsid w:val="00CF4685"/>
    <w:rsid w:val="00CF4842"/>
    <w:rsid w:val="00CF4FDE"/>
    <w:rsid w:val="00CF561E"/>
    <w:rsid w:val="00CF616A"/>
    <w:rsid w:val="00CF68F1"/>
    <w:rsid w:val="00CF6A2A"/>
    <w:rsid w:val="00CF7471"/>
    <w:rsid w:val="00CF7717"/>
    <w:rsid w:val="00CF7894"/>
    <w:rsid w:val="00D0268A"/>
    <w:rsid w:val="00D04BBD"/>
    <w:rsid w:val="00D05B68"/>
    <w:rsid w:val="00D0615E"/>
    <w:rsid w:val="00D06324"/>
    <w:rsid w:val="00D06A5F"/>
    <w:rsid w:val="00D07B94"/>
    <w:rsid w:val="00D10A36"/>
    <w:rsid w:val="00D10FDC"/>
    <w:rsid w:val="00D1134F"/>
    <w:rsid w:val="00D11816"/>
    <w:rsid w:val="00D12A6C"/>
    <w:rsid w:val="00D143BA"/>
    <w:rsid w:val="00D155B7"/>
    <w:rsid w:val="00D16106"/>
    <w:rsid w:val="00D16D70"/>
    <w:rsid w:val="00D1751D"/>
    <w:rsid w:val="00D17B0B"/>
    <w:rsid w:val="00D17BF1"/>
    <w:rsid w:val="00D20A0C"/>
    <w:rsid w:val="00D20A59"/>
    <w:rsid w:val="00D20DD2"/>
    <w:rsid w:val="00D2154C"/>
    <w:rsid w:val="00D215D0"/>
    <w:rsid w:val="00D2170A"/>
    <w:rsid w:val="00D21A5F"/>
    <w:rsid w:val="00D22EE9"/>
    <w:rsid w:val="00D2470A"/>
    <w:rsid w:val="00D30DA8"/>
    <w:rsid w:val="00D30F92"/>
    <w:rsid w:val="00D32481"/>
    <w:rsid w:val="00D32A6F"/>
    <w:rsid w:val="00D34ED5"/>
    <w:rsid w:val="00D34EEE"/>
    <w:rsid w:val="00D353C5"/>
    <w:rsid w:val="00D3758E"/>
    <w:rsid w:val="00D37A25"/>
    <w:rsid w:val="00D37BAF"/>
    <w:rsid w:val="00D37D23"/>
    <w:rsid w:val="00D37EB9"/>
    <w:rsid w:val="00D40AAA"/>
    <w:rsid w:val="00D4121E"/>
    <w:rsid w:val="00D4166E"/>
    <w:rsid w:val="00D4178E"/>
    <w:rsid w:val="00D42A84"/>
    <w:rsid w:val="00D43008"/>
    <w:rsid w:val="00D43937"/>
    <w:rsid w:val="00D44066"/>
    <w:rsid w:val="00D44F7E"/>
    <w:rsid w:val="00D45833"/>
    <w:rsid w:val="00D47425"/>
    <w:rsid w:val="00D5106E"/>
    <w:rsid w:val="00D513F1"/>
    <w:rsid w:val="00D51B1E"/>
    <w:rsid w:val="00D52D1B"/>
    <w:rsid w:val="00D53360"/>
    <w:rsid w:val="00D53AC3"/>
    <w:rsid w:val="00D53F60"/>
    <w:rsid w:val="00D54D91"/>
    <w:rsid w:val="00D54F61"/>
    <w:rsid w:val="00D569DC"/>
    <w:rsid w:val="00D56A9F"/>
    <w:rsid w:val="00D60860"/>
    <w:rsid w:val="00D618B2"/>
    <w:rsid w:val="00D61E64"/>
    <w:rsid w:val="00D62B1C"/>
    <w:rsid w:val="00D62C40"/>
    <w:rsid w:val="00D6371D"/>
    <w:rsid w:val="00D63E51"/>
    <w:rsid w:val="00D64387"/>
    <w:rsid w:val="00D64400"/>
    <w:rsid w:val="00D644B2"/>
    <w:rsid w:val="00D65000"/>
    <w:rsid w:val="00D657A1"/>
    <w:rsid w:val="00D65E76"/>
    <w:rsid w:val="00D67720"/>
    <w:rsid w:val="00D67B6E"/>
    <w:rsid w:val="00D67E06"/>
    <w:rsid w:val="00D7052D"/>
    <w:rsid w:val="00D71248"/>
    <w:rsid w:val="00D724A2"/>
    <w:rsid w:val="00D73F23"/>
    <w:rsid w:val="00D76104"/>
    <w:rsid w:val="00D767B7"/>
    <w:rsid w:val="00D81459"/>
    <w:rsid w:val="00D814E1"/>
    <w:rsid w:val="00D81AAA"/>
    <w:rsid w:val="00D81AE4"/>
    <w:rsid w:val="00D81BB2"/>
    <w:rsid w:val="00D84BD1"/>
    <w:rsid w:val="00D84D49"/>
    <w:rsid w:val="00D84DB4"/>
    <w:rsid w:val="00D85D4F"/>
    <w:rsid w:val="00D863C4"/>
    <w:rsid w:val="00D86AE2"/>
    <w:rsid w:val="00D86F67"/>
    <w:rsid w:val="00D90231"/>
    <w:rsid w:val="00D91994"/>
    <w:rsid w:val="00D93509"/>
    <w:rsid w:val="00D939F5"/>
    <w:rsid w:val="00D94E26"/>
    <w:rsid w:val="00D956D5"/>
    <w:rsid w:val="00D962CD"/>
    <w:rsid w:val="00D96598"/>
    <w:rsid w:val="00D96B76"/>
    <w:rsid w:val="00D97712"/>
    <w:rsid w:val="00D979EA"/>
    <w:rsid w:val="00D97B88"/>
    <w:rsid w:val="00DA02B9"/>
    <w:rsid w:val="00DA05C4"/>
    <w:rsid w:val="00DA0BA4"/>
    <w:rsid w:val="00DA1A73"/>
    <w:rsid w:val="00DA1C36"/>
    <w:rsid w:val="00DA2A48"/>
    <w:rsid w:val="00DA2F13"/>
    <w:rsid w:val="00DA3725"/>
    <w:rsid w:val="00DA3FD8"/>
    <w:rsid w:val="00DA42EA"/>
    <w:rsid w:val="00DA5B98"/>
    <w:rsid w:val="00DA60CE"/>
    <w:rsid w:val="00DA69CF"/>
    <w:rsid w:val="00DA706F"/>
    <w:rsid w:val="00DA7FC5"/>
    <w:rsid w:val="00DA7FEA"/>
    <w:rsid w:val="00DB001F"/>
    <w:rsid w:val="00DB02B6"/>
    <w:rsid w:val="00DB269B"/>
    <w:rsid w:val="00DB4D03"/>
    <w:rsid w:val="00DB4D66"/>
    <w:rsid w:val="00DB55FA"/>
    <w:rsid w:val="00DB5983"/>
    <w:rsid w:val="00DB628E"/>
    <w:rsid w:val="00DC02B5"/>
    <w:rsid w:val="00DC1EF1"/>
    <w:rsid w:val="00DC3231"/>
    <w:rsid w:val="00DC40D1"/>
    <w:rsid w:val="00DC5311"/>
    <w:rsid w:val="00DC55EA"/>
    <w:rsid w:val="00DC5864"/>
    <w:rsid w:val="00DC5E34"/>
    <w:rsid w:val="00DC6467"/>
    <w:rsid w:val="00DC651B"/>
    <w:rsid w:val="00DC744D"/>
    <w:rsid w:val="00DD0383"/>
    <w:rsid w:val="00DD048C"/>
    <w:rsid w:val="00DD148B"/>
    <w:rsid w:val="00DD26DF"/>
    <w:rsid w:val="00DD27D1"/>
    <w:rsid w:val="00DD31BC"/>
    <w:rsid w:val="00DD3366"/>
    <w:rsid w:val="00DD3B47"/>
    <w:rsid w:val="00DD48AC"/>
    <w:rsid w:val="00DD57E5"/>
    <w:rsid w:val="00DD76A7"/>
    <w:rsid w:val="00DD7CAF"/>
    <w:rsid w:val="00DE0F05"/>
    <w:rsid w:val="00DE1B61"/>
    <w:rsid w:val="00DE221A"/>
    <w:rsid w:val="00DE2334"/>
    <w:rsid w:val="00DE257D"/>
    <w:rsid w:val="00DE25A4"/>
    <w:rsid w:val="00DE25CA"/>
    <w:rsid w:val="00DE340B"/>
    <w:rsid w:val="00DE3677"/>
    <w:rsid w:val="00DE4F0A"/>
    <w:rsid w:val="00DE5C1E"/>
    <w:rsid w:val="00DE7E4A"/>
    <w:rsid w:val="00DF04B5"/>
    <w:rsid w:val="00DF05EC"/>
    <w:rsid w:val="00DF0B6F"/>
    <w:rsid w:val="00DF152B"/>
    <w:rsid w:val="00DF2CA3"/>
    <w:rsid w:val="00DF31CE"/>
    <w:rsid w:val="00DF38C6"/>
    <w:rsid w:val="00DF45E4"/>
    <w:rsid w:val="00DF5CEE"/>
    <w:rsid w:val="00DF68F0"/>
    <w:rsid w:val="00DF6CDE"/>
    <w:rsid w:val="00DF7057"/>
    <w:rsid w:val="00DF7D69"/>
    <w:rsid w:val="00E0099A"/>
    <w:rsid w:val="00E00A73"/>
    <w:rsid w:val="00E0113D"/>
    <w:rsid w:val="00E02228"/>
    <w:rsid w:val="00E02755"/>
    <w:rsid w:val="00E02C5C"/>
    <w:rsid w:val="00E02EC5"/>
    <w:rsid w:val="00E03119"/>
    <w:rsid w:val="00E03363"/>
    <w:rsid w:val="00E039CB"/>
    <w:rsid w:val="00E0405D"/>
    <w:rsid w:val="00E04874"/>
    <w:rsid w:val="00E064E9"/>
    <w:rsid w:val="00E076DA"/>
    <w:rsid w:val="00E07C05"/>
    <w:rsid w:val="00E12848"/>
    <w:rsid w:val="00E12C3A"/>
    <w:rsid w:val="00E13E7A"/>
    <w:rsid w:val="00E1423B"/>
    <w:rsid w:val="00E14386"/>
    <w:rsid w:val="00E17367"/>
    <w:rsid w:val="00E17AD7"/>
    <w:rsid w:val="00E2091F"/>
    <w:rsid w:val="00E21245"/>
    <w:rsid w:val="00E2270A"/>
    <w:rsid w:val="00E2294F"/>
    <w:rsid w:val="00E23312"/>
    <w:rsid w:val="00E23ECC"/>
    <w:rsid w:val="00E24B3A"/>
    <w:rsid w:val="00E24B4C"/>
    <w:rsid w:val="00E317E1"/>
    <w:rsid w:val="00E327BF"/>
    <w:rsid w:val="00E32E1A"/>
    <w:rsid w:val="00E33231"/>
    <w:rsid w:val="00E35292"/>
    <w:rsid w:val="00E35AF0"/>
    <w:rsid w:val="00E36694"/>
    <w:rsid w:val="00E41E22"/>
    <w:rsid w:val="00E42714"/>
    <w:rsid w:val="00E42C9E"/>
    <w:rsid w:val="00E43888"/>
    <w:rsid w:val="00E43CD9"/>
    <w:rsid w:val="00E443C6"/>
    <w:rsid w:val="00E45C28"/>
    <w:rsid w:val="00E46865"/>
    <w:rsid w:val="00E479D0"/>
    <w:rsid w:val="00E47C05"/>
    <w:rsid w:val="00E50783"/>
    <w:rsid w:val="00E510D9"/>
    <w:rsid w:val="00E5112D"/>
    <w:rsid w:val="00E51D04"/>
    <w:rsid w:val="00E51FC1"/>
    <w:rsid w:val="00E522E8"/>
    <w:rsid w:val="00E542B8"/>
    <w:rsid w:val="00E54561"/>
    <w:rsid w:val="00E54E18"/>
    <w:rsid w:val="00E56A66"/>
    <w:rsid w:val="00E56EC3"/>
    <w:rsid w:val="00E57E88"/>
    <w:rsid w:val="00E600CF"/>
    <w:rsid w:val="00E604BA"/>
    <w:rsid w:val="00E60C0A"/>
    <w:rsid w:val="00E6156C"/>
    <w:rsid w:val="00E6186E"/>
    <w:rsid w:val="00E61A10"/>
    <w:rsid w:val="00E61D5D"/>
    <w:rsid w:val="00E6373B"/>
    <w:rsid w:val="00E63B0D"/>
    <w:rsid w:val="00E66159"/>
    <w:rsid w:val="00E72427"/>
    <w:rsid w:val="00E72F03"/>
    <w:rsid w:val="00E73086"/>
    <w:rsid w:val="00E73224"/>
    <w:rsid w:val="00E73B19"/>
    <w:rsid w:val="00E7429A"/>
    <w:rsid w:val="00E7470E"/>
    <w:rsid w:val="00E74808"/>
    <w:rsid w:val="00E757AC"/>
    <w:rsid w:val="00E75D89"/>
    <w:rsid w:val="00E76E66"/>
    <w:rsid w:val="00E80B76"/>
    <w:rsid w:val="00E80F27"/>
    <w:rsid w:val="00E81B19"/>
    <w:rsid w:val="00E81C82"/>
    <w:rsid w:val="00E82DED"/>
    <w:rsid w:val="00E83DFE"/>
    <w:rsid w:val="00E84302"/>
    <w:rsid w:val="00E84434"/>
    <w:rsid w:val="00E858A3"/>
    <w:rsid w:val="00E859D4"/>
    <w:rsid w:val="00E8701E"/>
    <w:rsid w:val="00E90A15"/>
    <w:rsid w:val="00E90CC4"/>
    <w:rsid w:val="00E912D8"/>
    <w:rsid w:val="00E9155E"/>
    <w:rsid w:val="00E92192"/>
    <w:rsid w:val="00E92998"/>
    <w:rsid w:val="00E935EF"/>
    <w:rsid w:val="00E9431C"/>
    <w:rsid w:val="00E94549"/>
    <w:rsid w:val="00E94721"/>
    <w:rsid w:val="00E94F17"/>
    <w:rsid w:val="00E950E3"/>
    <w:rsid w:val="00E95A17"/>
    <w:rsid w:val="00E96CE3"/>
    <w:rsid w:val="00E96E1C"/>
    <w:rsid w:val="00E96F54"/>
    <w:rsid w:val="00E97A37"/>
    <w:rsid w:val="00E97BD6"/>
    <w:rsid w:val="00EA0060"/>
    <w:rsid w:val="00EA0512"/>
    <w:rsid w:val="00EA06B5"/>
    <w:rsid w:val="00EA157C"/>
    <w:rsid w:val="00EA1BAF"/>
    <w:rsid w:val="00EA2018"/>
    <w:rsid w:val="00EA35C9"/>
    <w:rsid w:val="00EA4091"/>
    <w:rsid w:val="00EA5426"/>
    <w:rsid w:val="00EA5BE0"/>
    <w:rsid w:val="00EA6B42"/>
    <w:rsid w:val="00EA792B"/>
    <w:rsid w:val="00EA7F5F"/>
    <w:rsid w:val="00EB0007"/>
    <w:rsid w:val="00EB0FE3"/>
    <w:rsid w:val="00EB1475"/>
    <w:rsid w:val="00EB192B"/>
    <w:rsid w:val="00EB30F5"/>
    <w:rsid w:val="00EB5C8B"/>
    <w:rsid w:val="00EB5F25"/>
    <w:rsid w:val="00EB5FA7"/>
    <w:rsid w:val="00EB661A"/>
    <w:rsid w:val="00EB79BF"/>
    <w:rsid w:val="00EC0C75"/>
    <w:rsid w:val="00EC14CA"/>
    <w:rsid w:val="00EC15FA"/>
    <w:rsid w:val="00EC3CC1"/>
    <w:rsid w:val="00EC47CA"/>
    <w:rsid w:val="00EC5137"/>
    <w:rsid w:val="00EC7B94"/>
    <w:rsid w:val="00ED01BA"/>
    <w:rsid w:val="00ED159F"/>
    <w:rsid w:val="00ED263C"/>
    <w:rsid w:val="00ED2960"/>
    <w:rsid w:val="00ED2A60"/>
    <w:rsid w:val="00ED2A92"/>
    <w:rsid w:val="00ED33A2"/>
    <w:rsid w:val="00ED4692"/>
    <w:rsid w:val="00ED4952"/>
    <w:rsid w:val="00ED503D"/>
    <w:rsid w:val="00ED596A"/>
    <w:rsid w:val="00ED64DD"/>
    <w:rsid w:val="00EE078B"/>
    <w:rsid w:val="00EE0A5B"/>
    <w:rsid w:val="00EE0D72"/>
    <w:rsid w:val="00EE0E43"/>
    <w:rsid w:val="00EE0EBF"/>
    <w:rsid w:val="00EE11FD"/>
    <w:rsid w:val="00EE14AC"/>
    <w:rsid w:val="00EE182B"/>
    <w:rsid w:val="00EE1CDF"/>
    <w:rsid w:val="00EE1D07"/>
    <w:rsid w:val="00EE26BE"/>
    <w:rsid w:val="00EE451C"/>
    <w:rsid w:val="00EE4CEA"/>
    <w:rsid w:val="00EE5288"/>
    <w:rsid w:val="00EE572E"/>
    <w:rsid w:val="00EE6DE2"/>
    <w:rsid w:val="00EF159E"/>
    <w:rsid w:val="00EF1FAC"/>
    <w:rsid w:val="00EF2AAC"/>
    <w:rsid w:val="00EF3219"/>
    <w:rsid w:val="00EF4356"/>
    <w:rsid w:val="00EF5BC8"/>
    <w:rsid w:val="00EF5FAD"/>
    <w:rsid w:val="00EF6CD9"/>
    <w:rsid w:val="00EF7A69"/>
    <w:rsid w:val="00EF7B53"/>
    <w:rsid w:val="00F00324"/>
    <w:rsid w:val="00F00697"/>
    <w:rsid w:val="00F01CEB"/>
    <w:rsid w:val="00F01FD1"/>
    <w:rsid w:val="00F02BB6"/>
    <w:rsid w:val="00F02E60"/>
    <w:rsid w:val="00F0306A"/>
    <w:rsid w:val="00F03474"/>
    <w:rsid w:val="00F03CBB"/>
    <w:rsid w:val="00F04723"/>
    <w:rsid w:val="00F04899"/>
    <w:rsid w:val="00F054DD"/>
    <w:rsid w:val="00F07002"/>
    <w:rsid w:val="00F07FE7"/>
    <w:rsid w:val="00F116CF"/>
    <w:rsid w:val="00F128E4"/>
    <w:rsid w:val="00F128ED"/>
    <w:rsid w:val="00F13041"/>
    <w:rsid w:val="00F13235"/>
    <w:rsid w:val="00F1434A"/>
    <w:rsid w:val="00F1494E"/>
    <w:rsid w:val="00F14AAD"/>
    <w:rsid w:val="00F1511C"/>
    <w:rsid w:val="00F17B6B"/>
    <w:rsid w:val="00F21082"/>
    <w:rsid w:val="00F213BA"/>
    <w:rsid w:val="00F21820"/>
    <w:rsid w:val="00F22B94"/>
    <w:rsid w:val="00F23160"/>
    <w:rsid w:val="00F23798"/>
    <w:rsid w:val="00F25319"/>
    <w:rsid w:val="00F25864"/>
    <w:rsid w:val="00F25A1E"/>
    <w:rsid w:val="00F260AC"/>
    <w:rsid w:val="00F26A6A"/>
    <w:rsid w:val="00F26DFB"/>
    <w:rsid w:val="00F26EE4"/>
    <w:rsid w:val="00F27043"/>
    <w:rsid w:val="00F30950"/>
    <w:rsid w:val="00F314C0"/>
    <w:rsid w:val="00F31BDE"/>
    <w:rsid w:val="00F32C54"/>
    <w:rsid w:val="00F32E6E"/>
    <w:rsid w:val="00F334C4"/>
    <w:rsid w:val="00F35AC2"/>
    <w:rsid w:val="00F3607B"/>
    <w:rsid w:val="00F36955"/>
    <w:rsid w:val="00F36D49"/>
    <w:rsid w:val="00F36EEE"/>
    <w:rsid w:val="00F37945"/>
    <w:rsid w:val="00F41D79"/>
    <w:rsid w:val="00F4263A"/>
    <w:rsid w:val="00F428CA"/>
    <w:rsid w:val="00F47E96"/>
    <w:rsid w:val="00F504D5"/>
    <w:rsid w:val="00F50A3A"/>
    <w:rsid w:val="00F51974"/>
    <w:rsid w:val="00F5276D"/>
    <w:rsid w:val="00F530CB"/>
    <w:rsid w:val="00F536AB"/>
    <w:rsid w:val="00F5513B"/>
    <w:rsid w:val="00F616DB"/>
    <w:rsid w:val="00F62341"/>
    <w:rsid w:val="00F625D8"/>
    <w:rsid w:val="00F62A1E"/>
    <w:rsid w:val="00F64DB9"/>
    <w:rsid w:val="00F65513"/>
    <w:rsid w:val="00F65AFA"/>
    <w:rsid w:val="00F65CD1"/>
    <w:rsid w:val="00F6657C"/>
    <w:rsid w:val="00F71ABD"/>
    <w:rsid w:val="00F71C48"/>
    <w:rsid w:val="00F7499E"/>
    <w:rsid w:val="00F750B1"/>
    <w:rsid w:val="00F76757"/>
    <w:rsid w:val="00F76BC2"/>
    <w:rsid w:val="00F76E2A"/>
    <w:rsid w:val="00F77A16"/>
    <w:rsid w:val="00F77E5C"/>
    <w:rsid w:val="00F8163C"/>
    <w:rsid w:val="00F81BF6"/>
    <w:rsid w:val="00F8382A"/>
    <w:rsid w:val="00F843D5"/>
    <w:rsid w:val="00F845ED"/>
    <w:rsid w:val="00F84F4E"/>
    <w:rsid w:val="00F85399"/>
    <w:rsid w:val="00F8654A"/>
    <w:rsid w:val="00F86C95"/>
    <w:rsid w:val="00F86FC3"/>
    <w:rsid w:val="00F87E87"/>
    <w:rsid w:val="00F91465"/>
    <w:rsid w:val="00F92918"/>
    <w:rsid w:val="00F93183"/>
    <w:rsid w:val="00F933FE"/>
    <w:rsid w:val="00F93C3B"/>
    <w:rsid w:val="00F9585D"/>
    <w:rsid w:val="00F96378"/>
    <w:rsid w:val="00F9674C"/>
    <w:rsid w:val="00F96F0F"/>
    <w:rsid w:val="00F9740B"/>
    <w:rsid w:val="00FA035F"/>
    <w:rsid w:val="00FA0571"/>
    <w:rsid w:val="00FA1080"/>
    <w:rsid w:val="00FA1951"/>
    <w:rsid w:val="00FA3A3D"/>
    <w:rsid w:val="00FA3D0C"/>
    <w:rsid w:val="00FA408A"/>
    <w:rsid w:val="00FA4C11"/>
    <w:rsid w:val="00FA54D9"/>
    <w:rsid w:val="00FA59F4"/>
    <w:rsid w:val="00FA6151"/>
    <w:rsid w:val="00FA686C"/>
    <w:rsid w:val="00FA6932"/>
    <w:rsid w:val="00FA6E42"/>
    <w:rsid w:val="00FA79AD"/>
    <w:rsid w:val="00FA7BC5"/>
    <w:rsid w:val="00FA7E60"/>
    <w:rsid w:val="00FB2747"/>
    <w:rsid w:val="00FB3972"/>
    <w:rsid w:val="00FB4065"/>
    <w:rsid w:val="00FB4E76"/>
    <w:rsid w:val="00FB569F"/>
    <w:rsid w:val="00FB56EB"/>
    <w:rsid w:val="00FB7003"/>
    <w:rsid w:val="00FB70DE"/>
    <w:rsid w:val="00FB7524"/>
    <w:rsid w:val="00FC0C2B"/>
    <w:rsid w:val="00FC2BD1"/>
    <w:rsid w:val="00FC3707"/>
    <w:rsid w:val="00FC406C"/>
    <w:rsid w:val="00FC4EDA"/>
    <w:rsid w:val="00FC4F04"/>
    <w:rsid w:val="00FC4F58"/>
    <w:rsid w:val="00FC5283"/>
    <w:rsid w:val="00FC5BCE"/>
    <w:rsid w:val="00FC5FD9"/>
    <w:rsid w:val="00FC6060"/>
    <w:rsid w:val="00FC62CB"/>
    <w:rsid w:val="00FC7465"/>
    <w:rsid w:val="00FD17C2"/>
    <w:rsid w:val="00FD196D"/>
    <w:rsid w:val="00FD1FBB"/>
    <w:rsid w:val="00FD3675"/>
    <w:rsid w:val="00FD37A8"/>
    <w:rsid w:val="00FD6053"/>
    <w:rsid w:val="00FD634F"/>
    <w:rsid w:val="00FD6885"/>
    <w:rsid w:val="00FE0942"/>
    <w:rsid w:val="00FE0A7C"/>
    <w:rsid w:val="00FE1783"/>
    <w:rsid w:val="00FE186F"/>
    <w:rsid w:val="00FE2611"/>
    <w:rsid w:val="00FE4155"/>
    <w:rsid w:val="00FE4C43"/>
    <w:rsid w:val="00FE5A7F"/>
    <w:rsid w:val="00FE5ED4"/>
    <w:rsid w:val="00FE644E"/>
    <w:rsid w:val="00FE645E"/>
    <w:rsid w:val="00FE76D2"/>
    <w:rsid w:val="00FF1443"/>
    <w:rsid w:val="00FF1696"/>
    <w:rsid w:val="00FF1DED"/>
    <w:rsid w:val="00FF2067"/>
    <w:rsid w:val="00FF2336"/>
    <w:rsid w:val="00FF2654"/>
    <w:rsid w:val="00FF3FFA"/>
    <w:rsid w:val="00FF406E"/>
    <w:rsid w:val="00FF4258"/>
    <w:rsid w:val="00FF46E6"/>
    <w:rsid w:val="00FF4A24"/>
    <w:rsid w:val="00FF4ED1"/>
    <w:rsid w:val="00FF5BB5"/>
    <w:rsid w:val="00FF5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e1e1ff,#069,#bad1e8,#afd787,#cde6b4,#d1e8ba,#0000ac"/>
    </o:shapedefaults>
    <o:shapelayout v:ext="edit">
      <o:idmap v:ext="edit" data="1"/>
    </o:shapelayout>
  </w:shapeDefaults>
  <w:decimalSymbol w:val="."/>
  <w:listSeparator w:val=","/>
  <w14:docId w14:val="4261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12"/>
    <w:rPr>
      <w:rFonts w:eastAsiaTheme="minorHAnsi" w:cstheme="minorBidi"/>
      <w:sz w:val="22"/>
      <w:szCs w:val="22"/>
    </w:rPr>
  </w:style>
  <w:style w:type="paragraph" w:styleId="Heading1">
    <w:name w:val="heading 1"/>
    <w:basedOn w:val="Normal"/>
    <w:next w:val="BodyText"/>
    <w:link w:val="Heading1Char"/>
    <w:qFormat/>
    <w:rsid w:val="00360886"/>
    <w:pPr>
      <w:keepNext/>
      <w:keepLines/>
      <w:numPr>
        <w:numId w:val="7"/>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481B54"/>
    <w:pPr>
      <w:keepNext/>
      <w:numPr>
        <w:ilvl w:val="1"/>
        <w:numId w:val="7"/>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Cs w:val="28"/>
    </w:rPr>
  </w:style>
  <w:style w:type="paragraph" w:styleId="Heading3">
    <w:name w:val="heading 3"/>
    <w:basedOn w:val="Normal"/>
    <w:next w:val="BodyText"/>
    <w:link w:val="Heading3Char"/>
    <w:qFormat/>
    <w:rsid w:val="001034D7"/>
    <w:pPr>
      <w:keepNext/>
      <w:numPr>
        <w:ilvl w:val="2"/>
        <w:numId w:val="7"/>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7"/>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C5018B"/>
    <w:pPr>
      <w:keepNext/>
      <w:keepLines/>
      <w:numPr>
        <w:ilvl w:val="4"/>
        <w:numId w:val="7"/>
      </w:numPr>
      <w:spacing w:before="60" w:after="60"/>
      <w:outlineLvl w:val="4"/>
    </w:pPr>
    <w:rPr>
      <w:b/>
      <w:i/>
    </w:rPr>
  </w:style>
  <w:style w:type="paragraph" w:styleId="Heading6">
    <w:name w:val="heading 6"/>
    <w:basedOn w:val="Normal"/>
    <w:next w:val="Normal"/>
    <w:link w:val="Heading6Char"/>
    <w:qFormat/>
    <w:rsid w:val="00495B91"/>
    <w:pPr>
      <w:numPr>
        <w:ilvl w:val="5"/>
        <w:numId w:val="7"/>
      </w:numPr>
      <w:spacing w:before="60" w:after="60"/>
      <w:outlineLvl w:val="5"/>
    </w:pPr>
    <w:rPr>
      <w:b/>
      <w:bCs/>
    </w:rPr>
  </w:style>
  <w:style w:type="paragraph" w:styleId="Heading7">
    <w:name w:val="heading 7"/>
    <w:basedOn w:val="Heading1"/>
    <w:next w:val="Normal"/>
    <w:link w:val="Heading7Char"/>
    <w:qFormat/>
    <w:rsid w:val="006B405B"/>
    <w:pPr>
      <w:numPr>
        <w:ilvl w:val="6"/>
      </w:numPr>
      <w:spacing w:before="240" w:after="60"/>
      <w:outlineLvl w:val="6"/>
    </w:pPr>
    <w:rPr>
      <w:szCs w:val="24"/>
    </w:rPr>
  </w:style>
  <w:style w:type="paragraph" w:styleId="Heading8">
    <w:name w:val="heading 8"/>
    <w:basedOn w:val="Normal"/>
    <w:next w:val="Normal"/>
    <w:link w:val="Heading8Char"/>
    <w:uiPriority w:val="99"/>
    <w:qFormat/>
    <w:rsid w:val="003A3403"/>
    <w:pPr>
      <w:numPr>
        <w:ilvl w:val="7"/>
        <w:numId w:val="7"/>
      </w:numPr>
      <w:spacing w:before="240" w:after="60"/>
      <w:outlineLvl w:val="7"/>
    </w:pPr>
    <w:rPr>
      <w:i/>
      <w:iCs/>
      <w:szCs w:val="24"/>
    </w:rPr>
  </w:style>
  <w:style w:type="paragraph" w:styleId="Heading9">
    <w:name w:val="heading 9"/>
    <w:basedOn w:val="Normal"/>
    <w:next w:val="Normal"/>
    <w:link w:val="Heading9Char"/>
    <w:uiPriority w:val="99"/>
    <w:qFormat/>
    <w:rsid w:val="003A3403"/>
    <w:pPr>
      <w:numPr>
        <w:ilvl w:val="8"/>
        <w:numId w:val="7"/>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2058"/>
    <w:pPr>
      <w:pBdr>
        <w:top w:val="single" w:sz="12" w:space="1" w:color="898D8D"/>
      </w:pBdr>
      <w:tabs>
        <w:tab w:val="right" w:pos="9360"/>
      </w:tabs>
    </w:pPr>
    <w:rPr>
      <w:rFonts w:ascii="Arial" w:hAnsi="Arial"/>
      <w:b/>
      <w:color w:val="595959" w:themeColor="text1" w:themeTint="A6"/>
      <w:sz w:val="18"/>
    </w:rPr>
  </w:style>
  <w:style w:type="character" w:customStyle="1" w:styleId="FooterChar">
    <w:name w:val="Footer Char"/>
    <w:basedOn w:val="DefaultParagraphFont"/>
    <w:link w:val="Footer"/>
    <w:uiPriority w:val="99"/>
    <w:rsid w:val="004F2058"/>
    <w:rPr>
      <w:rFonts w:ascii="Arial" w:eastAsiaTheme="minorHAnsi" w:hAnsi="Arial" w:cstheme="minorBidi"/>
      <w:b/>
      <w:color w:val="595959" w:themeColor="text1" w:themeTint="A6"/>
      <w:sz w:val="18"/>
      <w:szCs w:val="22"/>
    </w:rPr>
  </w:style>
  <w:style w:type="paragraph" w:customStyle="1" w:styleId="ExhibitHeading">
    <w:name w:val="Exhibit Heading"/>
    <w:basedOn w:val="BodyText"/>
    <w:uiPriority w:val="99"/>
    <w:rsid w:val="00D0615E"/>
    <w:pPr>
      <w:keepNext/>
      <w:spacing w:before="20" w:after="20"/>
    </w:pPr>
    <w:rPr>
      <w:rFonts w:ascii="Arial Bold" w:hAnsi="Arial Bold" w:cs="Arial"/>
      <w:b/>
      <w:sz w:val="20"/>
    </w:rPr>
  </w:style>
  <w:style w:type="paragraph" w:styleId="BodyText">
    <w:name w:val="Body Text"/>
    <w:basedOn w:val="Normal"/>
    <w:link w:val="BodyTextChar"/>
    <w:uiPriority w:val="99"/>
    <w:rsid w:val="004F2058"/>
    <w:pPr>
      <w:spacing w:after="120"/>
    </w:pPr>
  </w:style>
  <w:style w:type="character" w:customStyle="1" w:styleId="BodyTextChar">
    <w:name w:val="Body Text Char"/>
    <w:basedOn w:val="DefaultParagraphFont"/>
    <w:link w:val="BodyText"/>
    <w:uiPriority w:val="99"/>
    <w:rsid w:val="004F2058"/>
    <w:rPr>
      <w:rFonts w:eastAsiaTheme="minorHAnsi" w:cstheme="minorBidi"/>
      <w:sz w:val="22"/>
      <w:szCs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uiPriority w:val="99"/>
    <w:rsid w:val="001A0687"/>
    <w:pPr>
      <w:spacing w:after="120"/>
    </w:pPr>
  </w:style>
  <w:style w:type="paragraph" w:customStyle="1" w:styleId="Bullets">
    <w:name w:val="Bullets"/>
    <w:basedOn w:val="BodyText"/>
    <w:uiPriority w:val="99"/>
    <w:rsid w:val="000B48F4"/>
    <w:pPr>
      <w:numPr>
        <w:numId w:val="3"/>
      </w:numPr>
      <w:spacing w:after="60"/>
    </w:pPr>
  </w:style>
  <w:style w:type="paragraph" w:customStyle="1" w:styleId="RefNumbers">
    <w:name w:val="Ref Numbers"/>
    <w:basedOn w:val="BodyText"/>
    <w:uiPriority w:val="99"/>
    <w:rsid w:val="006A7E50"/>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53597"/>
    <w:pPr>
      <w:spacing w:before="240" w:after="60"/>
      <w:ind w:left="576" w:hanging="576"/>
    </w:pPr>
    <w:rPr>
      <w:b/>
    </w:rPr>
  </w:style>
  <w:style w:type="character" w:styleId="CommentReference">
    <w:name w:val="annotation reference"/>
    <w:basedOn w:val="DefaultParagraphFont"/>
    <w:uiPriority w:val="99"/>
    <w:semiHidden/>
    <w:rsid w:val="006A7E50"/>
    <w:rPr>
      <w:sz w:val="16"/>
    </w:rPr>
  </w:style>
  <w:style w:type="paragraph" w:styleId="TOC2">
    <w:name w:val="toc 2"/>
    <w:basedOn w:val="BodyText"/>
    <w:next w:val="BodyText"/>
    <w:uiPriority w:val="39"/>
    <w:rsid w:val="00253597"/>
    <w:pPr>
      <w:spacing w:after="20"/>
      <w:ind w:left="1152" w:hanging="576"/>
    </w:pPr>
  </w:style>
  <w:style w:type="paragraph" w:styleId="TOC3">
    <w:name w:val="toc 3"/>
    <w:basedOn w:val="BodyText"/>
    <w:next w:val="BodyText"/>
    <w:uiPriority w:val="39"/>
    <w:rsid w:val="00253597"/>
    <w:pPr>
      <w:spacing w:after="20"/>
      <w:ind w:left="1152"/>
    </w:pPr>
  </w:style>
  <w:style w:type="paragraph" w:styleId="TOC4">
    <w:name w:val="toc 4"/>
    <w:basedOn w:val="BodyText"/>
    <w:next w:val="BodyText"/>
    <w:uiPriority w:val="99"/>
    <w:semiHidden/>
    <w:rsid w:val="006A7E50"/>
    <w:pPr>
      <w:ind w:left="1728"/>
    </w:pPr>
  </w:style>
  <w:style w:type="paragraph" w:styleId="TOC5">
    <w:name w:val="toc 5"/>
    <w:basedOn w:val="Normal"/>
    <w:next w:val="Normal"/>
    <w:autoRedefine/>
    <w:uiPriority w:val="99"/>
    <w:semiHidden/>
    <w:rsid w:val="006A7E50"/>
    <w:pPr>
      <w:ind w:left="960"/>
    </w:pPr>
  </w:style>
  <w:style w:type="paragraph" w:styleId="TOC6">
    <w:name w:val="toc 6"/>
    <w:basedOn w:val="Normal"/>
    <w:next w:val="Normal"/>
    <w:autoRedefine/>
    <w:uiPriority w:val="99"/>
    <w:semiHidden/>
    <w:rsid w:val="006A7E50"/>
    <w:pPr>
      <w:ind w:left="1200"/>
    </w:pPr>
  </w:style>
  <w:style w:type="paragraph" w:styleId="TOC7">
    <w:name w:val="toc 7"/>
    <w:basedOn w:val="Normal"/>
    <w:next w:val="Normal"/>
    <w:autoRedefine/>
    <w:uiPriority w:val="99"/>
    <w:semiHidden/>
    <w:rsid w:val="006A7E50"/>
    <w:pPr>
      <w:ind w:left="1440"/>
    </w:pPr>
  </w:style>
  <w:style w:type="paragraph" w:styleId="TOC8">
    <w:name w:val="toc 8"/>
    <w:basedOn w:val="Normal"/>
    <w:next w:val="Normal"/>
    <w:autoRedefine/>
    <w:uiPriority w:val="99"/>
    <w:semiHidden/>
    <w:rsid w:val="006A7E50"/>
    <w:pPr>
      <w:ind w:left="1680"/>
    </w:pPr>
  </w:style>
  <w:style w:type="paragraph" w:styleId="TOC9">
    <w:name w:val="toc 9"/>
    <w:basedOn w:val="Normal"/>
    <w:next w:val="Normal"/>
    <w:autoRedefine/>
    <w:uiPriority w:val="99"/>
    <w:semiHidden/>
    <w:rsid w:val="006A7E50"/>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uiPriority w:val="99"/>
    <w:rsid w:val="00223A9F"/>
    <w:rPr>
      <w:rFonts w:ascii="Arial" w:hAnsi="Arial"/>
      <w:sz w:val="18"/>
    </w:rPr>
  </w:style>
  <w:style w:type="paragraph" w:styleId="FootnoteText">
    <w:name w:val="footnote text"/>
    <w:basedOn w:val="Normal"/>
    <w:link w:val="FootnoteTextChar"/>
    <w:uiPriority w:val="99"/>
    <w:rsid w:val="004F2058"/>
    <w:pPr>
      <w:spacing w:after="40"/>
      <w:ind w:left="360" w:hanging="360"/>
    </w:pPr>
    <w:rPr>
      <w:sz w:val="20"/>
    </w:rPr>
  </w:style>
  <w:style w:type="paragraph" w:styleId="Index1">
    <w:name w:val="index 1"/>
    <w:basedOn w:val="Normal"/>
    <w:next w:val="Normal"/>
    <w:autoRedefine/>
    <w:uiPriority w:val="99"/>
    <w:semiHidden/>
    <w:rsid w:val="006A7E50"/>
    <w:pPr>
      <w:ind w:left="220" w:hanging="220"/>
    </w:pPr>
    <w:rPr>
      <w:sz w:val="20"/>
    </w:rPr>
  </w:style>
  <w:style w:type="paragraph" w:styleId="Index2">
    <w:name w:val="index 2"/>
    <w:basedOn w:val="Normal"/>
    <w:next w:val="Normal"/>
    <w:autoRedefine/>
    <w:uiPriority w:val="99"/>
    <w:semiHidden/>
    <w:rsid w:val="006A7E50"/>
    <w:pPr>
      <w:ind w:left="440" w:hanging="220"/>
    </w:pPr>
    <w:rPr>
      <w:sz w:val="20"/>
    </w:rPr>
  </w:style>
  <w:style w:type="paragraph" w:styleId="Index3">
    <w:name w:val="index 3"/>
    <w:basedOn w:val="Normal"/>
    <w:next w:val="Normal"/>
    <w:autoRedefine/>
    <w:uiPriority w:val="99"/>
    <w:semiHidden/>
    <w:rsid w:val="006A7E50"/>
    <w:pPr>
      <w:ind w:left="660" w:hanging="220"/>
    </w:pPr>
    <w:rPr>
      <w:sz w:val="20"/>
    </w:rPr>
  </w:style>
  <w:style w:type="paragraph" w:customStyle="1" w:styleId="Numbers">
    <w:name w:val="Numbers"/>
    <w:basedOn w:val="BodyText"/>
    <w:uiPriority w:val="99"/>
    <w:rsid w:val="006A7E50"/>
    <w:pPr>
      <w:numPr>
        <w:numId w:val="1"/>
      </w:numPr>
      <w:ind w:left="720"/>
    </w:pPr>
  </w:style>
  <w:style w:type="paragraph" w:customStyle="1" w:styleId="BoxText">
    <w:name w:val="Box Text"/>
    <w:basedOn w:val="BodyText"/>
    <w:uiPriority w:val="99"/>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uiPriority w:val="99"/>
    <w:rsid w:val="002064D3"/>
    <w:rPr>
      <w:rFonts w:ascii="Arial" w:hAnsi="Arial"/>
      <w:b/>
      <w:color w:val="898D8D"/>
    </w:rPr>
  </w:style>
  <w:style w:type="paragraph" w:customStyle="1" w:styleId="ReportTitle-TOCPage">
    <w:name w:val="Report Title - TOC Page"/>
    <w:basedOn w:val="Normal"/>
    <w:next w:val="BodyText"/>
    <w:uiPriority w:val="99"/>
    <w:rsid w:val="006B1DA6"/>
    <w:pPr>
      <w:pBdr>
        <w:top w:val="single" w:sz="2" w:space="2" w:color="DA291C"/>
        <w:bottom w:val="single" w:sz="2" w:space="2" w:color="DA291C"/>
      </w:pBdr>
      <w:shd w:val="clear" w:color="auto" w:fill="DA291C"/>
      <w:tabs>
        <w:tab w:val="left" w:pos="1170"/>
      </w:tabs>
    </w:pPr>
    <w:rPr>
      <w:rFonts w:ascii="Arial Bold" w:hAnsi="Arial Bold"/>
      <w:b/>
      <w:color w:val="FFFFFF"/>
      <w:szCs w:val="24"/>
    </w:rPr>
  </w:style>
  <w:style w:type="paragraph" w:styleId="Caption">
    <w:name w:val="caption"/>
    <w:basedOn w:val="Normal"/>
    <w:next w:val="Normal"/>
    <w:uiPriority w:val="35"/>
    <w:qFormat/>
    <w:rsid w:val="00DD3B47"/>
    <w:pPr>
      <w:keepNext/>
      <w:keepLines/>
      <w:widowControl w:val="0"/>
      <w:tabs>
        <w:tab w:val="left" w:pos="1440"/>
      </w:tabs>
      <w:spacing w:after="60"/>
    </w:pPr>
    <w:rPr>
      <w:rFonts w:ascii="Arial" w:hAnsi="Arial"/>
      <w:b/>
      <w:bCs/>
      <w:sz w:val="20"/>
    </w:rPr>
  </w:style>
  <w:style w:type="paragraph" w:customStyle="1" w:styleId="FooterLandscape">
    <w:name w:val="Footer Landscape"/>
    <w:basedOn w:val="Footer"/>
    <w:uiPriority w:val="99"/>
    <w:rsid w:val="00EE1D07"/>
    <w:pPr>
      <w:tabs>
        <w:tab w:val="center" w:pos="6480"/>
        <w:tab w:val="right" w:pos="12960"/>
      </w:tabs>
    </w:pPr>
  </w:style>
  <w:style w:type="paragraph" w:customStyle="1" w:styleId="CoverTechorBusiness">
    <w:name w:val="Cover Tech or Business"/>
    <w:basedOn w:val="Normal"/>
    <w:uiPriority w:val="99"/>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uiPriority w:val="99"/>
    <w:rsid w:val="0066134E"/>
    <w:pPr>
      <w:numPr>
        <w:numId w:val="4"/>
      </w:numPr>
      <w:spacing w:after="120"/>
    </w:pPr>
  </w:style>
  <w:style w:type="paragraph" w:customStyle="1" w:styleId="ProposalTitle">
    <w:name w:val="Proposal Title"/>
    <w:basedOn w:val="Normal"/>
    <w:uiPriority w:val="99"/>
    <w:qFormat/>
    <w:rsid w:val="00536DB4"/>
    <w:pPr>
      <w:autoSpaceDE w:val="0"/>
      <w:autoSpaceDN w:val="0"/>
      <w:adjustRightInd w:val="0"/>
      <w:ind w:left="6696" w:right="-792"/>
    </w:pPr>
    <w:rPr>
      <w:b/>
      <w:sz w:val="32"/>
      <w:szCs w:val="32"/>
    </w:rPr>
  </w:style>
  <w:style w:type="paragraph" w:customStyle="1" w:styleId="RFPNumber">
    <w:name w:val="RFP Number"/>
    <w:basedOn w:val="Normal"/>
    <w:uiPriority w:val="99"/>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0F2462"/>
    <w:pPr>
      <w:tabs>
        <w:tab w:val="left" w:pos="720"/>
        <w:tab w:val="left" w:pos="1080"/>
        <w:tab w:val="left" w:pos="1440"/>
        <w:tab w:val="left" w:pos="1800"/>
        <w:tab w:val="left" w:pos="6660"/>
      </w:tabs>
    </w:pPr>
    <w:rPr>
      <w:rFonts w:ascii="Arial" w:hAnsi="Arial"/>
      <w:b/>
      <w:color w:val="DA291C"/>
      <w:sz w:val="24"/>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ind w:left="6490" w:right="-540"/>
      <w:jc w:val="right"/>
    </w:pPr>
    <w:rPr>
      <w:rFonts w:ascii="Arial" w:hAnsi="Arial"/>
      <w:color w:val="616662"/>
      <w:szCs w:val="24"/>
    </w:rPr>
  </w:style>
  <w:style w:type="paragraph" w:customStyle="1" w:styleId="DisclaimerText">
    <w:name w:val="Disclaimer Text"/>
    <w:basedOn w:val="Normal"/>
    <w:uiPriority w:val="99"/>
    <w:qFormat/>
    <w:rsid w:val="00536DB4"/>
    <w:rPr>
      <w:sz w:val="18"/>
      <w:szCs w:val="18"/>
    </w:rPr>
  </w:style>
  <w:style w:type="character" w:customStyle="1" w:styleId="FootnoteTextChar">
    <w:name w:val="Footnote Text Char"/>
    <w:basedOn w:val="DefaultParagraphFont"/>
    <w:link w:val="FootnoteText"/>
    <w:uiPriority w:val="99"/>
    <w:rsid w:val="004F2058"/>
    <w:rPr>
      <w:rFonts w:eastAsiaTheme="minorHAnsi" w:cstheme="minorBidi"/>
      <w:szCs w:val="22"/>
    </w:rPr>
  </w:style>
  <w:style w:type="paragraph" w:customStyle="1" w:styleId="TableText">
    <w:name w:val="Table Text"/>
    <w:basedOn w:val="Normal"/>
    <w:uiPriority w:val="99"/>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7A0F10"/>
    <w:rPr>
      <w:rFonts w:ascii="Arial" w:hAnsi="Arial" w:cs="Arial"/>
      <w:sz w:val="18"/>
    </w:rPr>
  </w:style>
  <w:style w:type="paragraph" w:customStyle="1" w:styleId="ExhibitText">
    <w:name w:val="Exhibit Text"/>
    <w:basedOn w:val="TableText"/>
    <w:uiPriority w:val="99"/>
    <w:qFormat/>
    <w:rsid w:val="009550AD"/>
  </w:style>
  <w:style w:type="paragraph" w:customStyle="1" w:styleId="ExhibitColumnHeader">
    <w:name w:val="Exhibit Column Header"/>
    <w:basedOn w:val="ExhibitHeading"/>
    <w:uiPriority w:val="99"/>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ind w:left="6490" w:right="-540"/>
      <w:jc w:val="right"/>
    </w:pPr>
    <w:rPr>
      <w:rFonts w:ascii="Arial" w:hAnsi="Arial"/>
      <w:b/>
      <w:color w:val="616662"/>
      <w:szCs w:val="24"/>
    </w:rPr>
  </w:style>
  <w:style w:type="paragraph" w:customStyle="1" w:styleId="Disclaimer">
    <w:name w:val="Disclaimer"/>
    <w:basedOn w:val="Normal"/>
    <w:uiPriority w:val="99"/>
    <w:qFormat/>
    <w:rsid w:val="00744E2C"/>
    <w:pPr>
      <w:shd w:val="solid" w:color="FFFFFF" w:fill="FFFFFF"/>
      <w:jc w:val="both"/>
    </w:pPr>
    <w:rPr>
      <w:rFonts w:ascii="Arial" w:hAnsi="Arial"/>
      <w:color w:val="000000"/>
      <w:sz w:val="18"/>
    </w:rPr>
  </w:style>
  <w:style w:type="paragraph" w:styleId="ListParagraph">
    <w:name w:val="List Paragraph"/>
    <w:basedOn w:val="Normal"/>
    <w:uiPriority w:val="34"/>
    <w:qFormat/>
    <w:rsid w:val="00F04723"/>
    <w:pPr>
      <w:ind w:left="720"/>
      <w:contextualSpacing/>
    </w:pPr>
  </w:style>
  <w:style w:type="character" w:styleId="FollowedHyperlink">
    <w:name w:val="FollowedHyperlink"/>
    <w:basedOn w:val="DefaultParagraphFont"/>
    <w:rsid w:val="00E43888"/>
    <w:rPr>
      <w:color w:val="0070C0" w:themeColor="followedHyperlink"/>
      <w:u w:val="single"/>
    </w:rPr>
  </w:style>
  <w:style w:type="paragraph" w:styleId="NormalWeb">
    <w:name w:val="Normal (Web)"/>
    <w:basedOn w:val="Normal"/>
    <w:uiPriority w:val="99"/>
    <w:unhideWhenUsed/>
    <w:rsid w:val="00C814F3"/>
    <w:pPr>
      <w:spacing w:before="100" w:beforeAutospacing="1" w:after="100" w:afterAutospacing="1"/>
    </w:pPr>
    <w:rPr>
      <w:szCs w:val="24"/>
      <w:lang w:bidi="hi-IN"/>
    </w:rPr>
  </w:style>
  <w:style w:type="paragraph" w:customStyle="1" w:styleId="Default">
    <w:name w:val="Default"/>
    <w:rsid w:val="00472730"/>
    <w:pPr>
      <w:autoSpaceDE w:val="0"/>
      <w:autoSpaceDN w:val="0"/>
      <w:adjustRightInd w:val="0"/>
    </w:pPr>
    <w:rPr>
      <w:rFonts w:ascii="Calibri" w:hAnsi="Calibri" w:cs="Calibri"/>
      <w:color w:val="000000"/>
      <w:sz w:val="24"/>
      <w:szCs w:val="24"/>
      <w:lang w:bidi="hi-IN"/>
    </w:rPr>
  </w:style>
  <w:style w:type="character" w:styleId="PlaceholderText">
    <w:name w:val="Placeholder Text"/>
    <w:basedOn w:val="DefaultParagraphFont"/>
    <w:uiPriority w:val="99"/>
    <w:semiHidden/>
    <w:rsid w:val="002A3A74"/>
    <w:rPr>
      <w:color w:val="808080"/>
    </w:rPr>
  </w:style>
  <w:style w:type="character" w:styleId="Strong">
    <w:name w:val="Strong"/>
    <w:basedOn w:val="DefaultParagraphFont"/>
    <w:uiPriority w:val="22"/>
    <w:qFormat/>
    <w:rsid w:val="00ED4692"/>
    <w:rPr>
      <w:b/>
      <w:bCs/>
    </w:rPr>
  </w:style>
  <w:style w:type="numbering" w:customStyle="1" w:styleId="Style1">
    <w:name w:val="Style1"/>
    <w:uiPriority w:val="99"/>
    <w:rsid w:val="002F6210"/>
    <w:pPr>
      <w:numPr>
        <w:numId w:val="5"/>
      </w:numPr>
    </w:pPr>
  </w:style>
  <w:style w:type="paragraph" w:styleId="Revision">
    <w:name w:val="Revision"/>
    <w:hidden/>
    <w:uiPriority w:val="99"/>
    <w:semiHidden/>
    <w:rsid w:val="00976306"/>
    <w:rPr>
      <w:sz w:val="24"/>
    </w:rPr>
  </w:style>
  <w:style w:type="paragraph" w:styleId="HTMLPreformatted">
    <w:name w:val="HTML Preformatted"/>
    <w:basedOn w:val="Normal"/>
    <w:link w:val="HTMLPreformattedChar"/>
    <w:uiPriority w:val="99"/>
    <w:unhideWhenUsed/>
    <w:rsid w:val="00E52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E522E8"/>
    <w:rPr>
      <w:rFonts w:ascii="Courier New" w:hAnsi="Courier New" w:cs="Courier New"/>
    </w:rPr>
  </w:style>
  <w:style w:type="character" w:customStyle="1" w:styleId="apple-converted-space">
    <w:name w:val="apple-converted-space"/>
    <w:basedOn w:val="DefaultParagraphFont"/>
    <w:rsid w:val="00E522E8"/>
  </w:style>
  <w:style w:type="paragraph" w:customStyle="1" w:styleId="Equation">
    <w:name w:val="Equation"/>
    <w:basedOn w:val="Normal"/>
    <w:uiPriority w:val="99"/>
    <w:rsid w:val="00E522E8"/>
    <w:pPr>
      <w:tabs>
        <w:tab w:val="left" w:pos="7200"/>
      </w:tabs>
      <w:ind w:left="1800"/>
    </w:pPr>
  </w:style>
  <w:style w:type="paragraph" w:customStyle="1" w:styleId="Spacer">
    <w:name w:val="Spacer"/>
    <w:basedOn w:val="BodyText"/>
    <w:uiPriority w:val="99"/>
    <w:rsid w:val="00DD3B47"/>
    <w:rPr>
      <w:sz w:val="18"/>
    </w:rPr>
  </w:style>
  <w:style w:type="character" w:customStyle="1" w:styleId="CommentTextChar">
    <w:name w:val="Comment Text Char"/>
    <w:basedOn w:val="DefaultParagraphFont"/>
    <w:link w:val="CommentText"/>
    <w:uiPriority w:val="99"/>
    <w:rsid w:val="00DA69CF"/>
  </w:style>
  <w:style w:type="paragraph" w:styleId="NoSpacing">
    <w:name w:val="No Spacing"/>
    <w:uiPriority w:val="1"/>
    <w:qFormat/>
    <w:rsid w:val="009320AA"/>
    <w:pPr>
      <w:spacing w:line="264" w:lineRule="auto"/>
    </w:pPr>
    <w:rPr>
      <w:sz w:val="22"/>
    </w:rPr>
  </w:style>
  <w:style w:type="paragraph" w:styleId="PlainText">
    <w:name w:val="Plain Text"/>
    <w:basedOn w:val="Normal"/>
    <w:link w:val="PlainTextChar"/>
    <w:uiPriority w:val="99"/>
    <w:unhideWhenUsed/>
    <w:rsid w:val="00F9740B"/>
    <w:rPr>
      <w:rFonts w:ascii="Calibri" w:hAnsi="Calibri"/>
      <w:szCs w:val="19"/>
      <w:lang w:bidi="hi-IN"/>
    </w:rPr>
  </w:style>
  <w:style w:type="character" w:customStyle="1" w:styleId="PlainTextChar">
    <w:name w:val="Plain Text Char"/>
    <w:basedOn w:val="DefaultParagraphFont"/>
    <w:link w:val="PlainText"/>
    <w:uiPriority w:val="99"/>
    <w:rsid w:val="00F9740B"/>
    <w:rPr>
      <w:rFonts w:ascii="Calibri" w:eastAsiaTheme="minorHAnsi" w:hAnsi="Calibri" w:cstheme="minorBidi"/>
      <w:sz w:val="22"/>
      <w:szCs w:val="19"/>
      <w:lang w:bidi="hi-IN"/>
    </w:rPr>
  </w:style>
  <w:style w:type="paragraph" w:styleId="TableofFigures">
    <w:name w:val="table of figures"/>
    <w:basedOn w:val="Normal"/>
    <w:next w:val="Normal"/>
    <w:uiPriority w:val="99"/>
    <w:rsid w:val="00675600"/>
    <w:pPr>
      <w:ind w:left="360" w:hanging="360"/>
    </w:pPr>
  </w:style>
  <w:style w:type="paragraph" w:customStyle="1" w:styleId="ExhibitRowHeader">
    <w:name w:val="Exhibit Row Header"/>
    <w:basedOn w:val="BodyText"/>
    <w:uiPriority w:val="99"/>
    <w:rsid w:val="0066568F"/>
    <w:pPr>
      <w:spacing w:before="20" w:after="20"/>
    </w:pPr>
    <w:rPr>
      <w:rFonts w:ascii="Arial" w:hAnsi="Arial" w:cs="Arial"/>
      <w:b/>
      <w:sz w:val="20"/>
      <w:szCs w:val="24"/>
    </w:rPr>
  </w:style>
  <w:style w:type="character" w:customStyle="1" w:styleId="Heading1Char">
    <w:name w:val="Heading 1 Char"/>
    <w:basedOn w:val="DefaultParagraphFont"/>
    <w:link w:val="Heading1"/>
    <w:rsid w:val="00360886"/>
    <w:rPr>
      <w:rFonts w:ascii="Arial" w:eastAsiaTheme="minorHAnsi" w:hAnsi="Arial" w:cstheme="minorBidi"/>
      <w:b/>
      <w:color w:val="FFFFFF"/>
      <w:kern w:val="28"/>
      <w:sz w:val="28"/>
      <w:szCs w:val="22"/>
      <w:shd w:val="clear" w:color="auto" w:fill="DA291C"/>
    </w:rPr>
  </w:style>
  <w:style w:type="character" w:customStyle="1" w:styleId="Heading2Char">
    <w:name w:val="Heading 2 Char"/>
    <w:basedOn w:val="DefaultParagraphFont"/>
    <w:link w:val="Heading2"/>
    <w:rsid w:val="00061492"/>
    <w:rPr>
      <w:rFonts w:ascii="Arial" w:eastAsiaTheme="minorHAnsi" w:hAnsi="Arial" w:cs="Arial"/>
      <w:b/>
      <w:bCs/>
      <w:iCs/>
      <w:color w:val="000000" w:themeColor="text1"/>
      <w:sz w:val="22"/>
      <w:szCs w:val="28"/>
      <w:shd w:val="clear" w:color="auto" w:fill="D0D3D4"/>
    </w:rPr>
  </w:style>
  <w:style w:type="character" w:customStyle="1" w:styleId="Heading3Char">
    <w:name w:val="Heading 3 Char"/>
    <w:basedOn w:val="DefaultParagraphFont"/>
    <w:link w:val="Heading3"/>
    <w:rsid w:val="00061492"/>
    <w:rPr>
      <w:rFonts w:ascii="Arial" w:eastAsiaTheme="minorHAnsi" w:hAnsi="Arial" w:cstheme="minorBidi"/>
      <w:b/>
      <w:color w:val="DA291C"/>
      <w:szCs w:val="22"/>
    </w:rPr>
  </w:style>
  <w:style w:type="character" w:customStyle="1" w:styleId="Heading4Char">
    <w:name w:val="Heading 4 Char"/>
    <w:basedOn w:val="DefaultParagraphFont"/>
    <w:link w:val="Heading4"/>
    <w:rsid w:val="00061492"/>
    <w:rPr>
      <w:rFonts w:ascii="Arial" w:eastAsiaTheme="minorHAnsi" w:hAnsi="Arial" w:cstheme="minorBidi"/>
      <w:b/>
      <w:color w:val="DA291C"/>
      <w:szCs w:val="22"/>
    </w:rPr>
  </w:style>
  <w:style w:type="character" w:customStyle="1" w:styleId="Heading5Char">
    <w:name w:val="Heading 5 Char"/>
    <w:basedOn w:val="DefaultParagraphFont"/>
    <w:link w:val="Heading5"/>
    <w:rsid w:val="00C5018B"/>
    <w:rPr>
      <w:rFonts w:eastAsiaTheme="minorHAnsi" w:cstheme="minorBidi"/>
      <w:b/>
      <w:i/>
      <w:sz w:val="22"/>
      <w:szCs w:val="22"/>
    </w:rPr>
  </w:style>
  <w:style w:type="character" w:customStyle="1" w:styleId="Heading6Char">
    <w:name w:val="Heading 6 Char"/>
    <w:basedOn w:val="DefaultParagraphFont"/>
    <w:link w:val="Heading6"/>
    <w:rsid w:val="00061492"/>
    <w:rPr>
      <w:rFonts w:eastAsiaTheme="minorHAnsi" w:cstheme="minorBidi"/>
      <w:b/>
      <w:bCs/>
      <w:sz w:val="22"/>
      <w:szCs w:val="22"/>
    </w:rPr>
  </w:style>
  <w:style w:type="character" w:customStyle="1" w:styleId="Heading7Char">
    <w:name w:val="Heading 7 Char"/>
    <w:basedOn w:val="DefaultParagraphFont"/>
    <w:link w:val="Heading7"/>
    <w:rsid w:val="006B405B"/>
    <w:rPr>
      <w:rFonts w:ascii="Arial" w:eastAsiaTheme="minorHAnsi" w:hAnsi="Arial" w:cstheme="minorBidi"/>
      <w:b/>
      <w:color w:val="FFFFFF"/>
      <w:kern w:val="28"/>
      <w:sz w:val="28"/>
      <w:szCs w:val="24"/>
      <w:shd w:val="clear" w:color="auto" w:fill="DA291C"/>
    </w:rPr>
  </w:style>
  <w:style w:type="character" w:customStyle="1" w:styleId="Heading8Char">
    <w:name w:val="Heading 8 Char"/>
    <w:basedOn w:val="DefaultParagraphFont"/>
    <w:link w:val="Heading8"/>
    <w:uiPriority w:val="99"/>
    <w:rsid w:val="00061492"/>
    <w:rPr>
      <w:rFonts w:eastAsiaTheme="minorHAnsi" w:cstheme="minorBidi"/>
      <w:i/>
      <w:iCs/>
      <w:sz w:val="22"/>
      <w:szCs w:val="24"/>
    </w:rPr>
  </w:style>
  <w:style w:type="character" w:customStyle="1" w:styleId="Heading9Char">
    <w:name w:val="Heading 9 Char"/>
    <w:basedOn w:val="DefaultParagraphFont"/>
    <w:link w:val="Heading9"/>
    <w:uiPriority w:val="99"/>
    <w:rsid w:val="00061492"/>
    <w:rPr>
      <w:rFonts w:ascii="Arial" w:eastAsiaTheme="minorHAnsi" w:hAnsi="Arial" w:cs="Arial"/>
      <w:sz w:val="22"/>
      <w:szCs w:val="22"/>
    </w:rPr>
  </w:style>
  <w:style w:type="character" w:customStyle="1" w:styleId="HeaderChar">
    <w:name w:val="Header Char"/>
    <w:basedOn w:val="DefaultParagraphFont"/>
    <w:link w:val="Header"/>
    <w:uiPriority w:val="99"/>
    <w:rsid w:val="00061492"/>
    <w:rPr>
      <w:rFonts w:ascii="Arial" w:hAnsi="Arial"/>
      <w:b/>
      <w:color w:val="595959" w:themeColor="text1" w:themeTint="A6"/>
      <w:sz w:val="18"/>
    </w:rPr>
  </w:style>
  <w:style w:type="character" w:customStyle="1" w:styleId="CommentSubjectChar">
    <w:name w:val="Comment Subject Char"/>
    <w:basedOn w:val="CommentTextChar"/>
    <w:link w:val="CommentSubject"/>
    <w:uiPriority w:val="99"/>
    <w:semiHidden/>
    <w:rsid w:val="00061492"/>
    <w:rPr>
      <w:b/>
      <w:bCs/>
    </w:rPr>
  </w:style>
  <w:style w:type="character" w:customStyle="1" w:styleId="BalloonTextChar">
    <w:name w:val="Balloon Text Char"/>
    <w:basedOn w:val="DefaultParagraphFont"/>
    <w:link w:val="BalloonText"/>
    <w:uiPriority w:val="99"/>
    <w:semiHidden/>
    <w:rsid w:val="00061492"/>
    <w:rPr>
      <w:rFonts w:ascii="Tahoma" w:hAnsi="Tahoma" w:cs="Tahoma"/>
      <w:sz w:val="16"/>
      <w:szCs w:val="16"/>
    </w:rPr>
  </w:style>
  <w:style w:type="table" w:styleId="TableColumns4">
    <w:name w:val="Table Columns 4"/>
    <w:basedOn w:val="TableNormal"/>
    <w:unhideWhenUsed/>
    <w:rsid w:val="00061492"/>
    <w:pPr>
      <w:spacing w:after="18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MediumShading1-Accent4">
    <w:name w:val="Medium Shading 1 Accent 4"/>
    <w:basedOn w:val="TableNormal"/>
    <w:uiPriority w:val="63"/>
    <w:rsid w:val="00061492"/>
    <w:tblPr>
      <w:tblStyleRowBandSize w:val="1"/>
      <w:tblStyleColBandSize w:val="1"/>
      <w:tblBorders>
        <w:top w:val="single" w:sz="8" w:space="0" w:color="D2D4BD" w:themeColor="accent4" w:themeTint="BF"/>
        <w:left w:val="single" w:sz="8" w:space="0" w:color="D2D4BD" w:themeColor="accent4" w:themeTint="BF"/>
        <w:bottom w:val="single" w:sz="8" w:space="0" w:color="D2D4BD" w:themeColor="accent4" w:themeTint="BF"/>
        <w:right w:val="single" w:sz="8" w:space="0" w:color="D2D4BD" w:themeColor="accent4" w:themeTint="BF"/>
        <w:insideH w:val="single" w:sz="8" w:space="0" w:color="D2D4BD" w:themeColor="accent4" w:themeTint="BF"/>
      </w:tblBorders>
    </w:tblPr>
    <w:tblStylePr w:type="firstRow">
      <w:pPr>
        <w:spacing w:beforeLines="0" w:beforeAutospacing="0" w:afterLines="0" w:afterAutospacing="0" w:line="240" w:lineRule="auto"/>
      </w:pPr>
      <w:rPr>
        <w:b/>
        <w:bCs/>
        <w:color w:val="B7C9D3" w:themeColor="background1"/>
      </w:rPr>
      <w:tblPr/>
      <w:tcPr>
        <w:tcBorders>
          <w:top w:val="single" w:sz="8" w:space="0" w:color="D2D4BD" w:themeColor="accent4" w:themeTint="BF"/>
          <w:left w:val="single" w:sz="8" w:space="0" w:color="D2D4BD" w:themeColor="accent4" w:themeTint="BF"/>
          <w:bottom w:val="single" w:sz="8" w:space="0" w:color="D2D4BD" w:themeColor="accent4" w:themeTint="BF"/>
          <w:right w:val="single" w:sz="8" w:space="0" w:color="D2D4BD" w:themeColor="accent4" w:themeTint="BF"/>
          <w:insideH w:val="nil"/>
          <w:insideV w:val="nil"/>
        </w:tcBorders>
        <w:shd w:val="clear" w:color="auto" w:fill="C3C6A8" w:themeFill="accent4"/>
      </w:tcPr>
    </w:tblStylePr>
    <w:tblStylePr w:type="lastRow">
      <w:pPr>
        <w:spacing w:beforeLines="0" w:beforeAutospacing="0" w:afterLines="0" w:afterAutospacing="0" w:line="240" w:lineRule="auto"/>
      </w:pPr>
      <w:rPr>
        <w:b/>
        <w:bCs/>
      </w:rPr>
      <w:tblPr/>
      <w:tcPr>
        <w:tcBorders>
          <w:top w:val="double" w:sz="6" w:space="0" w:color="D2D4BD" w:themeColor="accent4" w:themeTint="BF"/>
          <w:left w:val="single" w:sz="8" w:space="0" w:color="D2D4BD" w:themeColor="accent4" w:themeTint="BF"/>
          <w:bottom w:val="single" w:sz="8" w:space="0" w:color="D2D4BD" w:themeColor="accent4" w:themeTint="BF"/>
          <w:right w:val="single" w:sz="8" w:space="0" w:color="D2D4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F1E9" w:themeFill="accent4" w:themeFillTint="3F"/>
      </w:tcPr>
    </w:tblStylePr>
    <w:tblStylePr w:type="band1Horz">
      <w:tblPr/>
      <w:tcPr>
        <w:tcBorders>
          <w:insideH w:val="nil"/>
          <w:insideV w:val="nil"/>
        </w:tcBorders>
        <w:shd w:val="clear" w:color="auto" w:fill="F0F1E9" w:themeFill="accent4" w:themeFillTint="3F"/>
      </w:tcPr>
    </w:tblStylePr>
    <w:tblStylePr w:type="band2Horz">
      <w:tblPr/>
      <w:tcPr>
        <w:tcBorders>
          <w:insideH w:val="nil"/>
          <w:insideV w:val="nil"/>
        </w:tcBorders>
      </w:tcPr>
    </w:tblStylePr>
  </w:style>
  <w:style w:type="paragraph" w:customStyle="1" w:styleId="Ref">
    <w:name w:val="Ref"/>
    <w:basedOn w:val="Normal"/>
    <w:qFormat/>
    <w:rsid w:val="00934ABA"/>
    <w:pPr>
      <w:ind w:left="360" w:hanging="360"/>
    </w:pPr>
    <w:rPr>
      <w:noProof/>
    </w:rPr>
  </w:style>
  <w:style w:type="character" w:customStyle="1" w:styleId="absnonlinkmetadata">
    <w:name w:val="abs_nonlink_metadata"/>
    <w:basedOn w:val="DefaultParagraphFont"/>
    <w:rsid w:val="00447CEE"/>
  </w:style>
  <w:style w:type="character" w:customStyle="1" w:styleId="abscitationtitle">
    <w:name w:val="abs_citation_title"/>
    <w:basedOn w:val="DefaultParagraphFont"/>
    <w:rsid w:val="00447CEE"/>
  </w:style>
  <w:style w:type="paragraph" w:styleId="EndnoteText">
    <w:name w:val="endnote text"/>
    <w:basedOn w:val="Normal"/>
    <w:link w:val="EndnoteTextChar"/>
    <w:uiPriority w:val="99"/>
    <w:rsid w:val="001A423C"/>
    <w:rPr>
      <w:sz w:val="20"/>
    </w:rPr>
  </w:style>
  <w:style w:type="character" w:customStyle="1" w:styleId="EndnoteTextChar">
    <w:name w:val="Endnote Text Char"/>
    <w:basedOn w:val="DefaultParagraphFont"/>
    <w:link w:val="EndnoteText"/>
    <w:uiPriority w:val="99"/>
    <w:rsid w:val="001A423C"/>
  </w:style>
  <w:style w:type="character" w:styleId="EndnoteReference">
    <w:name w:val="endnote reference"/>
    <w:basedOn w:val="DefaultParagraphFont"/>
    <w:uiPriority w:val="99"/>
    <w:rsid w:val="001A423C"/>
    <w:rPr>
      <w:vertAlign w:val="superscript"/>
    </w:rPr>
  </w:style>
  <w:style w:type="table" w:styleId="MediumShading1-Accent2">
    <w:name w:val="Medium Shading 1 Accent 2"/>
    <w:basedOn w:val="TableNormal"/>
    <w:uiPriority w:val="63"/>
    <w:rsid w:val="00772AB0"/>
    <w:rPr>
      <w:rFonts w:asciiTheme="minorHAnsi" w:eastAsiaTheme="minorHAnsi" w:hAnsiTheme="minorHAnsi" w:cstheme="minorBidi"/>
      <w:sz w:val="22"/>
      <w:szCs w:val="22"/>
    </w:rPr>
    <w:tblPr>
      <w:tblStyleRowBandSize w:val="1"/>
      <w:tblStyleColBandSize w:val="1"/>
      <w:tblBorders>
        <w:top w:val="single" w:sz="8" w:space="0" w:color="A6A9A9" w:themeColor="accent2" w:themeTint="BF"/>
        <w:left w:val="single" w:sz="8" w:space="0" w:color="A6A9A9" w:themeColor="accent2" w:themeTint="BF"/>
        <w:bottom w:val="single" w:sz="8" w:space="0" w:color="A6A9A9" w:themeColor="accent2" w:themeTint="BF"/>
        <w:right w:val="single" w:sz="8" w:space="0" w:color="A6A9A9" w:themeColor="accent2" w:themeTint="BF"/>
        <w:insideH w:val="single" w:sz="8" w:space="0" w:color="A6A9A9" w:themeColor="accent2" w:themeTint="BF"/>
      </w:tblBorders>
    </w:tblPr>
    <w:tblStylePr w:type="firstRow">
      <w:pPr>
        <w:spacing w:before="0" w:after="0" w:line="240" w:lineRule="auto"/>
      </w:pPr>
      <w:rPr>
        <w:b/>
        <w:bCs/>
        <w:color w:val="B7C9D3" w:themeColor="background1"/>
      </w:rPr>
      <w:tblPr/>
      <w:tcPr>
        <w:tcBorders>
          <w:top w:val="single" w:sz="8" w:space="0" w:color="A6A9A9" w:themeColor="accent2" w:themeTint="BF"/>
          <w:left w:val="single" w:sz="8" w:space="0" w:color="A6A9A9" w:themeColor="accent2" w:themeTint="BF"/>
          <w:bottom w:val="single" w:sz="8" w:space="0" w:color="A6A9A9" w:themeColor="accent2" w:themeTint="BF"/>
          <w:right w:val="single" w:sz="8" w:space="0" w:color="A6A9A9" w:themeColor="accent2" w:themeTint="BF"/>
          <w:insideH w:val="nil"/>
          <w:insideV w:val="nil"/>
        </w:tcBorders>
        <w:shd w:val="clear" w:color="auto" w:fill="898D8D" w:themeFill="accent2"/>
      </w:tcPr>
    </w:tblStylePr>
    <w:tblStylePr w:type="lastRow">
      <w:pPr>
        <w:spacing w:before="0" w:after="0" w:line="240" w:lineRule="auto"/>
      </w:pPr>
      <w:rPr>
        <w:b/>
        <w:bCs/>
      </w:rPr>
      <w:tblPr/>
      <w:tcPr>
        <w:tcBorders>
          <w:top w:val="double" w:sz="6" w:space="0" w:color="A6A9A9" w:themeColor="accent2" w:themeTint="BF"/>
          <w:left w:val="single" w:sz="8" w:space="0" w:color="A6A9A9" w:themeColor="accent2" w:themeTint="BF"/>
          <w:bottom w:val="single" w:sz="8" w:space="0" w:color="A6A9A9" w:themeColor="accent2" w:themeTint="BF"/>
          <w:right w:val="single" w:sz="8" w:space="0" w:color="A6A9A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E2E2" w:themeFill="accent2" w:themeFillTint="3F"/>
      </w:tcPr>
    </w:tblStylePr>
    <w:tblStylePr w:type="band1Horz">
      <w:tblPr/>
      <w:tcPr>
        <w:tcBorders>
          <w:insideH w:val="nil"/>
          <w:insideV w:val="nil"/>
        </w:tcBorders>
        <w:shd w:val="clear" w:color="auto" w:fill="E1E2E2" w:themeFill="accent2" w:themeFillTint="3F"/>
      </w:tcPr>
    </w:tblStylePr>
    <w:tblStylePr w:type="band2Horz">
      <w:tblPr/>
      <w:tcPr>
        <w:tcBorders>
          <w:insideH w:val="nil"/>
          <w:insideV w:val="nil"/>
        </w:tcBorders>
      </w:tcPr>
    </w:tblStylePr>
  </w:style>
  <w:style w:type="character" w:styleId="Emphasis">
    <w:name w:val="Emphasis"/>
    <w:basedOn w:val="DefaultParagraphFont"/>
    <w:uiPriority w:val="20"/>
    <w:qFormat/>
    <w:rsid w:val="004B178C"/>
    <w:rPr>
      <w:i/>
      <w:iCs/>
    </w:rPr>
  </w:style>
  <w:style w:type="table" w:customStyle="1" w:styleId="PACA">
    <w:name w:val="PACA"/>
    <w:basedOn w:val="TableNormal"/>
    <w:uiPriority w:val="99"/>
    <w:qFormat/>
    <w:rsid w:val="00496099"/>
    <w:rPr>
      <w:rFonts w:ascii="Arial" w:hAnsi="Arial"/>
    </w:rPr>
    <w:tblPr>
      <w:tblStyleRowBandSize w:val="1"/>
      <w:tblBorders>
        <w:top w:val="single" w:sz="8" w:space="0" w:color="D4D3C3"/>
        <w:left w:val="single" w:sz="8" w:space="0" w:color="D4D3C3"/>
        <w:bottom w:val="single" w:sz="8" w:space="0" w:color="D4D3C3"/>
        <w:right w:val="single" w:sz="8" w:space="0" w:color="D4D3C3"/>
        <w:insideH w:val="single" w:sz="8" w:space="0" w:color="D4D3C3"/>
        <w:insideV w:val="single" w:sz="8" w:space="0" w:color="D4D3C3"/>
      </w:tblBorders>
    </w:tblPr>
    <w:tcPr>
      <w:shd w:val="clear" w:color="auto" w:fill="auto"/>
    </w:tcPr>
    <w:tblStylePr w:type="firstRow">
      <w:pPr>
        <w:jc w:val="center"/>
      </w:pPr>
      <w:rPr>
        <w:rFonts w:ascii="Arial" w:hAnsi="Arial"/>
        <w:b/>
        <w:sz w:val="20"/>
      </w:rPr>
      <w:tblPr/>
      <w:tcPr>
        <w:shd w:val="clear" w:color="auto" w:fill="D2D4BD"/>
        <w:vAlign w:val="center"/>
      </w:tcPr>
    </w:tblStylePr>
    <w:tblStylePr w:type="firstCol">
      <w:rPr>
        <w:b w:val="0"/>
      </w:rPr>
    </w:tblStylePr>
    <w:tblStylePr w:type="band2Horz">
      <w:tblPr/>
      <w:tcPr>
        <w:shd w:val="clear" w:color="auto" w:fill="F0F1E9"/>
      </w:tcPr>
    </w:tblStylePr>
  </w:style>
  <w:style w:type="paragraph" w:customStyle="1" w:styleId="Clearall">
    <w:name w:val="Clear all"/>
    <w:basedOn w:val="BodyText"/>
    <w:rsid w:val="003348DB"/>
  </w:style>
  <w:style w:type="paragraph" w:customStyle="1" w:styleId="HeadingNoNum">
    <w:name w:val="HeadingNoNum"/>
    <w:basedOn w:val="Heading4"/>
    <w:rsid w:val="004F2058"/>
    <w:rPr>
      <w:sz w:val="24"/>
    </w:rPr>
  </w:style>
  <w:style w:type="paragraph" w:customStyle="1" w:styleId="footnotedescription">
    <w:name w:val="footnote description"/>
    <w:next w:val="Normal"/>
    <w:link w:val="footnotedescriptionChar"/>
    <w:hidden/>
    <w:rsid w:val="00DA1C36"/>
    <w:pPr>
      <w:spacing w:line="258" w:lineRule="auto"/>
      <w:ind w:left="161"/>
    </w:pPr>
    <w:rPr>
      <w:rFonts w:ascii="Calibri" w:eastAsia="Calibri" w:hAnsi="Calibri" w:cs="Calibri"/>
      <w:color w:val="000000"/>
      <w:szCs w:val="22"/>
    </w:rPr>
  </w:style>
  <w:style w:type="character" w:customStyle="1" w:styleId="footnotedescriptionChar">
    <w:name w:val="footnote description Char"/>
    <w:link w:val="footnotedescription"/>
    <w:rsid w:val="00DA1C36"/>
    <w:rPr>
      <w:rFonts w:ascii="Calibri" w:eastAsia="Calibri" w:hAnsi="Calibri" w:cs="Calibri"/>
      <w:color w:val="000000"/>
      <w:szCs w:val="22"/>
    </w:rPr>
  </w:style>
  <w:style w:type="character" w:customStyle="1" w:styleId="footnotemark">
    <w:name w:val="footnote mark"/>
    <w:hidden/>
    <w:rsid w:val="00DA1C36"/>
    <w:rPr>
      <w:rFonts w:ascii="Calibri" w:eastAsia="Calibri" w:hAnsi="Calibri" w:cs="Calibri"/>
      <w:color w:val="000000"/>
      <w:sz w:val="20"/>
      <w:vertAlign w:val="superscript"/>
    </w:rPr>
  </w:style>
  <w:style w:type="paragraph" w:styleId="Title">
    <w:name w:val="Title"/>
    <w:basedOn w:val="Normal"/>
    <w:next w:val="Normal"/>
    <w:link w:val="TitleChar"/>
    <w:qFormat/>
    <w:rsid w:val="00956FF5"/>
    <w:pPr>
      <w:tabs>
        <w:tab w:val="left" w:pos="180"/>
      </w:tabs>
      <w:spacing w:before="240"/>
    </w:pPr>
    <w:rPr>
      <w:rFonts w:ascii="Palatino Linotype" w:eastAsia="Times New Roman" w:hAnsi="Palatino Linotype" w:cs="Arial"/>
      <w:color w:val="646B6E" w:themeColor="accent3" w:themeShade="80"/>
      <w:sz w:val="36"/>
      <w:szCs w:val="36"/>
    </w:rPr>
  </w:style>
  <w:style w:type="character" w:customStyle="1" w:styleId="TitleChar">
    <w:name w:val="Title Char"/>
    <w:basedOn w:val="DefaultParagraphFont"/>
    <w:link w:val="Title"/>
    <w:rsid w:val="00956FF5"/>
    <w:rPr>
      <w:rFonts w:ascii="Palatino Linotype" w:eastAsia="Times New Roman" w:hAnsi="Palatino Linotype" w:cs="Arial"/>
      <w:color w:val="646B6E" w:themeColor="accent3" w:themeShade="80"/>
      <w:sz w:val="36"/>
      <w:szCs w:val="36"/>
    </w:rPr>
  </w:style>
  <w:style w:type="paragraph" w:customStyle="1" w:styleId="NormalNoSpace">
    <w:name w:val="Normal No Space"/>
    <w:basedOn w:val="Normal"/>
    <w:autoRedefine/>
    <w:uiPriority w:val="2"/>
    <w:qFormat/>
    <w:rsid w:val="00956FF5"/>
    <w:rPr>
      <w:rFonts w:ascii="Palatino Linotype" w:eastAsia="Times New Roman" w:hAnsi="Palatino Linotype" w:cs="Times New Roman"/>
    </w:rPr>
  </w:style>
  <w:style w:type="character" w:customStyle="1" w:styleId="Subtitle1Char">
    <w:name w:val="Subtitle 1 Char"/>
    <w:basedOn w:val="DefaultParagraphFont"/>
    <w:link w:val="Subtitle1"/>
    <w:locked/>
    <w:rsid w:val="00956FF5"/>
    <w:rPr>
      <w:b/>
      <w:bCs/>
      <w:i/>
      <w:color w:val="35421A"/>
      <w:sz w:val="28"/>
    </w:rPr>
  </w:style>
  <w:style w:type="paragraph" w:customStyle="1" w:styleId="Subtitle1">
    <w:name w:val="Subtitle 1"/>
    <w:basedOn w:val="Normal"/>
    <w:link w:val="Subtitle1Char"/>
    <w:qFormat/>
    <w:rsid w:val="00956FF5"/>
    <w:pPr>
      <w:spacing w:before="120" w:after="240"/>
    </w:pPr>
    <w:rPr>
      <w:rFonts w:eastAsiaTheme="minorEastAsia" w:cs="Times New Roman"/>
      <w:b/>
      <w:bCs/>
      <w:i/>
      <w:color w:val="35421A"/>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12"/>
    <w:rPr>
      <w:rFonts w:eastAsiaTheme="minorHAnsi" w:cstheme="minorBidi"/>
      <w:sz w:val="22"/>
      <w:szCs w:val="22"/>
    </w:rPr>
  </w:style>
  <w:style w:type="paragraph" w:styleId="Heading1">
    <w:name w:val="heading 1"/>
    <w:basedOn w:val="Normal"/>
    <w:next w:val="BodyText"/>
    <w:link w:val="Heading1Char"/>
    <w:qFormat/>
    <w:rsid w:val="00360886"/>
    <w:pPr>
      <w:keepNext/>
      <w:keepLines/>
      <w:numPr>
        <w:numId w:val="7"/>
      </w:numPr>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481B54"/>
    <w:pPr>
      <w:keepNext/>
      <w:numPr>
        <w:ilvl w:val="1"/>
        <w:numId w:val="7"/>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Cs w:val="28"/>
    </w:rPr>
  </w:style>
  <w:style w:type="paragraph" w:styleId="Heading3">
    <w:name w:val="heading 3"/>
    <w:basedOn w:val="Normal"/>
    <w:next w:val="BodyText"/>
    <w:link w:val="Heading3Char"/>
    <w:qFormat/>
    <w:rsid w:val="001034D7"/>
    <w:pPr>
      <w:keepNext/>
      <w:numPr>
        <w:ilvl w:val="2"/>
        <w:numId w:val="7"/>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7"/>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C5018B"/>
    <w:pPr>
      <w:keepNext/>
      <w:keepLines/>
      <w:numPr>
        <w:ilvl w:val="4"/>
        <w:numId w:val="7"/>
      </w:numPr>
      <w:spacing w:before="60" w:after="60"/>
      <w:outlineLvl w:val="4"/>
    </w:pPr>
    <w:rPr>
      <w:b/>
      <w:i/>
    </w:rPr>
  </w:style>
  <w:style w:type="paragraph" w:styleId="Heading6">
    <w:name w:val="heading 6"/>
    <w:basedOn w:val="Normal"/>
    <w:next w:val="Normal"/>
    <w:link w:val="Heading6Char"/>
    <w:qFormat/>
    <w:rsid w:val="00495B91"/>
    <w:pPr>
      <w:numPr>
        <w:ilvl w:val="5"/>
        <w:numId w:val="7"/>
      </w:numPr>
      <w:spacing w:before="60" w:after="60"/>
      <w:outlineLvl w:val="5"/>
    </w:pPr>
    <w:rPr>
      <w:b/>
      <w:bCs/>
    </w:rPr>
  </w:style>
  <w:style w:type="paragraph" w:styleId="Heading7">
    <w:name w:val="heading 7"/>
    <w:basedOn w:val="Heading1"/>
    <w:next w:val="Normal"/>
    <w:link w:val="Heading7Char"/>
    <w:qFormat/>
    <w:rsid w:val="006B405B"/>
    <w:pPr>
      <w:numPr>
        <w:ilvl w:val="6"/>
      </w:numPr>
      <w:spacing w:before="240" w:after="60"/>
      <w:outlineLvl w:val="6"/>
    </w:pPr>
    <w:rPr>
      <w:szCs w:val="24"/>
    </w:rPr>
  </w:style>
  <w:style w:type="paragraph" w:styleId="Heading8">
    <w:name w:val="heading 8"/>
    <w:basedOn w:val="Normal"/>
    <w:next w:val="Normal"/>
    <w:link w:val="Heading8Char"/>
    <w:uiPriority w:val="99"/>
    <w:qFormat/>
    <w:rsid w:val="003A3403"/>
    <w:pPr>
      <w:numPr>
        <w:ilvl w:val="7"/>
        <w:numId w:val="7"/>
      </w:numPr>
      <w:spacing w:before="240" w:after="60"/>
      <w:outlineLvl w:val="7"/>
    </w:pPr>
    <w:rPr>
      <w:i/>
      <w:iCs/>
      <w:szCs w:val="24"/>
    </w:rPr>
  </w:style>
  <w:style w:type="paragraph" w:styleId="Heading9">
    <w:name w:val="heading 9"/>
    <w:basedOn w:val="Normal"/>
    <w:next w:val="Normal"/>
    <w:link w:val="Heading9Char"/>
    <w:uiPriority w:val="99"/>
    <w:qFormat/>
    <w:rsid w:val="003A3403"/>
    <w:pPr>
      <w:numPr>
        <w:ilvl w:val="8"/>
        <w:numId w:val="7"/>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2058"/>
    <w:pPr>
      <w:pBdr>
        <w:top w:val="single" w:sz="12" w:space="1" w:color="898D8D"/>
      </w:pBdr>
      <w:tabs>
        <w:tab w:val="right" w:pos="9360"/>
      </w:tabs>
    </w:pPr>
    <w:rPr>
      <w:rFonts w:ascii="Arial" w:hAnsi="Arial"/>
      <w:b/>
      <w:color w:val="595959" w:themeColor="text1" w:themeTint="A6"/>
      <w:sz w:val="18"/>
    </w:rPr>
  </w:style>
  <w:style w:type="character" w:customStyle="1" w:styleId="FooterChar">
    <w:name w:val="Footer Char"/>
    <w:basedOn w:val="DefaultParagraphFont"/>
    <w:link w:val="Footer"/>
    <w:uiPriority w:val="99"/>
    <w:rsid w:val="004F2058"/>
    <w:rPr>
      <w:rFonts w:ascii="Arial" w:eastAsiaTheme="minorHAnsi" w:hAnsi="Arial" w:cstheme="minorBidi"/>
      <w:b/>
      <w:color w:val="595959" w:themeColor="text1" w:themeTint="A6"/>
      <w:sz w:val="18"/>
      <w:szCs w:val="22"/>
    </w:rPr>
  </w:style>
  <w:style w:type="paragraph" w:customStyle="1" w:styleId="ExhibitHeading">
    <w:name w:val="Exhibit Heading"/>
    <w:basedOn w:val="BodyText"/>
    <w:uiPriority w:val="99"/>
    <w:rsid w:val="00D0615E"/>
    <w:pPr>
      <w:keepNext/>
      <w:spacing w:before="20" w:after="20"/>
    </w:pPr>
    <w:rPr>
      <w:rFonts w:ascii="Arial Bold" w:hAnsi="Arial Bold" w:cs="Arial"/>
      <w:b/>
      <w:sz w:val="20"/>
    </w:rPr>
  </w:style>
  <w:style w:type="paragraph" w:styleId="BodyText">
    <w:name w:val="Body Text"/>
    <w:basedOn w:val="Normal"/>
    <w:link w:val="BodyTextChar"/>
    <w:uiPriority w:val="99"/>
    <w:rsid w:val="004F2058"/>
    <w:pPr>
      <w:spacing w:after="120"/>
    </w:pPr>
  </w:style>
  <w:style w:type="character" w:customStyle="1" w:styleId="BodyTextChar">
    <w:name w:val="Body Text Char"/>
    <w:basedOn w:val="DefaultParagraphFont"/>
    <w:link w:val="BodyText"/>
    <w:uiPriority w:val="99"/>
    <w:rsid w:val="004F2058"/>
    <w:rPr>
      <w:rFonts w:eastAsiaTheme="minorHAnsi" w:cstheme="minorBidi"/>
      <w:sz w:val="22"/>
      <w:szCs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uiPriority w:val="99"/>
    <w:rsid w:val="001A0687"/>
    <w:pPr>
      <w:spacing w:after="120"/>
    </w:pPr>
  </w:style>
  <w:style w:type="paragraph" w:customStyle="1" w:styleId="Bullets">
    <w:name w:val="Bullets"/>
    <w:basedOn w:val="BodyText"/>
    <w:uiPriority w:val="99"/>
    <w:rsid w:val="000B48F4"/>
    <w:pPr>
      <w:numPr>
        <w:numId w:val="3"/>
      </w:numPr>
      <w:spacing w:after="60"/>
    </w:pPr>
  </w:style>
  <w:style w:type="paragraph" w:customStyle="1" w:styleId="RefNumbers">
    <w:name w:val="Ref Numbers"/>
    <w:basedOn w:val="BodyText"/>
    <w:uiPriority w:val="99"/>
    <w:rsid w:val="006A7E50"/>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53597"/>
    <w:pPr>
      <w:spacing w:before="240" w:after="60"/>
      <w:ind w:left="576" w:hanging="576"/>
    </w:pPr>
    <w:rPr>
      <w:b/>
    </w:rPr>
  </w:style>
  <w:style w:type="character" w:styleId="CommentReference">
    <w:name w:val="annotation reference"/>
    <w:basedOn w:val="DefaultParagraphFont"/>
    <w:uiPriority w:val="99"/>
    <w:semiHidden/>
    <w:rsid w:val="006A7E50"/>
    <w:rPr>
      <w:sz w:val="16"/>
    </w:rPr>
  </w:style>
  <w:style w:type="paragraph" w:styleId="TOC2">
    <w:name w:val="toc 2"/>
    <w:basedOn w:val="BodyText"/>
    <w:next w:val="BodyText"/>
    <w:uiPriority w:val="39"/>
    <w:rsid w:val="00253597"/>
    <w:pPr>
      <w:spacing w:after="20"/>
      <w:ind w:left="1152" w:hanging="576"/>
    </w:pPr>
  </w:style>
  <w:style w:type="paragraph" w:styleId="TOC3">
    <w:name w:val="toc 3"/>
    <w:basedOn w:val="BodyText"/>
    <w:next w:val="BodyText"/>
    <w:uiPriority w:val="39"/>
    <w:rsid w:val="00253597"/>
    <w:pPr>
      <w:spacing w:after="20"/>
      <w:ind w:left="1152"/>
    </w:pPr>
  </w:style>
  <w:style w:type="paragraph" w:styleId="TOC4">
    <w:name w:val="toc 4"/>
    <w:basedOn w:val="BodyText"/>
    <w:next w:val="BodyText"/>
    <w:uiPriority w:val="99"/>
    <w:semiHidden/>
    <w:rsid w:val="006A7E50"/>
    <w:pPr>
      <w:ind w:left="1728"/>
    </w:pPr>
  </w:style>
  <w:style w:type="paragraph" w:styleId="TOC5">
    <w:name w:val="toc 5"/>
    <w:basedOn w:val="Normal"/>
    <w:next w:val="Normal"/>
    <w:autoRedefine/>
    <w:uiPriority w:val="99"/>
    <w:semiHidden/>
    <w:rsid w:val="006A7E50"/>
    <w:pPr>
      <w:ind w:left="960"/>
    </w:pPr>
  </w:style>
  <w:style w:type="paragraph" w:styleId="TOC6">
    <w:name w:val="toc 6"/>
    <w:basedOn w:val="Normal"/>
    <w:next w:val="Normal"/>
    <w:autoRedefine/>
    <w:uiPriority w:val="99"/>
    <w:semiHidden/>
    <w:rsid w:val="006A7E50"/>
    <w:pPr>
      <w:ind w:left="1200"/>
    </w:pPr>
  </w:style>
  <w:style w:type="paragraph" w:styleId="TOC7">
    <w:name w:val="toc 7"/>
    <w:basedOn w:val="Normal"/>
    <w:next w:val="Normal"/>
    <w:autoRedefine/>
    <w:uiPriority w:val="99"/>
    <w:semiHidden/>
    <w:rsid w:val="006A7E50"/>
    <w:pPr>
      <w:ind w:left="1440"/>
    </w:pPr>
  </w:style>
  <w:style w:type="paragraph" w:styleId="TOC8">
    <w:name w:val="toc 8"/>
    <w:basedOn w:val="Normal"/>
    <w:next w:val="Normal"/>
    <w:autoRedefine/>
    <w:uiPriority w:val="99"/>
    <w:semiHidden/>
    <w:rsid w:val="006A7E50"/>
    <w:pPr>
      <w:ind w:left="1680"/>
    </w:pPr>
  </w:style>
  <w:style w:type="paragraph" w:styleId="TOC9">
    <w:name w:val="toc 9"/>
    <w:basedOn w:val="Normal"/>
    <w:next w:val="Normal"/>
    <w:autoRedefine/>
    <w:uiPriority w:val="99"/>
    <w:semiHidden/>
    <w:rsid w:val="006A7E50"/>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uiPriority w:val="99"/>
    <w:rsid w:val="00223A9F"/>
    <w:rPr>
      <w:rFonts w:ascii="Arial" w:hAnsi="Arial"/>
      <w:sz w:val="18"/>
    </w:rPr>
  </w:style>
  <w:style w:type="paragraph" w:styleId="FootnoteText">
    <w:name w:val="footnote text"/>
    <w:basedOn w:val="Normal"/>
    <w:link w:val="FootnoteTextChar"/>
    <w:uiPriority w:val="99"/>
    <w:rsid w:val="004F2058"/>
    <w:pPr>
      <w:spacing w:after="40"/>
      <w:ind w:left="360" w:hanging="360"/>
    </w:pPr>
    <w:rPr>
      <w:sz w:val="20"/>
    </w:rPr>
  </w:style>
  <w:style w:type="paragraph" w:styleId="Index1">
    <w:name w:val="index 1"/>
    <w:basedOn w:val="Normal"/>
    <w:next w:val="Normal"/>
    <w:autoRedefine/>
    <w:uiPriority w:val="99"/>
    <w:semiHidden/>
    <w:rsid w:val="006A7E50"/>
    <w:pPr>
      <w:ind w:left="220" w:hanging="220"/>
    </w:pPr>
    <w:rPr>
      <w:sz w:val="20"/>
    </w:rPr>
  </w:style>
  <w:style w:type="paragraph" w:styleId="Index2">
    <w:name w:val="index 2"/>
    <w:basedOn w:val="Normal"/>
    <w:next w:val="Normal"/>
    <w:autoRedefine/>
    <w:uiPriority w:val="99"/>
    <w:semiHidden/>
    <w:rsid w:val="006A7E50"/>
    <w:pPr>
      <w:ind w:left="440" w:hanging="220"/>
    </w:pPr>
    <w:rPr>
      <w:sz w:val="20"/>
    </w:rPr>
  </w:style>
  <w:style w:type="paragraph" w:styleId="Index3">
    <w:name w:val="index 3"/>
    <w:basedOn w:val="Normal"/>
    <w:next w:val="Normal"/>
    <w:autoRedefine/>
    <w:uiPriority w:val="99"/>
    <w:semiHidden/>
    <w:rsid w:val="006A7E50"/>
    <w:pPr>
      <w:ind w:left="660" w:hanging="220"/>
    </w:pPr>
    <w:rPr>
      <w:sz w:val="20"/>
    </w:rPr>
  </w:style>
  <w:style w:type="paragraph" w:customStyle="1" w:styleId="Numbers">
    <w:name w:val="Numbers"/>
    <w:basedOn w:val="BodyText"/>
    <w:uiPriority w:val="99"/>
    <w:rsid w:val="006A7E50"/>
    <w:pPr>
      <w:numPr>
        <w:numId w:val="1"/>
      </w:numPr>
      <w:ind w:left="720"/>
    </w:pPr>
  </w:style>
  <w:style w:type="paragraph" w:customStyle="1" w:styleId="BoxText">
    <w:name w:val="Box Text"/>
    <w:basedOn w:val="BodyText"/>
    <w:uiPriority w:val="99"/>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uiPriority w:val="99"/>
    <w:rsid w:val="002064D3"/>
    <w:rPr>
      <w:rFonts w:ascii="Arial" w:hAnsi="Arial"/>
      <w:b/>
      <w:color w:val="898D8D"/>
    </w:rPr>
  </w:style>
  <w:style w:type="paragraph" w:customStyle="1" w:styleId="ReportTitle-TOCPage">
    <w:name w:val="Report Title - TOC Page"/>
    <w:basedOn w:val="Normal"/>
    <w:next w:val="BodyText"/>
    <w:uiPriority w:val="99"/>
    <w:rsid w:val="006B1DA6"/>
    <w:pPr>
      <w:pBdr>
        <w:top w:val="single" w:sz="2" w:space="2" w:color="DA291C"/>
        <w:bottom w:val="single" w:sz="2" w:space="2" w:color="DA291C"/>
      </w:pBdr>
      <w:shd w:val="clear" w:color="auto" w:fill="DA291C"/>
      <w:tabs>
        <w:tab w:val="left" w:pos="1170"/>
      </w:tabs>
    </w:pPr>
    <w:rPr>
      <w:rFonts w:ascii="Arial Bold" w:hAnsi="Arial Bold"/>
      <w:b/>
      <w:color w:val="FFFFFF"/>
      <w:szCs w:val="24"/>
    </w:rPr>
  </w:style>
  <w:style w:type="paragraph" w:styleId="Caption">
    <w:name w:val="caption"/>
    <w:basedOn w:val="Normal"/>
    <w:next w:val="Normal"/>
    <w:uiPriority w:val="35"/>
    <w:qFormat/>
    <w:rsid w:val="00DD3B47"/>
    <w:pPr>
      <w:keepNext/>
      <w:keepLines/>
      <w:widowControl w:val="0"/>
      <w:tabs>
        <w:tab w:val="left" w:pos="1440"/>
      </w:tabs>
      <w:spacing w:after="60"/>
    </w:pPr>
    <w:rPr>
      <w:rFonts w:ascii="Arial" w:hAnsi="Arial"/>
      <w:b/>
      <w:bCs/>
      <w:sz w:val="20"/>
    </w:rPr>
  </w:style>
  <w:style w:type="paragraph" w:customStyle="1" w:styleId="FooterLandscape">
    <w:name w:val="Footer Landscape"/>
    <w:basedOn w:val="Footer"/>
    <w:uiPriority w:val="99"/>
    <w:rsid w:val="00EE1D07"/>
    <w:pPr>
      <w:tabs>
        <w:tab w:val="center" w:pos="6480"/>
        <w:tab w:val="right" w:pos="12960"/>
      </w:tabs>
    </w:pPr>
  </w:style>
  <w:style w:type="paragraph" w:customStyle="1" w:styleId="CoverTechorBusiness">
    <w:name w:val="Cover Tech or Business"/>
    <w:basedOn w:val="Normal"/>
    <w:uiPriority w:val="99"/>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uiPriority w:val="99"/>
    <w:rsid w:val="0066134E"/>
    <w:pPr>
      <w:numPr>
        <w:numId w:val="4"/>
      </w:numPr>
      <w:spacing w:after="120"/>
    </w:pPr>
  </w:style>
  <w:style w:type="paragraph" w:customStyle="1" w:styleId="ProposalTitle">
    <w:name w:val="Proposal Title"/>
    <w:basedOn w:val="Normal"/>
    <w:uiPriority w:val="99"/>
    <w:qFormat/>
    <w:rsid w:val="00536DB4"/>
    <w:pPr>
      <w:autoSpaceDE w:val="0"/>
      <w:autoSpaceDN w:val="0"/>
      <w:adjustRightInd w:val="0"/>
      <w:ind w:left="6696" w:right="-792"/>
    </w:pPr>
    <w:rPr>
      <w:b/>
      <w:sz w:val="32"/>
      <w:szCs w:val="32"/>
    </w:rPr>
  </w:style>
  <w:style w:type="paragraph" w:customStyle="1" w:styleId="RFPNumber">
    <w:name w:val="RFP Number"/>
    <w:basedOn w:val="Normal"/>
    <w:uiPriority w:val="99"/>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0F2462"/>
    <w:pPr>
      <w:tabs>
        <w:tab w:val="left" w:pos="720"/>
        <w:tab w:val="left" w:pos="1080"/>
        <w:tab w:val="left" w:pos="1440"/>
        <w:tab w:val="left" w:pos="1800"/>
        <w:tab w:val="left" w:pos="6660"/>
      </w:tabs>
    </w:pPr>
    <w:rPr>
      <w:rFonts w:ascii="Arial" w:hAnsi="Arial"/>
      <w:b/>
      <w:color w:val="DA291C"/>
      <w:sz w:val="24"/>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ind w:left="6490" w:right="-540"/>
      <w:jc w:val="right"/>
    </w:pPr>
    <w:rPr>
      <w:rFonts w:ascii="Arial" w:hAnsi="Arial"/>
      <w:color w:val="616662"/>
      <w:szCs w:val="24"/>
    </w:rPr>
  </w:style>
  <w:style w:type="paragraph" w:customStyle="1" w:styleId="DisclaimerText">
    <w:name w:val="Disclaimer Text"/>
    <w:basedOn w:val="Normal"/>
    <w:uiPriority w:val="99"/>
    <w:qFormat/>
    <w:rsid w:val="00536DB4"/>
    <w:rPr>
      <w:sz w:val="18"/>
      <w:szCs w:val="18"/>
    </w:rPr>
  </w:style>
  <w:style w:type="character" w:customStyle="1" w:styleId="FootnoteTextChar">
    <w:name w:val="Footnote Text Char"/>
    <w:basedOn w:val="DefaultParagraphFont"/>
    <w:link w:val="FootnoteText"/>
    <w:uiPriority w:val="99"/>
    <w:rsid w:val="004F2058"/>
    <w:rPr>
      <w:rFonts w:eastAsiaTheme="minorHAnsi" w:cstheme="minorBidi"/>
      <w:szCs w:val="22"/>
    </w:rPr>
  </w:style>
  <w:style w:type="paragraph" w:customStyle="1" w:styleId="TableText">
    <w:name w:val="Table Text"/>
    <w:basedOn w:val="Normal"/>
    <w:uiPriority w:val="99"/>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7A0F10"/>
    <w:rPr>
      <w:rFonts w:ascii="Arial" w:hAnsi="Arial" w:cs="Arial"/>
      <w:sz w:val="18"/>
    </w:rPr>
  </w:style>
  <w:style w:type="paragraph" w:customStyle="1" w:styleId="ExhibitText">
    <w:name w:val="Exhibit Text"/>
    <w:basedOn w:val="TableText"/>
    <w:uiPriority w:val="99"/>
    <w:qFormat/>
    <w:rsid w:val="009550AD"/>
  </w:style>
  <w:style w:type="paragraph" w:customStyle="1" w:styleId="ExhibitColumnHeader">
    <w:name w:val="Exhibit Column Header"/>
    <w:basedOn w:val="ExhibitHeading"/>
    <w:uiPriority w:val="99"/>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ind w:left="6490" w:right="-540"/>
      <w:jc w:val="right"/>
    </w:pPr>
    <w:rPr>
      <w:rFonts w:ascii="Arial" w:hAnsi="Arial"/>
      <w:b/>
      <w:color w:val="616662"/>
      <w:szCs w:val="24"/>
    </w:rPr>
  </w:style>
  <w:style w:type="paragraph" w:customStyle="1" w:styleId="Disclaimer">
    <w:name w:val="Disclaimer"/>
    <w:basedOn w:val="Normal"/>
    <w:uiPriority w:val="99"/>
    <w:qFormat/>
    <w:rsid w:val="00744E2C"/>
    <w:pPr>
      <w:shd w:val="solid" w:color="FFFFFF" w:fill="FFFFFF"/>
      <w:jc w:val="both"/>
    </w:pPr>
    <w:rPr>
      <w:rFonts w:ascii="Arial" w:hAnsi="Arial"/>
      <w:color w:val="000000"/>
      <w:sz w:val="18"/>
    </w:rPr>
  </w:style>
  <w:style w:type="paragraph" w:styleId="ListParagraph">
    <w:name w:val="List Paragraph"/>
    <w:basedOn w:val="Normal"/>
    <w:uiPriority w:val="34"/>
    <w:qFormat/>
    <w:rsid w:val="00F04723"/>
    <w:pPr>
      <w:ind w:left="720"/>
      <w:contextualSpacing/>
    </w:pPr>
  </w:style>
  <w:style w:type="character" w:styleId="FollowedHyperlink">
    <w:name w:val="FollowedHyperlink"/>
    <w:basedOn w:val="DefaultParagraphFont"/>
    <w:rsid w:val="00E43888"/>
    <w:rPr>
      <w:color w:val="0070C0" w:themeColor="followedHyperlink"/>
      <w:u w:val="single"/>
    </w:rPr>
  </w:style>
  <w:style w:type="paragraph" w:styleId="NormalWeb">
    <w:name w:val="Normal (Web)"/>
    <w:basedOn w:val="Normal"/>
    <w:uiPriority w:val="99"/>
    <w:unhideWhenUsed/>
    <w:rsid w:val="00C814F3"/>
    <w:pPr>
      <w:spacing w:before="100" w:beforeAutospacing="1" w:after="100" w:afterAutospacing="1"/>
    </w:pPr>
    <w:rPr>
      <w:szCs w:val="24"/>
      <w:lang w:bidi="hi-IN"/>
    </w:rPr>
  </w:style>
  <w:style w:type="paragraph" w:customStyle="1" w:styleId="Default">
    <w:name w:val="Default"/>
    <w:rsid w:val="00472730"/>
    <w:pPr>
      <w:autoSpaceDE w:val="0"/>
      <w:autoSpaceDN w:val="0"/>
      <w:adjustRightInd w:val="0"/>
    </w:pPr>
    <w:rPr>
      <w:rFonts w:ascii="Calibri" w:hAnsi="Calibri" w:cs="Calibri"/>
      <w:color w:val="000000"/>
      <w:sz w:val="24"/>
      <w:szCs w:val="24"/>
      <w:lang w:bidi="hi-IN"/>
    </w:rPr>
  </w:style>
  <w:style w:type="character" w:styleId="PlaceholderText">
    <w:name w:val="Placeholder Text"/>
    <w:basedOn w:val="DefaultParagraphFont"/>
    <w:uiPriority w:val="99"/>
    <w:semiHidden/>
    <w:rsid w:val="002A3A74"/>
    <w:rPr>
      <w:color w:val="808080"/>
    </w:rPr>
  </w:style>
  <w:style w:type="character" w:styleId="Strong">
    <w:name w:val="Strong"/>
    <w:basedOn w:val="DefaultParagraphFont"/>
    <w:uiPriority w:val="22"/>
    <w:qFormat/>
    <w:rsid w:val="00ED4692"/>
    <w:rPr>
      <w:b/>
      <w:bCs/>
    </w:rPr>
  </w:style>
  <w:style w:type="numbering" w:customStyle="1" w:styleId="Style1">
    <w:name w:val="Style1"/>
    <w:uiPriority w:val="99"/>
    <w:rsid w:val="002F6210"/>
    <w:pPr>
      <w:numPr>
        <w:numId w:val="5"/>
      </w:numPr>
    </w:pPr>
  </w:style>
  <w:style w:type="paragraph" w:styleId="Revision">
    <w:name w:val="Revision"/>
    <w:hidden/>
    <w:uiPriority w:val="99"/>
    <w:semiHidden/>
    <w:rsid w:val="00976306"/>
    <w:rPr>
      <w:sz w:val="24"/>
    </w:rPr>
  </w:style>
  <w:style w:type="paragraph" w:styleId="HTMLPreformatted">
    <w:name w:val="HTML Preformatted"/>
    <w:basedOn w:val="Normal"/>
    <w:link w:val="HTMLPreformattedChar"/>
    <w:uiPriority w:val="99"/>
    <w:unhideWhenUsed/>
    <w:rsid w:val="00E52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E522E8"/>
    <w:rPr>
      <w:rFonts w:ascii="Courier New" w:hAnsi="Courier New" w:cs="Courier New"/>
    </w:rPr>
  </w:style>
  <w:style w:type="character" w:customStyle="1" w:styleId="apple-converted-space">
    <w:name w:val="apple-converted-space"/>
    <w:basedOn w:val="DefaultParagraphFont"/>
    <w:rsid w:val="00E522E8"/>
  </w:style>
  <w:style w:type="paragraph" w:customStyle="1" w:styleId="Equation">
    <w:name w:val="Equation"/>
    <w:basedOn w:val="Normal"/>
    <w:uiPriority w:val="99"/>
    <w:rsid w:val="00E522E8"/>
    <w:pPr>
      <w:tabs>
        <w:tab w:val="left" w:pos="7200"/>
      </w:tabs>
      <w:ind w:left="1800"/>
    </w:pPr>
  </w:style>
  <w:style w:type="paragraph" w:customStyle="1" w:styleId="Spacer">
    <w:name w:val="Spacer"/>
    <w:basedOn w:val="BodyText"/>
    <w:uiPriority w:val="99"/>
    <w:rsid w:val="00DD3B47"/>
    <w:rPr>
      <w:sz w:val="18"/>
    </w:rPr>
  </w:style>
  <w:style w:type="character" w:customStyle="1" w:styleId="CommentTextChar">
    <w:name w:val="Comment Text Char"/>
    <w:basedOn w:val="DefaultParagraphFont"/>
    <w:link w:val="CommentText"/>
    <w:uiPriority w:val="99"/>
    <w:rsid w:val="00DA69CF"/>
  </w:style>
  <w:style w:type="paragraph" w:styleId="NoSpacing">
    <w:name w:val="No Spacing"/>
    <w:uiPriority w:val="1"/>
    <w:qFormat/>
    <w:rsid w:val="009320AA"/>
    <w:pPr>
      <w:spacing w:line="264" w:lineRule="auto"/>
    </w:pPr>
    <w:rPr>
      <w:sz w:val="22"/>
    </w:rPr>
  </w:style>
  <w:style w:type="paragraph" w:styleId="PlainText">
    <w:name w:val="Plain Text"/>
    <w:basedOn w:val="Normal"/>
    <w:link w:val="PlainTextChar"/>
    <w:uiPriority w:val="99"/>
    <w:unhideWhenUsed/>
    <w:rsid w:val="00F9740B"/>
    <w:rPr>
      <w:rFonts w:ascii="Calibri" w:hAnsi="Calibri"/>
      <w:szCs w:val="19"/>
      <w:lang w:bidi="hi-IN"/>
    </w:rPr>
  </w:style>
  <w:style w:type="character" w:customStyle="1" w:styleId="PlainTextChar">
    <w:name w:val="Plain Text Char"/>
    <w:basedOn w:val="DefaultParagraphFont"/>
    <w:link w:val="PlainText"/>
    <w:uiPriority w:val="99"/>
    <w:rsid w:val="00F9740B"/>
    <w:rPr>
      <w:rFonts w:ascii="Calibri" w:eastAsiaTheme="minorHAnsi" w:hAnsi="Calibri" w:cstheme="minorBidi"/>
      <w:sz w:val="22"/>
      <w:szCs w:val="19"/>
      <w:lang w:bidi="hi-IN"/>
    </w:rPr>
  </w:style>
  <w:style w:type="paragraph" w:styleId="TableofFigures">
    <w:name w:val="table of figures"/>
    <w:basedOn w:val="Normal"/>
    <w:next w:val="Normal"/>
    <w:uiPriority w:val="99"/>
    <w:rsid w:val="00675600"/>
    <w:pPr>
      <w:ind w:left="360" w:hanging="360"/>
    </w:pPr>
  </w:style>
  <w:style w:type="paragraph" w:customStyle="1" w:styleId="ExhibitRowHeader">
    <w:name w:val="Exhibit Row Header"/>
    <w:basedOn w:val="BodyText"/>
    <w:uiPriority w:val="99"/>
    <w:rsid w:val="0066568F"/>
    <w:pPr>
      <w:spacing w:before="20" w:after="20"/>
    </w:pPr>
    <w:rPr>
      <w:rFonts w:ascii="Arial" w:hAnsi="Arial" w:cs="Arial"/>
      <w:b/>
      <w:sz w:val="20"/>
      <w:szCs w:val="24"/>
    </w:rPr>
  </w:style>
  <w:style w:type="character" w:customStyle="1" w:styleId="Heading1Char">
    <w:name w:val="Heading 1 Char"/>
    <w:basedOn w:val="DefaultParagraphFont"/>
    <w:link w:val="Heading1"/>
    <w:rsid w:val="00360886"/>
    <w:rPr>
      <w:rFonts w:ascii="Arial" w:eastAsiaTheme="minorHAnsi" w:hAnsi="Arial" w:cstheme="minorBidi"/>
      <w:b/>
      <w:color w:val="FFFFFF"/>
      <w:kern w:val="28"/>
      <w:sz w:val="28"/>
      <w:szCs w:val="22"/>
      <w:shd w:val="clear" w:color="auto" w:fill="DA291C"/>
    </w:rPr>
  </w:style>
  <w:style w:type="character" w:customStyle="1" w:styleId="Heading2Char">
    <w:name w:val="Heading 2 Char"/>
    <w:basedOn w:val="DefaultParagraphFont"/>
    <w:link w:val="Heading2"/>
    <w:rsid w:val="00061492"/>
    <w:rPr>
      <w:rFonts w:ascii="Arial" w:eastAsiaTheme="minorHAnsi" w:hAnsi="Arial" w:cs="Arial"/>
      <w:b/>
      <w:bCs/>
      <w:iCs/>
      <w:color w:val="000000" w:themeColor="text1"/>
      <w:sz w:val="22"/>
      <w:szCs w:val="28"/>
      <w:shd w:val="clear" w:color="auto" w:fill="D0D3D4"/>
    </w:rPr>
  </w:style>
  <w:style w:type="character" w:customStyle="1" w:styleId="Heading3Char">
    <w:name w:val="Heading 3 Char"/>
    <w:basedOn w:val="DefaultParagraphFont"/>
    <w:link w:val="Heading3"/>
    <w:rsid w:val="00061492"/>
    <w:rPr>
      <w:rFonts w:ascii="Arial" w:eastAsiaTheme="minorHAnsi" w:hAnsi="Arial" w:cstheme="minorBidi"/>
      <w:b/>
      <w:color w:val="DA291C"/>
      <w:szCs w:val="22"/>
    </w:rPr>
  </w:style>
  <w:style w:type="character" w:customStyle="1" w:styleId="Heading4Char">
    <w:name w:val="Heading 4 Char"/>
    <w:basedOn w:val="DefaultParagraphFont"/>
    <w:link w:val="Heading4"/>
    <w:rsid w:val="00061492"/>
    <w:rPr>
      <w:rFonts w:ascii="Arial" w:eastAsiaTheme="minorHAnsi" w:hAnsi="Arial" w:cstheme="minorBidi"/>
      <w:b/>
      <w:color w:val="DA291C"/>
      <w:szCs w:val="22"/>
    </w:rPr>
  </w:style>
  <w:style w:type="character" w:customStyle="1" w:styleId="Heading5Char">
    <w:name w:val="Heading 5 Char"/>
    <w:basedOn w:val="DefaultParagraphFont"/>
    <w:link w:val="Heading5"/>
    <w:rsid w:val="00C5018B"/>
    <w:rPr>
      <w:rFonts w:eastAsiaTheme="minorHAnsi" w:cstheme="minorBidi"/>
      <w:b/>
      <w:i/>
      <w:sz w:val="22"/>
      <w:szCs w:val="22"/>
    </w:rPr>
  </w:style>
  <w:style w:type="character" w:customStyle="1" w:styleId="Heading6Char">
    <w:name w:val="Heading 6 Char"/>
    <w:basedOn w:val="DefaultParagraphFont"/>
    <w:link w:val="Heading6"/>
    <w:rsid w:val="00061492"/>
    <w:rPr>
      <w:rFonts w:eastAsiaTheme="minorHAnsi" w:cstheme="minorBidi"/>
      <w:b/>
      <w:bCs/>
      <w:sz w:val="22"/>
      <w:szCs w:val="22"/>
    </w:rPr>
  </w:style>
  <w:style w:type="character" w:customStyle="1" w:styleId="Heading7Char">
    <w:name w:val="Heading 7 Char"/>
    <w:basedOn w:val="DefaultParagraphFont"/>
    <w:link w:val="Heading7"/>
    <w:rsid w:val="006B405B"/>
    <w:rPr>
      <w:rFonts w:ascii="Arial" w:eastAsiaTheme="minorHAnsi" w:hAnsi="Arial" w:cstheme="minorBidi"/>
      <w:b/>
      <w:color w:val="FFFFFF"/>
      <w:kern w:val="28"/>
      <w:sz w:val="28"/>
      <w:szCs w:val="24"/>
      <w:shd w:val="clear" w:color="auto" w:fill="DA291C"/>
    </w:rPr>
  </w:style>
  <w:style w:type="character" w:customStyle="1" w:styleId="Heading8Char">
    <w:name w:val="Heading 8 Char"/>
    <w:basedOn w:val="DefaultParagraphFont"/>
    <w:link w:val="Heading8"/>
    <w:uiPriority w:val="99"/>
    <w:rsid w:val="00061492"/>
    <w:rPr>
      <w:rFonts w:eastAsiaTheme="minorHAnsi" w:cstheme="minorBidi"/>
      <w:i/>
      <w:iCs/>
      <w:sz w:val="22"/>
      <w:szCs w:val="24"/>
    </w:rPr>
  </w:style>
  <w:style w:type="character" w:customStyle="1" w:styleId="Heading9Char">
    <w:name w:val="Heading 9 Char"/>
    <w:basedOn w:val="DefaultParagraphFont"/>
    <w:link w:val="Heading9"/>
    <w:uiPriority w:val="99"/>
    <w:rsid w:val="00061492"/>
    <w:rPr>
      <w:rFonts w:ascii="Arial" w:eastAsiaTheme="minorHAnsi" w:hAnsi="Arial" w:cs="Arial"/>
      <w:sz w:val="22"/>
      <w:szCs w:val="22"/>
    </w:rPr>
  </w:style>
  <w:style w:type="character" w:customStyle="1" w:styleId="HeaderChar">
    <w:name w:val="Header Char"/>
    <w:basedOn w:val="DefaultParagraphFont"/>
    <w:link w:val="Header"/>
    <w:uiPriority w:val="99"/>
    <w:rsid w:val="00061492"/>
    <w:rPr>
      <w:rFonts w:ascii="Arial" w:hAnsi="Arial"/>
      <w:b/>
      <w:color w:val="595959" w:themeColor="text1" w:themeTint="A6"/>
      <w:sz w:val="18"/>
    </w:rPr>
  </w:style>
  <w:style w:type="character" w:customStyle="1" w:styleId="CommentSubjectChar">
    <w:name w:val="Comment Subject Char"/>
    <w:basedOn w:val="CommentTextChar"/>
    <w:link w:val="CommentSubject"/>
    <w:uiPriority w:val="99"/>
    <w:semiHidden/>
    <w:rsid w:val="00061492"/>
    <w:rPr>
      <w:b/>
      <w:bCs/>
    </w:rPr>
  </w:style>
  <w:style w:type="character" w:customStyle="1" w:styleId="BalloonTextChar">
    <w:name w:val="Balloon Text Char"/>
    <w:basedOn w:val="DefaultParagraphFont"/>
    <w:link w:val="BalloonText"/>
    <w:uiPriority w:val="99"/>
    <w:semiHidden/>
    <w:rsid w:val="00061492"/>
    <w:rPr>
      <w:rFonts w:ascii="Tahoma" w:hAnsi="Tahoma" w:cs="Tahoma"/>
      <w:sz w:val="16"/>
      <w:szCs w:val="16"/>
    </w:rPr>
  </w:style>
  <w:style w:type="table" w:styleId="TableColumns4">
    <w:name w:val="Table Columns 4"/>
    <w:basedOn w:val="TableNormal"/>
    <w:unhideWhenUsed/>
    <w:rsid w:val="00061492"/>
    <w:pPr>
      <w:spacing w:after="18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MediumShading1-Accent4">
    <w:name w:val="Medium Shading 1 Accent 4"/>
    <w:basedOn w:val="TableNormal"/>
    <w:uiPriority w:val="63"/>
    <w:rsid w:val="00061492"/>
    <w:tblPr>
      <w:tblStyleRowBandSize w:val="1"/>
      <w:tblStyleColBandSize w:val="1"/>
      <w:tblBorders>
        <w:top w:val="single" w:sz="8" w:space="0" w:color="D2D4BD" w:themeColor="accent4" w:themeTint="BF"/>
        <w:left w:val="single" w:sz="8" w:space="0" w:color="D2D4BD" w:themeColor="accent4" w:themeTint="BF"/>
        <w:bottom w:val="single" w:sz="8" w:space="0" w:color="D2D4BD" w:themeColor="accent4" w:themeTint="BF"/>
        <w:right w:val="single" w:sz="8" w:space="0" w:color="D2D4BD" w:themeColor="accent4" w:themeTint="BF"/>
        <w:insideH w:val="single" w:sz="8" w:space="0" w:color="D2D4BD" w:themeColor="accent4" w:themeTint="BF"/>
      </w:tblBorders>
    </w:tblPr>
    <w:tblStylePr w:type="firstRow">
      <w:pPr>
        <w:spacing w:beforeLines="0" w:beforeAutospacing="0" w:afterLines="0" w:afterAutospacing="0" w:line="240" w:lineRule="auto"/>
      </w:pPr>
      <w:rPr>
        <w:b/>
        <w:bCs/>
        <w:color w:val="B7C9D3" w:themeColor="background1"/>
      </w:rPr>
      <w:tblPr/>
      <w:tcPr>
        <w:tcBorders>
          <w:top w:val="single" w:sz="8" w:space="0" w:color="D2D4BD" w:themeColor="accent4" w:themeTint="BF"/>
          <w:left w:val="single" w:sz="8" w:space="0" w:color="D2D4BD" w:themeColor="accent4" w:themeTint="BF"/>
          <w:bottom w:val="single" w:sz="8" w:space="0" w:color="D2D4BD" w:themeColor="accent4" w:themeTint="BF"/>
          <w:right w:val="single" w:sz="8" w:space="0" w:color="D2D4BD" w:themeColor="accent4" w:themeTint="BF"/>
          <w:insideH w:val="nil"/>
          <w:insideV w:val="nil"/>
        </w:tcBorders>
        <w:shd w:val="clear" w:color="auto" w:fill="C3C6A8" w:themeFill="accent4"/>
      </w:tcPr>
    </w:tblStylePr>
    <w:tblStylePr w:type="lastRow">
      <w:pPr>
        <w:spacing w:beforeLines="0" w:beforeAutospacing="0" w:afterLines="0" w:afterAutospacing="0" w:line="240" w:lineRule="auto"/>
      </w:pPr>
      <w:rPr>
        <w:b/>
        <w:bCs/>
      </w:rPr>
      <w:tblPr/>
      <w:tcPr>
        <w:tcBorders>
          <w:top w:val="double" w:sz="6" w:space="0" w:color="D2D4BD" w:themeColor="accent4" w:themeTint="BF"/>
          <w:left w:val="single" w:sz="8" w:space="0" w:color="D2D4BD" w:themeColor="accent4" w:themeTint="BF"/>
          <w:bottom w:val="single" w:sz="8" w:space="0" w:color="D2D4BD" w:themeColor="accent4" w:themeTint="BF"/>
          <w:right w:val="single" w:sz="8" w:space="0" w:color="D2D4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F1E9" w:themeFill="accent4" w:themeFillTint="3F"/>
      </w:tcPr>
    </w:tblStylePr>
    <w:tblStylePr w:type="band1Horz">
      <w:tblPr/>
      <w:tcPr>
        <w:tcBorders>
          <w:insideH w:val="nil"/>
          <w:insideV w:val="nil"/>
        </w:tcBorders>
        <w:shd w:val="clear" w:color="auto" w:fill="F0F1E9" w:themeFill="accent4" w:themeFillTint="3F"/>
      </w:tcPr>
    </w:tblStylePr>
    <w:tblStylePr w:type="band2Horz">
      <w:tblPr/>
      <w:tcPr>
        <w:tcBorders>
          <w:insideH w:val="nil"/>
          <w:insideV w:val="nil"/>
        </w:tcBorders>
      </w:tcPr>
    </w:tblStylePr>
  </w:style>
  <w:style w:type="paragraph" w:customStyle="1" w:styleId="Ref">
    <w:name w:val="Ref"/>
    <w:basedOn w:val="Normal"/>
    <w:qFormat/>
    <w:rsid w:val="00934ABA"/>
    <w:pPr>
      <w:ind w:left="360" w:hanging="360"/>
    </w:pPr>
    <w:rPr>
      <w:noProof/>
    </w:rPr>
  </w:style>
  <w:style w:type="character" w:customStyle="1" w:styleId="absnonlinkmetadata">
    <w:name w:val="abs_nonlink_metadata"/>
    <w:basedOn w:val="DefaultParagraphFont"/>
    <w:rsid w:val="00447CEE"/>
  </w:style>
  <w:style w:type="character" w:customStyle="1" w:styleId="abscitationtitle">
    <w:name w:val="abs_citation_title"/>
    <w:basedOn w:val="DefaultParagraphFont"/>
    <w:rsid w:val="00447CEE"/>
  </w:style>
  <w:style w:type="paragraph" w:styleId="EndnoteText">
    <w:name w:val="endnote text"/>
    <w:basedOn w:val="Normal"/>
    <w:link w:val="EndnoteTextChar"/>
    <w:uiPriority w:val="99"/>
    <w:rsid w:val="001A423C"/>
    <w:rPr>
      <w:sz w:val="20"/>
    </w:rPr>
  </w:style>
  <w:style w:type="character" w:customStyle="1" w:styleId="EndnoteTextChar">
    <w:name w:val="Endnote Text Char"/>
    <w:basedOn w:val="DefaultParagraphFont"/>
    <w:link w:val="EndnoteText"/>
    <w:uiPriority w:val="99"/>
    <w:rsid w:val="001A423C"/>
  </w:style>
  <w:style w:type="character" w:styleId="EndnoteReference">
    <w:name w:val="endnote reference"/>
    <w:basedOn w:val="DefaultParagraphFont"/>
    <w:uiPriority w:val="99"/>
    <w:rsid w:val="001A423C"/>
    <w:rPr>
      <w:vertAlign w:val="superscript"/>
    </w:rPr>
  </w:style>
  <w:style w:type="table" w:styleId="MediumShading1-Accent2">
    <w:name w:val="Medium Shading 1 Accent 2"/>
    <w:basedOn w:val="TableNormal"/>
    <w:uiPriority w:val="63"/>
    <w:rsid w:val="00772AB0"/>
    <w:rPr>
      <w:rFonts w:asciiTheme="minorHAnsi" w:eastAsiaTheme="minorHAnsi" w:hAnsiTheme="minorHAnsi" w:cstheme="minorBidi"/>
      <w:sz w:val="22"/>
      <w:szCs w:val="22"/>
    </w:rPr>
    <w:tblPr>
      <w:tblStyleRowBandSize w:val="1"/>
      <w:tblStyleColBandSize w:val="1"/>
      <w:tblBorders>
        <w:top w:val="single" w:sz="8" w:space="0" w:color="A6A9A9" w:themeColor="accent2" w:themeTint="BF"/>
        <w:left w:val="single" w:sz="8" w:space="0" w:color="A6A9A9" w:themeColor="accent2" w:themeTint="BF"/>
        <w:bottom w:val="single" w:sz="8" w:space="0" w:color="A6A9A9" w:themeColor="accent2" w:themeTint="BF"/>
        <w:right w:val="single" w:sz="8" w:space="0" w:color="A6A9A9" w:themeColor="accent2" w:themeTint="BF"/>
        <w:insideH w:val="single" w:sz="8" w:space="0" w:color="A6A9A9" w:themeColor="accent2" w:themeTint="BF"/>
      </w:tblBorders>
    </w:tblPr>
    <w:tblStylePr w:type="firstRow">
      <w:pPr>
        <w:spacing w:before="0" w:after="0" w:line="240" w:lineRule="auto"/>
      </w:pPr>
      <w:rPr>
        <w:b/>
        <w:bCs/>
        <w:color w:val="B7C9D3" w:themeColor="background1"/>
      </w:rPr>
      <w:tblPr/>
      <w:tcPr>
        <w:tcBorders>
          <w:top w:val="single" w:sz="8" w:space="0" w:color="A6A9A9" w:themeColor="accent2" w:themeTint="BF"/>
          <w:left w:val="single" w:sz="8" w:space="0" w:color="A6A9A9" w:themeColor="accent2" w:themeTint="BF"/>
          <w:bottom w:val="single" w:sz="8" w:space="0" w:color="A6A9A9" w:themeColor="accent2" w:themeTint="BF"/>
          <w:right w:val="single" w:sz="8" w:space="0" w:color="A6A9A9" w:themeColor="accent2" w:themeTint="BF"/>
          <w:insideH w:val="nil"/>
          <w:insideV w:val="nil"/>
        </w:tcBorders>
        <w:shd w:val="clear" w:color="auto" w:fill="898D8D" w:themeFill="accent2"/>
      </w:tcPr>
    </w:tblStylePr>
    <w:tblStylePr w:type="lastRow">
      <w:pPr>
        <w:spacing w:before="0" w:after="0" w:line="240" w:lineRule="auto"/>
      </w:pPr>
      <w:rPr>
        <w:b/>
        <w:bCs/>
      </w:rPr>
      <w:tblPr/>
      <w:tcPr>
        <w:tcBorders>
          <w:top w:val="double" w:sz="6" w:space="0" w:color="A6A9A9" w:themeColor="accent2" w:themeTint="BF"/>
          <w:left w:val="single" w:sz="8" w:space="0" w:color="A6A9A9" w:themeColor="accent2" w:themeTint="BF"/>
          <w:bottom w:val="single" w:sz="8" w:space="0" w:color="A6A9A9" w:themeColor="accent2" w:themeTint="BF"/>
          <w:right w:val="single" w:sz="8" w:space="0" w:color="A6A9A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E2E2" w:themeFill="accent2" w:themeFillTint="3F"/>
      </w:tcPr>
    </w:tblStylePr>
    <w:tblStylePr w:type="band1Horz">
      <w:tblPr/>
      <w:tcPr>
        <w:tcBorders>
          <w:insideH w:val="nil"/>
          <w:insideV w:val="nil"/>
        </w:tcBorders>
        <w:shd w:val="clear" w:color="auto" w:fill="E1E2E2" w:themeFill="accent2" w:themeFillTint="3F"/>
      </w:tcPr>
    </w:tblStylePr>
    <w:tblStylePr w:type="band2Horz">
      <w:tblPr/>
      <w:tcPr>
        <w:tcBorders>
          <w:insideH w:val="nil"/>
          <w:insideV w:val="nil"/>
        </w:tcBorders>
      </w:tcPr>
    </w:tblStylePr>
  </w:style>
  <w:style w:type="character" w:styleId="Emphasis">
    <w:name w:val="Emphasis"/>
    <w:basedOn w:val="DefaultParagraphFont"/>
    <w:uiPriority w:val="20"/>
    <w:qFormat/>
    <w:rsid w:val="004B178C"/>
    <w:rPr>
      <w:i/>
      <w:iCs/>
    </w:rPr>
  </w:style>
  <w:style w:type="table" w:customStyle="1" w:styleId="PACA">
    <w:name w:val="PACA"/>
    <w:basedOn w:val="TableNormal"/>
    <w:uiPriority w:val="99"/>
    <w:qFormat/>
    <w:rsid w:val="00496099"/>
    <w:rPr>
      <w:rFonts w:ascii="Arial" w:hAnsi="Arial"/>
    </w:rPr>
    <w:tblPr>
      <w:tblStyleRowBandSize w:val="1"/>
      <w:tblBorders>
        <w:top w:val="single" w:sz="8" w:space="0" w:color="D4D3C3"/>
        <w:left w:val="single" w:sz="8" w:space="0" w:color="D4D3C3"/>
        <w:bottom w:val="single" w:sz="8" w:space="0" w:color="D4D3C3"/>
        <w:right w:val="single" w:sz="8" w:space="0" w:color="D4D3C3"/>
        <w:insideH w:val="single" w:sz="8" w:space="0" w:color="D4D3C3"/>
        <w:insideV w:val="single" w:sz="8" w:space="0" w:color="D4D3C3"/>
      </w:tblBorders>
    </w:tblPr>
    <w:tcPr>
      <w:shd w:val="clear" w:color="auto" w:fill="auto"/>
    </w:tcPr>
    <w:tblStylePr w:type="firstRow">
      <w:pPr>
        <w:jc w:val="center"/>
      </w:pPr>
      <w:rPr>
        <w:rFonts w:ascii="Arial" w:hAnsi="Arial"/>
        <w:b/>
        <w:sz w:val="20"/>
      </w:rPr>
      <w:tblPr/>
      <w:tcPr>
        <w:shd w:val="clear" w:color="auto" w:fill="D2D4BD"/>
        <w:vAlign w:val="center"/>
      </w:tcPr>
    </w:tblStylePr>
    <w:tblStylePr w:type="firstCol">
      <w:rPr>
        <w:b w:val="0"/>
      </w:rPr>
    </w:tblStylePr>
    <w:tblStylePr w:type="band2Horz">
      <w:tblPr/>
      <w:tcPr>
        <w:shd w:val="clear" w:color="auto" w:fill="F0F1E9"/>
      </w:tcPr>
    </w:tblStylePr>
  </w:style>
  <w:style w:type="paragraph" w:customStyle="1" w:styleId="Clearall">
    <w:name w:val="Clear all"/>
    <w:basedOn w:val="BodyText"/>
    <w:rsid w:val="003348DB"/>
  </w:style>
  <w:style w:type="paragraph" w:customStyle="1" w:styleId="HeadingNoNum">
    <w:name w:val="HeadingNoNum"/>
    <w:basedOn w:val="Heading4"/>
    <w:rsid w:val="004F2058"/>
    <w:rPr>
      <w:sz w:val="24"/>
    </w:rPr>
  </w:style>
  <w:style w:type="paragraph" w:customStyle="1" w:styleId="footnotedescription">
    <w:name w:val="footnote description"/>
    <w:next w:val="Normal"/>
    <w:link w:val="footnotedescriptionChar"/>
    <w:hidden/>
    <w:rsid w:val="00DA1C36"/>
    <w:pPr>
      <w:spacing w:line="258" w:lineRule="auto"/>
      <w:ind w:left="161"/>
    </w:pPr>
    <w:rPr>
      <w:rFonts w:ascii="Calibri" w:eastAsia="Calibri" w:hAnsi="Calibri" w:cs="Calibri"/>
      <w:color w:val="000000"/>
      <w:szCs w:val="22"/>
    </w:rPr>
  </w:style>
  <w:style w:type="character" w:customStyle="1" w:styleId="footnotedescriptionChar">
    <w:name w:val="footnote description Char"/>
    <w:link w:val="footnotedescription"/>
    <w:rsid w:val="00DA1C36"/>
    <w:rPr>
      <w:rFonts w:ascii="Calibri" w:eastAsia="Calibri" w:hAnsi="Calibri" w:cs="Calibri"/>
      <w:color w:val="000000"/>
      <w:szCs w:val="22"/>
    </w:rPr>
  </w:style>
  <w:style w:type="character" w:customStyle="1" w:styleId="footnotemark">
    <w:name w:val="footnote mark"/>
    <w:hidden/>
    <w:rsid w:val="00DA1C36"/>
    <w:rPr>
      <w:rFonts w:ascii="Calibri" w:eastAsia="Calibri" w:hAnsi="Calibri" w:cs="Calibri"/>
      <w:color w:val="000000"/>
      <w:sz w:val="20"/>
      <w:vertAlign w:val="superscript"/>
    </w:rPr>
  </w:style>
  <w:style w:type="paragraph" w:styleId="Title">
    <w:name w:val="Title"/>
    <w:basedOn w:val="Normal"/>
    <w:next w:val="Normal"/>
    <w:link w:val="TitleChar"/>
    <w:qFormat/>
    <w:rsid w:val="00956FF5"/>
    <w:pPr>
      <w:tabs>
        <w:tab w:val="left" w:pos="180"/>
      </w:tabs>
      <w:spacing w:before="240"/>
    </w:pPr>
    <w:rPr>
      <w:rFonts w:ascii="Palatino Linotype" w:eastAsia="Times New Roman" w:hAnsi="Palatino Linotype" w:cs="Arial"/>
      <w:color w:val="646B6E" w:themeColor="accent3" w:themeShade="80"/>
      <w:sz w:val="36"/>
      <w:szCs w:val="36"/>
    </w:rPr>
  </w:style>
  <w:style w:type="character" w:customStyle="1" w:styleId="TitleChar">
    <w:name w:val="Title Char"/>
    <w:basedOn w:val="DefaultParagraphFont"/>
    <w:link w:val="Title"/>
    <w:rsid w:val="00956FF5"/>
    <w:rPr>
      <w:rFonts w:ascii="Palatino Linotype" w:eastAsia="Times New Roman" w:hAnsi="Palatino Linotype" w:cs="Arial"/>
      <w:color w:val="646B6E" w:themeColor="accent3" w:themeShade="80"/>
      <w:sz w:val="36"/>
      <w:szCs w:val="36"/>
    </w:rPr>
  </w:style>
  <w:style w:type="paragraph" w:customStyle="1" w:styleId="NormalNoSpace">
    <w:name w:val="Normal No Space"/>
    <w:basedOn w:val="Normal"/>
    <w:autoRedefine/>
    <w:uiPriority w:val="2"/>
    <w:qFormat/>
    <w:rsid w:val="00956FF5"/>
    <w:rPr>
      <w:rFonts w:ascii="Palatino Linotype" w:eastAsia="Times New Roman" w:hAnsi="Palatino Linotype" w:cs="Times New Roman"/>
    </w:rPr>
  </w:style>
  <w:style w:type="character" w:customStyle="1" w:styleId="Subtitle1Char">
    <w:name w:val="Subtitle 1 Char"/>
    <w:basedOn w:val="DefaultParagraphFont"/>
    <w:link w:val="Subtitle1"/>
    <w:locked/>
    <w:rsid w:val="00956FF5"/>
    <w:rPr>
      <w:b/>
      <w:bCs/>
      <w:i/>
      <w:color w:val="35421A"/>
      <w:sz w:val="28"/>
    </w:rPr>
  </w:style>
  <w:style w:type="paragraph" w:customStyle="1" w:styleId="Subtitle1">
    <w:name w:val="Subtitle 1"/>
    <w:basedOn w:val="Normal"/>
    <w:link w:val="Subtitle1Char"/>
    <w:qFormat/>
    <w:rsid w:val="00956FF5"/>
    <w:pPr>
      <w:spacing w:before="120" w:after="240"/>
    </w:pPr>
    <w:rPr>
      <w:rFonts w:eastAsiaTheme="minorEastAsia" w:cs="Times New Roman"/>
      <w:b/>
      <w:bCs/>
      <w:i/>
      <w:color w:val="35421A"/>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9069">
      <w:bodyDiv w:val="1"/>
      <w:marLeft w:val="0"/>
      <w:marRight w:val="0"/>
      <w:marTop w:val="0"/>
      <w:marBottom w:val="0"/>
      <w:divBdr>
        <w:top w:val="none" w:sz="0" w:space="0" w:color="auto"/>
        <w:left w:val="none" w:sz="0" w:space="0" w:color="auto"/>
        <w:bottom w:val="none" w:sz="0" w:space="0" w:color="auto"/>
        <w:right w:val="none" w:sz="0" w:space="0" w:color="auto"/>
      </w:divBdr>
      <w:divsChild>
        <w:div w:id="1781728380">
          <w:marLeft w:val="0"/>
          <w:marRight w:val="0"/>
          <w:marTop w:val="0"/>
          <w:marBottom w:val="0"/>
          <w:divBdr>
            <w:top w:val="none" w:sz="0" w:space="0" w:color="auto"/>
            <w:left w:val="none" w:sz="0" w:space="0" w:color="auto"/>
            <w:bottom w:val="none" w:sz="0" w:space="0" w:color="auto"/>
            <w:right w:val="none" w:sz="0" w:space="0" w:color="auto"/>
          </w:divBdr>
        </w:div>
      </w:divsChild>
    </w:div>
    <w:div w:id="84352225">
      <w:bodyDiv w:val="1"/>
      <w:marLeft w:val="0"/>
      <w:marRight w:val="0"/>
      <w:marTop w:val="0"/>
      <w:marBottom w:val="0"/>
      <w:divBdr>
        <w:top w:val="none" w:sz="0" w:space="0" w:color="auto"/>
        <w:left w:val="none" w:sz="0" w:space="0" w:color="auto"/>
        <w:bottom w:val="none" w:sz="0" w:space="0" w:color="auto"/>
        <w:right w:val="none" w:sz="0" w:space="0" w:color="auto"/>
      </w:divBdr>
      <w:divsChild>
        <w:div w:id="1971671619">
          <w:marLeft w:val="0"/>
          <w:marRight w:val="0"/>
          <w:marTop w:val="0"/>
          <w:marBottom w:val="0"/>
          <w:divBdr>
            <w:top w:val="none" w:sz="0" w:space="0" w:color="auto"/>
            <w:left w:val="none" w:sz="0" w:space="0" w:color="auto"/>
            <w:bottom w:val="none" w:sz="0" w:space="0" w:color="auto"/>
            <w:right w:val="none" w:sz="0" w:space="0" w:color="auto"/>
          </w:divBdr>
          <w:divsChild>
            <w:div w:id="1667633411">
              <w:marLeft w:val="0"/>
              <w:marRight w:val="0"/>
              <w:marTop w:val="0"/>
              <w:marBottom w:val="0"/>
              <w:divBdr>
                <w:top w:val="none" w:sz="0" w:space="0" w:color="auto"/>
                <w:left w:val="none" w:sz="0" w:space="0" w:color="auto"/>
                <w:bottom w:val="none" w:sz="0" w:space="0" w:color="auto"/>
                <w:right w:val="none" w:sz="0" w:space="0" w:color="auto"/>
              </w:divBdr>
              <w:divsChild>
                <w:div w:id="974993631">
                  <w:marLeft w:val="0"/>
                  <w:marRight w:val="0"/>
                  <w:marTop w:val="0"/>
                  <w:marBottom w:val="0"/>
                  <w:divBdr>
                    <w:top w:val="none" w:sz="0" w:space="0" w:color="auto"/>
                    <w:left w:val="none" w:sz="0" w:space="0" w:color="auto"/>
                    <w:bottom w:val="none" w:sz="0" w:space="0" w:color="auto"/>
                    <w:right w:val="none" w:sz="0" w:space="0" w:color="auto"/>
                  </w:divBdr>
                  <w:divsChild>
                    <w:div w:id="2027360355">
                      <w:marLeft w:val="0"/>
                      <w:marRight w:val="0"/>
                      <w:marTop w:val="0"/>
                      <w:marBottom w:val="0"/>
                      <w:divBdr>
                        <w:top w:val="none" w:sz="0" w:space="0" w:color="auto"/>
                        <w:left w:val="none" w:sz="0" w:space="0" w:color="auto"/>
                        <w:bottom w:val="none" w:sz="0" w:space="0" w:color="auto"/>
                        <w:right w:val="none" w:sz="0" w:space="0" w:color="auto"/>
                      </w:divBdr>
                      <w:divsChild>
                        <w:div w:id="644092779">
                          <w:marLeft w:val="0"/>
                          <w:marRight w:val="0"/>
                          <w:marTop w:val="0"/>
                          <w:marBottom w:val="0"/>
                          <w:divBdr>
                            <w:top w:val="single" w:sz="6" w:space="12" w:color="97A5B0"/>
                            <w:left w:val="none" w:sz="0" w:space="0" w:color="auto"/>
                            <w:bottom w:val="none" w:sz="0" w:space="0" w:color="auto"/>
                            <w:right w:val="none" w:sz="0" w:space="0" w:color="auto"/>
                          </w:divBdr>
                          <w:divsChild>
                            <w:div w:id="1339885013">
                              <w:marLeft w:val="0"/>
                              <w:marRight w:val="0"/>
                              <w:marTop w:val="0"/>
                              <w:marBottom w:val="0"/>
                              <w:divBdr>
                                <w:top w:val="none" w:sz="0" w:space="0" w:color="auto"/>
                                <w:left w:val="none" w:sz="0" w:space="0" w:color="auto"/>
                                <w:bottom w:val="none" w:sz="0" w:space="0" w:color="auto"/>
                                <w:right w:val="none" w:sz="0" w:space="0" w:color="auto"/>
                              </w:divBdr>
                              <w:divsChild>
                                <w:div w:id="1875925501">
                                  <w:marLeft w:val="0"/>
                                  <w:marRight w:val="0"/>
                                  <w:marTop w:val="0"/>
                                  <w:marBottom w:val="0"/>
                                  <w:divBdr>
                                    <w:top w:val="none" w:sz="0" w:space="0" w:color="auto"/>
                                    <w:left w:val="none" w:sz="0" w:space="0" w:color="auto"/>
                                    <w:bottom w:val="none" w:sz="0" w:space="0" w:color="auto"/>
                                    <w:right w:val="none" w:sz="0" w:space="0" w:color="auto"/>
                                  </w:divBdr>
                                  <w:divsChild>
                                    <w:div w:id="1754349596">
                                      <w:marLeft w:val="0"/>
                                      <w:marRight w:val="0"/>
                                      <w:marTop w:val="0"/>
                                      <w:marBottom w:val="0"/>
                                      <w:divBdr>
                                        <w:top w:val="none" w:sz="0" w:space="0" w:color="auto"/>
                                        <w:left w:val="none" w:sz="0" w:space="0" w:color="auto"/>
                                        <w:bottom w:val="none" w:sz="0" w:space="0" w:color="auto"/>
                                        <w:right w:val="none" w:sz="0" w:space="0" w:color="auto"/>
                                      </w:divBdr>
                                      <w:divsChild>
                                        <w:div w:id="680086609">
                                          <w:marLeft w:val="0"/>
                                          <w:marRight w:val="0"/>
                                          <w:marTop w:val="0"/>
                                          <w:marBottom w:val="0"/>
                                          <w:divBdr>
                                            <w:top w:val="none" w:sz="0" w:space="0" w:color="auto"/>
                                            <w:left w:val="none" w:sz="0" w:space="0" w:color="auto"/>
                                            <w:bottom w:val="none" w:sz="0" w:space="0" w:color="auto"/>
                                            <w:right w:val="none" w:sz="0" w:space="0" w:color="auto"/>
                                          </w:divBdr>
                                        </w:div>
                                        <w:div w:id="1847670177">
                                          <w:marLeft w:val="0"/>
                                          <w:marRight w:val="0"/>
                                          <w:marTop w:val="0"/>
                                          <w:marBottom w:val="0"/>
                                          <w:divBdr>
                                            <w:top w:val="none" w:sz="0" w:space="0" w:color="auto"/>
                                            <w:left w:val="none" w:sz="0" w:space="0" w:color="auto"/>
                                            <w:bottom w:val="none" w:sz="0" w:space="0" w:color="auto"/>
                                            <w:right w:val="none" w:sz="0" w:space="0" w:color="auto"/>
                                          </w:divBdr>
                                        </w:div>
                                      </w:divsChild>
                                    </w:div>
                                    <w:div w:id="1789818237">
                                      <w:marLeft w:val="0"/>
                                      <w:marRight w:val="0"/>
                                      <w:marTop w:val="0"/>
                                      <w:marBottom w:val="0"/>
                                      <w:divBdr>
                                        <w:top w:val="none" w:sz="0" w:space="0" w:color="auto"/>
                                        <w:left w:val="none" w:sz="0" w:space="0" w:color="auto"/>
                                        <w:bottom w:val="none" w:sz="0" w:space="0" w:color="auto"/>
                                        <w:right w:val="none" w:sz="0" w:space="0" w:color="auto"/>
                                      </w:divBdr>
                                      <w:divsChild>
                                        <w:div w:id="434176752">
                                          <w:marLeft w:val="0"/>
                                          <w:marRight w:val="0"/>
                                          <w:marTop w:val="0"/>
                                          <w:marBottom w:val="0"/>
                                          <w:divBdr>
                                            <w:top w:val="none" w:sz="0" w:space="0" w:color="auto"/>
                                            <w:left w:val="none" w:sz="0" w:space="0" w:color="auto"/>
                                            <w:bottom w:val="none" w:sz="0" w:space="0" w:color="auto"/>
                                            <w:right w:val="none" w:sz="0" w:space="0" w:color="auto"/>
                                          </w:divBdr>
                                        </w:div>
                                        <w:div w:id="74272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83038">
                              <w:marLeft w:val="0"/>
                              <w:marRight w:val="0"/>
                              <w:marTop w:val="0"/>
                              <w:marBottom w:val="0"/>
                              <w:divBdr>
                                <w:top w:val="none" w:sz="0" w:space="0" w:color="auto"/>
                                <w:left w:val="none" w:sz="0" w:space="0" w:color="auto"/>
                                <w:bottom w:val="none" w:sz="0" w:space="0" w:color="auto"/>
                                <w:right w:val="none" w:sz="0" w:space="0" w:color="auto"/>
                              </w:divBdr>
                            </w:div>
                            <w:div w:id="1712998569">
                              <w:marLeft w:val="0"/>
                              <w:marRight w:val="0"/>
                              <w:marTop w:val="0"/>
                              <w:marBottom w:val="0"/>
                              <w:divBdr>
                                <w:top w:val="none" w:sz="0" w:space="0" w:color="auto"/>
                                <w:left w:val="none" w:sz="0" w:space="0" w:color="auto"/>
                                <w:bottom w:val="none" w:sz="0" w:space="0" w:color="auto"/>
                                <w:right w:val="none" w:sz="0" w:space="0" w:color="auto"/>
                              </w:divBdr>
                              <w:divsChild>
                                <w:div w:id="1926456316">
                                  <w:marLeft w:val="0"/>
                                  <w:marRight w:val="0"/>
                                  <w:marTop w:val="0"/>
                                  <w:marBottom w:val="0"/>
                                  <w:divBdr>
                                    <w:top w:val="none" w:sz="0" w:space="0" w:color="auto"/>
                                    <w:left w:val="none" w:sz="0" w:space="0" w:color="auto"/>
                                    <w:bottom w:val="none" w:sz="0" w:space="0" w:color="auto"/>
                                    <w:right w:val="none" w:sz="0" w:space="0" w:color="auto"/>
                                  </w:divBdr>
                                  <w:divsChild>
                                    <w:div w:id="1041898284">
                                      <w:marLeft w:val="0"/>
                                      <w:marRight w:val="0"/>
                                      <w:marTop w:val="0"/>
                                      <w:marBottom w:val="0"/>
                                      <w:divBdr>
                                        <w:top w:val="none" w:sz="0" w:space="0" w:color="auto"/>
                                        <w:left w:val="none" w:sz="0" w:space="0" w:color="auto"/>
                                        <w:bottom w:val="none" w:sz="0" w:space="0" w:color="auto"/>
                                        <w:right w:val="none" w:sz="0" w:space="0" w:color="auto"/>
                                      </w:divBdr>
                                      <w:divsChild>
                                        <w:div w:id="749085192">
                                          <w:marLeft w:val="0"/>
                                          <w:marRight w:val="0"/>
                                          <w:marTop w:val="0"/>
                                          <w:marBottom w:val="0"/>
                                          <w:divBdr>
                                            <w:top w:val="none" w:sz="0" w:space="0" w:color="auto"/>
                                            <w:left w:val="none" w:sz="0" w:space="0" w:color="auto"/>
                                            <w:bottom w:val="none" w:sz="0" w:space="0" w:color="auto"/>
                                            <w:right w:val="none" w:sz="0" w:space="0" w:color="auto"/>
                                          </w:divBdr>
                                        </w:div>
                                        <w:div w:id="590240602">
                                          <w:marLeft w:val="0"/>
                                          <w:marRight w:val="0"/>
                                          <w:marTop w:val="0"/>
                                          <w:marBottom w:val="0"/>
                                          <w:divBdr>
                                            <w:top w:val="none" w:sz="0" w:space="0" w:color="auto"/>
                                            <w:left w:val="none" w:sz="0" w:space="0" w:color="auto"/>
                                            <w:bottom w:val="none" w:sz="0" w:space="0" w:color="auto"/>
                                            <w:right w:val="none" w:sz="0" w:space="0" w:color="auto"/>
                                          </w:divBdr>
                                        </w:div>
                                      </w:divsChild>
                                    </w:div>
                                    <w:div w:id="18319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87089">
      <w:bodyDiv w:val="1"/>
      <w:marLeft w:val="0"/>
      <w:marRight w:val="0"/>
      <w:marTop w:val="0"/>
      <w:marBottom w:val="0"/>
      <w:divBdr>
        <w:top w:val="none" w:sz="0" w:space="0" w:color="auto"/>
        <w:left w:val="none" w:sz="0" w:space="0" w:color="auto"/>
        <w:bottom w:val="none" w:sz="0" w:space="0" w:color="auto"/>
        <w:right w:val="none" w:sz="0" w:space="0" w:color="auto"/>
      </w:divBdr>
    </w:div>
    <w:div w:id="103162460">
      <w:bodyDiv w:val="1"/>
      <w:marLeft w:val="0"/>
      <w:marRight w:val="0"/>
      <w:marTop w:val="0"/>
      <w:marBottom w:val="0"/>
      <w:divBdr>
        <w:top w:val="none" w:sz="0" w:space="0" w:color="auto"/>
        <w:left w:val="none" w:sz="0" w:space="0" w:color="auto"/>
        <w:bottom w:val="none" w:sz="0" w:space="0" w:color="auto"/>
        <w:right w:val="none" w:sz="0" w:space="0" w:color="auto"/>
      </w:divBdr>
    </w:div>
    <w:div w:id="176700351">
      <w:bodyDiv w:val="1"/>
      <w:marLeft w:val="0"/>
      <w:marRight w:val="0"/>
      <w:marTop w:val="0"/>
      <w:marBottom w:val="0"/>
      <w:divBdr>
        <w:top w:val="none" w:sz="0" w:space="0" w:color="auto"/>
        <w:left w:val="none" w:sz="0" w:space="0" w:color="auto"/>
        <w:bottom w:val="none" w:sz="0" w:space="0" w:color="auto"/>
        <w:right w:val="none" w:sz="0" w:space="0" w:color="auto"/>
      </w:divBdr>
    </w:div>
    <w:div w:id="190336495">
      <w:bodyDiv w:val="1"/>
      <w:marLeft w:val="0"/>
      <w:marRight w:val="0"/>
      <w:marTop w:val="0"/>
      <w:marBottom w:val="0"/>
      <w:divBdr>
        <w:top w:val="none" w:sz="0" w:space="0" w:color="auto"/>
        <w:left w:val="none" w:sz="0" w:space="0" w:color="auto"/>
        <w:bottom w:val="none" w:sz="0" w:space="0" w:color="auto"/>
        <w:right w:val="none" w:sz="0" w:space="0" w:color="auto"/>
      </w:divBdr>
    </w:div>
    <w:div w:id="211501465">
      <w:bodyDiv w:val="1"/>
      <w:marLeft w:val="0"/>
      <w:marRight w:val="0"/>
      <w:marTop w:val="0"/>
      <w:marBottom w:val="0"/>
      <w:divBdr>
        <w:top w:val="none" w:sz="0" w:space="0" w:color="auto"/>
        <w:left w:val="none" w:sz="0" w:space="0" w:color="auto"/>
        <w:bottom w:val="none" w:sz="0" w:space="0" w:color="auto"/>
        <w:right w:val="none" w:sz="0" w:space="0" w:color="auto"/>
      </w:divBdr>
    </w:div>
    <w:div w:id="225191273">
      <w:bodyDiv w:val="1"/>
      <w:marLeft w:val="0"/>
      <w:marRight w:val="0"/>
      <w:marTop w:val="0"/>
      <w:marBottom w:val="0"/>
      <w:divBdr>
        <w:top w:val="none" w:sz="0" w:space="0" w:color="auto"/>
        <w:left w:val="none" w:sz="0" w:space="0" w:color="auto"/>
        <w:bottom w:val="none" w:sz="0" w:space="0" w:color="auto"/>
        <w:right w:val="none" w:sz="0" w:space="0" w:color="auto"/>
      </w:divBdr>
    </w:div>
    <w:div w:id="266934022">
      <w:bodyDiv w:val="1"/>
      <w:marLeft w:val="0"/>
      <w:marRight w:val="0"/>
      <w:marTop w:val="0"/>
      <w:marBottom w:val="0"/>
      <w:divBdr>
        <w:top w:val="none" w:sz="0" w:space="0" w:color="auto"/>
        <w:left w:val="none" w:sz="0" w:space="0" w:color="auto"/>
        <w:bottom w:val="none" w:sz="0" w:space="0" w:color="auto"/>
        <w:right w:val="none" w:sz="0" w:space="0" w:color="auto"/>
      </w:divBdr>
    </w:div>
    <w:div w:id="284309482">
      <w:bodyDiv w:val="1"/>
      <w:marLeft w:val="0"/>
      <w:marRight w:val="0"/>
      <w:marTop w:val="0"/>
      <w:marBottom w:val="0"/>
      <w:divBdr>
        <w:top w:val="none" w:sz="0" w:space="0" w:color="auto"/>
        <w:left w:val="none" w:sz="0" w:space="0" w:color="auto"/>
        <w:bottom w:val="none" w:sz="0" w:space="0" w:color="auto"/>
        <w:right w:val="none" w:sz="0" w:space="0" w:color="auto"/>
      </w:divBdr>
    </w:div>
    <w:div w:id="293680791">
      <w:bodyDiv w:val="1"/>
      <w:marLeft w:val="0"/>
      <w:marRight w:val="0"/>
      <w:marTop w:val="0"/>
      <w:marBottom w:val="0"/>
      <w:divBdr>
        <w:top w:val="none" w:sz="0" w:space="0" w:color="auto"/>
        <w:left w:val="none" w:sz="0" w:space="0" w:color="auto"/>
        <w:bottom w:val="none" w:sz="0" w:space="0" w:color="auto"/>
        <w:right w:val="none" w:sz="0" w:space="0" w:color="auto"/>
      </w:divBdr>
    </w:div>
    <w:div w:id="316881646">
      <w:bodyDiv w:val="1"/>
      <w:marLeft w:val="0"/>
      <w:marRight w:val="0"/>
      <w:marTop w:val="0"/>
      <w:marBottom w:val="0"/>
      <w:divBdr>
        <w:top w:val="none" w:sz="0" w:space="0" w:color="auto"/>
        <w:left w:val="none" w:sz="0" w:space="0" w:color="auto"/>
        <w:bottom w:val="none" w:sz="0" w:space="0" w:color="auto"/>
        <w:right w:val="none" w:sz="0" w:space="0" w:color="auto"/>
      </w:divBdr>
    </w:div>
    <w:div w:id="324162388">
      <w:bodyDiv w:val="1"/>
      <w:marLeft w:val="0"/>
      <w:marRight w:val="0"/>
      <w:marTop w:val="0"/>
      <w:marBottom w:val="0"/>
      <w:divBdr>
        <w:top w:val="none" w:sz="0" w:space="0" w:color="auto"/>
        <w:left w:val="none" w:sz="0" w:space="0" w:color="auto"/>
        <w:bottom w:val="none" w:sz="0" w:space="0" w:color="auto"/>
        <w:right w:val="none" w:sz="0" w:space="0" w:color="auto"/>
      </w:divBdr>
    </w:div>
    <w:div w:id="380325832">
      <w:bodyDiv w:val="1"/>
      <w:marLeft w:val="0"/>
      <w:marRight w:val="0"/>
      <w:marTop w:val="0"/>
      <w:marBottom w:val="0"/>
      <w:divBdr>
        <w:top w:val="none" w:sz="0" w:space="0" w:color="auto"/>
        <w:left w:val="none" w:sz="0" w:space="0" w:color="auto"/>
        <w:bottom w:val="none" w:sz="0" w:space="0" w:color="auto"/>
        <w:right w:val="none" w:sz="0" w:space="0" w:color="auto"/>
      </w:divBdr>
    </w:div>
    <w:div w:id="384835717">
      <w:bodyDiv w:val="1"/>
      <w:marLeft w:val="0"/>
      <w:marRight w:val="0"/>
      <w:marTop w:val="0"/>
      <w:marBottom w:val="0"/>
      <w:divBdr>
        <w:top w:val="none" w:sz="0" w:space="0" w:color="auto"/>
        <w:left w:val="none" w:sz="0" w:space="0" w:color="auto"/>
        <w:bottom w:val="none" w:sz="0" w:space="0" w:color="auto"/>
        <w:right w:val="none" w:sz="0" w:space="0" w:color="auto"/>
      </w:divBdr>
    </w:div>
    <w:div w:id="387803773">
      <w:bodyDiv w:val="1"/>
      <w:marLeft w:val="0"/>
      <w:marRight w:val="0"/>
      <w:marTop w:val="0"/>
      <w:marBottom w:val="0"/>
      <w:divBdr>
        <w:top w:val="none" w:sz="0" w:space="0" w:color="auto"/>
        <w:left w:val="none" w:sz="0" w:space="0" w:color="auto"/>
        <w:bottom w:val="none" w:sz="0" w:space="0" w:color="auto"/>
        <w:right w:val="none" w:sz="0" w:space="0" w:color="auto"/>
      </w:divBdr>
    </w:div>
    <w:div w:id="408310337">
      <w:bodyDiv w:val="1"/>
      <w:marLeft w:val="0"/>
      <w:marRight w:val="0"/>
      <w:marTop w:val="0"/>
      <w:marBottom w:val="0"/>
      <w:divBdr>
        <w:top w:val="none" w:sz="0" w:space="0" w:color="auto"/>
        <w:left w:val="none" w:sz="0" w:space="0" w:color="auto"/>
        <w:bottom w:val="none" w:sz="0" w:space="0" w:color="auto"/>
        <w:right w:val="none" w:sz="0" w:space="0" w:color="auto"/>
      </w:divBdr>
    </w:div>
    <w:div w:id="419064326">
      <w:bodyDiv w:val="1"/>
      <w:marLeft w:val="0"/>
      <w:marRight w:val="0"/>
      <w:marTop w:val="0"/>
      <w:marBottom w:val="0"/>
      <w:divBdr>
        <w:top w:val="none" w:sz="0" w:space="0" w:color="auto"/>
        <w:left w:val="none" w:sz="0" w:space="0" w:color="auto"/>
        <w:bottom w:val="none" w:sz="0" w:space="0" w:color="auto"/>
        <w:right w:val="none" w:sz="0" w:space="0" w:color="auto"/>
      </w:divBdr>
    </w:div>
    <w:div w:id="434133281">
      <w:bodyDiv w:val="1"/>
      <w:marLeft w:val="0"/>
      <w:marRight w:val="0"/>
      <w:marTop w:val="0"/>
      <w:marBottom w:val="0"/>
      <w:divBdr>
        <w:top w:val="none" w:sz="0" w:space="0" w:color="auto"/>
        <w:left w:val="none" w:sz="0" w:space="0" w:color="auto"/>
        <w:bottom w:val="none" w:sz="0" w:space="0" w:color="auto"/>
        <w:right w:val="none" w:sz="0" w:space="0" w:color="auto"/>
      </w:divBdr>
    </w:div>
    <w:div w:id="437457169">
      <w:bodyDiv w:val="1"/>
      <w:marLeft w:val="0"/>
      <w:marRight w:val="0"/>
      <w:marTop w:val="0"/>
      <w:marBottom w:val="0"/>
      <w:divBdr>
        <w:top w:val="none" w:sz="0" w:space="0" w:color="auto"/>
        <w:left w:val="none" w:sz="0" w:space="0" w:color="auto"/>
        <w:bottom w:val="none" w:sz="0" w:space="0" w:color="auto"/>
        <w:right w:val="none" w:sz="0" w:space="0" w:color="auto"/>
      </w:divBdr>
    </w:div>
    <w:div w:id="476722170">
      <w:bodyDiv w:val="1"/>
      <w:marLeft w:val="0"/>
      <w:marRight w:val="0"/>
      <w:marTop w:val="0"/>
      <w:marBottom w:val="0"/>
      <w:divBdr>
        <w:top w:val="none" w:sz="0" w:space="0" w:color="auto"/>
        <w:left w:val="none" w:sz="0" w:space="0" w:color="auto"/>
        <w:bottom w:val="none" w:sz="0" w:space="0" w:color="auto"/>
        <w:right w:val="none" w:sz="0" w:space="0" w:color="auto"/>
      </w:divBdr>
    </w:div>
    <w:div w:id="568617407">
      <w:bodyDiv w:val="1"/>
      <w:marLeft w:val="0"/>
      <w:marRight w:val="0"/>
      <w:marTop w:val="0"/>
      <w:marBottom w:val="0"/>
      <w:divBdr>
        <w:top w:val="none" w:sz="0" w:space="0" w:color="auto"/>
        <w:left w:val="none" w:sz="0" w:space="0" w:color="auto"/>
        <w:bottom w:val="none" w:sz="0" w:space="0" w:color="auto"/>
        <w:right w:val="none" w:sz="0" w:space="0" w:color="auto"/>
      </w:divBdr>
    </w:div>
    <w:div w:id="587468745">
      <w:bodyDiv w:val="1"/>
      <w:marLeft w:val="0"/>
      <w:marRight w:val="0"/>
      <w:marTop w:val="0"/>
      <w:marBottom w:val="0"/>
      <w:divBdr>
        <w:top w:val="none" w:sz="0" w:space="0" w:color="auto"/>
        <w:left w:val="none" w:sz="0" w:space="0" w:color="auto"/>
        <w:bottom w:val="none" w:sz="0" w:space="0" w:color="auto"/>
        <w:right w:val="none" w:sz="0" w:space="0" w:color="auto"/>
      </w:divBdr>
    </w:div>
    <w:div w:id="607927583">
      <w:bodyDiv w:val="1"/>
      <w:marLeft w:val="0"/>
      <w:marRight w:val="0"/>
      <w:marTop w:val="0"/>
      <w:marBottom w:val="0"/>
      <w:divBdr>
        <w:top w:val="none" w:sz="0" w:space="0" w:color="auto"/>
        <w:left w:val="none" w:sz="0" w:space="0" w:color="auto"/>
        <w:bottom w:val="none" w:sz="0" w:space="0" w:color="auto"/>
        <w:right w:val="none" w:sz="0" w:space="0" w:color="auto"/>
      </w:divBdr>
    </w:div>
    <w:div w:id="649091602">
      <w:bodyDiv w:val="1"/>
      <w:marLeft w:val="0"/>
      <w:marRight w:val="0"/>
      <w:marTop w:val="0"/>
      <w:marBottom w:val="0"/>
      <w:divBdr>
        <w:top w:val="none" w:sz="0" w:space="0" w:color="auto"/>
        <w:left w:val="none" w:sz="0" w:space="0" w:color="auto"/>
        <w:bottom w:val="none" w:sz="0" w:space="0" w:color="auto"/>
        <w:right w:val="none" w:sz="0" w:space="0" w:color="auto"/>
      </w:divBdr>
    </w:div>
    <w:div w:id="731543762">
      <w:bodyDiv w:val="1"/>
      <w:marLeft w:val="0"/>
      <w:marRight w:val="0"/>
      <w:marTop w:val="0"/>
      <w:marBottom w:val="0"/>
      <w:divBdr>
        <w:top w:val="none" w:sz="0" w:space="0" w:color="auto"/>
        <w:left w:val="none" w:sz="0" w:space="0" w:color="auto"/>
        <w:bottom w:val="none" w:sz="0" w:space="0" w:color="auto"/>
        <w:right w:val="none" w:sz="0" w:space="0" w:color="auto"/>
      </w:divBdr>
    </w:div>
    <w:div w:id="733045033">
      <w:bodyDiv w:val="1"/>
      <w:marLeft w:val="0"/>
      <w:marRight w:val="0"/>
      <w:marTop w:val="0"/>
      <w:marBottom w:val="0"/>
      <w:divBdr>
        <w:top w:val="none" w:sz="0" w:space="0" w:color="auto"/>
        <w:left w:val="none" w:sz="0" w:space="0" w:color="auto"/>
        <w:bottom w:val="none" w:sz="0" w:space="0" w:color="auto"/>
        <w:right w:val="none" w:sz="0" w:space="0" w:color="auto"/>
      </w:divBdr>
      <w:divsChild>
        <w:div w:id="1557549476">
          <w:marLeft w:val="0"/>
          <w:marRight w:val="0"/>
          <w:marTop w:val="0"/>
          <w:marBottom w:val="0"/>
          <w:divBdr>
            <w:top w:val="none" w:sz="0" w:space="0" w:color="auto"/>
            <w:left w:val="none" w:sz="0" w:space="0" w:color="auto"/>
            <w:bottom w:val="none" w:sz="0" w:space="0" w:color="auto"/>
            <w:right w:val="none" w:sz="0" w:space="0" w:color="auto"/>
          </w:divBdr>
        </w:div>
      </w:divsChild>
    </w:div>
    <w:div w:id="761027004">
      <w:bodyDiv w:val="1"/>
      <w:marLeft w:val="0"/>
      <w:marRight w:val="0"/>
      <w:marTop w:val="0"/>
      <w:marBottom w:val="0"/>
      <w:divBdr>
        <w:top w:val="none" w:sz="0" w:space="0" w:color="auto"/>
        <w:left w:val="none" w:sz="0" w:space="0" w:color="auto"/>
        <w:bottom w:val="none" w:sz="0" w:space="0" w:color="auto"/>
        <w:right w:val="none" w:sz="0" w:space="0" w:color="auto"/>
      </w:divBdr>
    </w:div>
    <w:div w:id="832649276">
      <w:bodyDiv w:val="1"/>
      <w:marLeft w:val="0"/>
      <w:marRight w:val="0"/>
      <w:marTop w:val="0"/>
      <w:marBottom w:val="0"/>
      <w:divBdr>
        <w:top w:val="none" w:sz="0" w:space="0" w:color="auto"/>
        <w:left w:val="none" w:sz="0" w:space="0" w:color="auto"/>
        <w:bottom w:val="none" w:sz="0" w:space="0" w:color="auto"/>
        <w:right w:val="none" w:sz="0" w:space="0" w:color="auto"/>
      </w:divBdr>
    </w:div>
    <w:div w:id="851796152">
      <w:bodyDiv w:val="1"/>
      <w:marLeft w:val="0"/>
      <w:marRight w:val="0"/>
      <w:marTop w:val="0"/>
      <w:marBottom w:val="0"/>
      <w:divBdr>
        <w:top w:val="none" w:sz="0" w:space="0" w:color="auto"/>
        <w:left w:val="none" w:sz="0" w:space="0" w:color="auto"/>
        <w:bottom w:val="none" w:sz="0" w:space="0" w:color="auto"/>
        <w:right w:val="none" w:sz="0" w:space="0" w:color="auto"/>
      </w:divBdr>
      <w:divsChild>
        <w:div w:id="1550455536">
          <w:marLeft w:val="720"/>
          <w:marRight w:val="0"/>
          <w:marTop w:val="154"/>
          <w:marBottom w:val="160"/>
          <w:divBdr>
            <w:top w:val="none" w:sz="0" w:space="0" w:color="auto"/>
            <w:left w:val="none" w:sz="0" w:space="0" w:color="auto"/>
            <w:bottom w:val="none" w:sz="0" w:space="0" w:color="auto"/>
            <w:right w:val="none" w:sz="0" w:space="0" w:color="auto"/>
          </w:divBdr>
        </w:div>
        <w:div w:id="1842768680">
          <w:marLeft w:val="1354"/>
          <w:marRight w:val="0"/>
          <w:marTop w:val="154"/>
          <w:marBottom w:val="160"/>
          <w:divBdr>
            <w:top w:val="none" w:sz="0" w:space="0" w:color="auto"/>
            <w:left w:val="none" w:sz="0" w:space="0" w:color="auto"/>
            <w:bottom w:val="none" w:sz="0" w:space="0" w:color="auto"/>
            <w:right w:val="none" w:sz="0" w:space="0" w:color="auto"/>
          </w:divBdr>
        </w:div>
        <w:div w:id="1177883056">
          <w:marLeft w:val="1354"/>
          <w:marRight w:val="0"/>
          <w:marTop w:val="154"/>
          <w:marBottom w:val="160"/>
          <w:divBdr>
            <w:top w:val="none" w:sz="0" w:space="0" w:color="auto"/>
            <w:left w:val="none" w:sz="0" w:space="0" w:color="auto"/>
            <w:bottom w:val="none" w:sz="0" w:space="0" w:color="auto"/>
            <w:right w:val="none" w:sz="0" w:space="0" w:color="auto"/>
          </w:divBdr>
        </w:div>
        <w:div w:id="239406582">
          <w:marLeft w:val="1354"/>
          <w:marRight w:val="0"/>
          <w:marTop w:val="154"/>
          <w:marBottom w:val="160"/>
          <w:divBdr>
            <w:top w:val="none" w:sz="0" w:space="0" w:color="auto"/>
            <w:left w:val="none" w:sz="0" w:space="0" w:color="auto"/>
            <w:bottom w:val="none" w:sz="0" w:space="0" w:color="auto"/>
            <w:right w:val="none" w:sz="0" w:space="0" w:color="auto"/>
          </w:divBdr>
        </w:div>
        <w:div w:id="456530760">
          <w:marLeft w:val="1354"/>
          <w:marRight w:val="0"/>
          <w:marTop w:val="154"/>
          <w:marBottom w:val="160"/>
          <w:divBdr>
            <w:top w:val="none" w:sz="0" w:space="0" w:color="auto"/>
            <w:left w:val="none" w:sz="0" w:space="0" w:color="auto"/>
            <w:bottom w:val="none" w:sz="0" w:space="0" w:color="auto"/>
            <w:right w:val="none" w:sz="0" w:space="0" w:color="auto"/>
          </w:divBdr>
        </w:div>
      </w:divsChild>
    </w:div>
    <w:div w:id="862477436">
      <w:bodyDiv w:val="1"/>
      <w:marLeft w:val="0"/>
      <w:marRight w:val="0"/>
      <w:marTop w:val="0"/>
      <w:marBottom w:val="0"/>
      <w:divBdr>
        <w:top w:val="none" w:sz="0" w:space="0" w:color="auto"/>
        <w:left w:val="none" w:sz="0" w:space="0" w:color="auto"/>
        <w:bottom w:val="none" w:sz="0" w:space="0" w:color="auto"/>
        <w:right w:val="none" w:sz="0" w:space="0" w:color="auto"/>
      </w:divBdr>
    </w:div>
    <w:div w:id="875385128">
      <w:bodyDiv w:val="1"/>
      <w:marLeft w:val="0"/>
      <w:marRight w:val="0"/>
      <w:marTop w:val="0"/>
      <w:marBottom w:val="0"/>
      <w:divBdr>
        <w:top w:val="none" w:sz="0" w:space="0" w:color="auto"/>
        <w:left w:val="none" w:sz="0" w:space="0" w:color="auto"/>
        <w:bottom w:val="none" w:sz="0" w:space="0" w:color="auto"/>
        <w:right w:val="none" w:sz="0" w:space="0" w:color="auto"/>
      </w:divBdr>
    </w:div>
    <w:div w:id="899444147">
      <w:bodyDiv w:val="1"/>
      <w:marLeft w:val="0"/>
      <w:marRight w:val="0"/>
      <w:marTop w:val="0"/>
      <w:marBottom w:val="0"/>
      <w:divBdr>
        <w:top w:val="none" w:sz="0" w:space="0" w:color="auto"/>
        <w:left w:val="none" w:sz="0" w:space="0" w:color="auto"/>
        <w:bottom w:val="none" w:sz="0" w:space="0" w:color="auto"/>
        <w:right w:val="none" w:sz="0" w:space="0" w:color="auto"/>
      </w:divBdr>
    </w:div>
    <w:div w:id="925772116">
      <w:bodyDiv w:val="1"/>
      <w:marLeft w:val="0"/>
      <w:marRight w:val="0"/>
      <w:marTop w:val="0"/>
      <w:marBottom w:val="0"/>
      <w:divBdr>
        <w:top w:val="none" w:sz="0" w:space="0" w:color="auto"/>
        <w:left w:val="none" w:sz="0" w:space="0" w:color="auto"/>
        <w:bottom w:val="none" w:sz="0" w:space="0" w:color="auto"/>
        <w:right w:val="none" w:sz="0" w:space="0" w:color="auto"/>
      </w:divBdr>
    </w:div>
    <w:div w:id="945845988">
      <w:bodyDiv w:val="1"/>
      <w:marLeft w:val="0"/>
      <w:marRight w:val="0"/>
      <w:marTop w:val="0"/>
      <w:marBottom w:val="0"/>
      <w:divBdr>
        <w:top w:val="none" w:sz="0" w:space="0" w:color="auto"/>
        <w:left w:val="none" w:sz="0" w:space="0" w:color="auto"/>
        <w:bottom w:val="none" w:sz="0" w:space="0" w:color="auto"/>
        <w:right w:val="none" w:sz="0" w:space="0" w:color="auto"/>
      </w:divBdr>
      <w:divsChild>
        <w:div w:id="528026629">
          <w:marLeft w:val="0"/>
          <w:marRight w:val="0"/>
          <w:marTop w:val="0"/>
          <w:marBottom w:val="0"/>
          <w:divBdr>
            <w:top w:val="none" w:sz="0" w:space="0" w:color="auto"/>
            <w:left w:val="none" w:sz="0" w:space="0" w:color="auto"/>
            <w:bottom w:val="none" w:sz="0" w:space="0" w:color="auto"/>
            <w:right w:val="none" w:sz="0" w:space="0" w:color="auto"/>
          </w:divBdr>
          <w:divsChild>
            <w:div w:id="595289783">
              <w:marLeft w:val="0"/>
              <w:marRight w:val="0"/>
              <w:marTop w:val="0"/>
              <w:marBottom w:val="0"/>
              <w:divBdr>
                <w:top w:val="none" w:sz="0" w:space="0" w:color="auto"/>
                <w:left w:val="none" w:sz="0" w:space="0" w:color="auto"/>
                <w:bottom w:val="none" w:sz="0" w:space="0" w:color="auto"/>
                <w:right w:val="none" w:sz="0" w:space="0" w:color="auto"/>
              </w:divBdr>
              <w:divsChild>
                <w:div w:id="665520430">
                  <w:marLeft w:val="0"/>
                  <w:marRight w:val="0"/>
                  <w:marTop w:val="0"/>
                  <w:marBottom w:val="0"/>
                  <w:divBdr>
                    <w:top w:val="none" w:sz="0" w:space="0" w:color="auto"/>
                    <w:left w:val="none" w:sz="0" w:space="0" w:color="auto"/>
                    <w:bottom w:val="none" w:sz="0" w:space="0" w:color="auto"/>
                    <w:right w:val="none" w:sz="0" w:space="0" w:color="auto"/>
                  </w:divBdr>
                  <w:divsChild>
                    <w:div w:id="1801875758">
                      <w:marLeft w:val="0"/>
                      <w:marRight w:val="0"/>
                      <w:marTop w:val="0"/>
                      <w:marBottom w:val="0"/>
                      <w:divBdr>
                        <w:top w:val="none" w:sz="0" w:space="0" w:color="auto"/>
                        <w:left w:val="none" w:sz="0" w:space="0" w:color="auto"/>
                        <w:bottom w:val="none" w:sz="0" w:space="0" w:color="auto"/>
                        <w:right w:val="none" w:sz="0" w:space="0" w:color="auto"/>
                      </w:divBdr>
                      <w:divsChild>
                        <w:div w:id="132061118">
                          <w:marLeft w:val="0"/>
                          <w:marRight w:val="0"/>
                          <w:marTop w:val="0"/>
                          <w:marBottom w:val="0"/>
                          <w:divBdr>
                            <w:top w:val="none" w:sz="0" w:space="0" w:color="auto"/>
                            <w:left w:val="none" w:sz="0" w:space="0" w:color="auto"/>
                            <w:bottom w:val="none" w:sz="0" w:space="0" w:color="auto"/>
                            <w:right w:val="none" w:sz="0" w:space="0" w:color="auto"/>
                          </w:divBdr>
                          <w:divsChild>
                            <w:div w:id="2110663743">
                              <w:marLeft w:val="0"/>
                              <w:marRight w:val="0"/>
                              <w:marTop w:val="0"/>
                              <w:marBottom w:val="0"/>
                              <w:divBdr>
                                <w:top w:val="none" w:sz="0" w:space="0" w:color="auto"/>
                                <w:left w:val="none" w:sz="0" w:space="0" w:color="auto"/>
                                <w:bottom w:val="none" w:sz="0" w:space="0" w:color="auto"/>
                                <w:right w:val="none" w:sz="0" w:space="0" w:color="auto"/>
                              </w:divBdr>
                              <w:divsChild>
                                <w:div w:id="9246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417667">
      <w:marLeft w:val="0"/>
      <w:marRight w:val="0"/>
      <w:marTop w:val="0"/>
      <w:marBottom w:val="0"/>
      <w:divBdr>
        <w:top w:val="single" w:sz="6" w:space="0" w:color="auto"/>
        <w:left w:val="single" w:sz="6" w:space="0" w:color="auto"/>
        <w:bottom w:val="single" w:sz="6" w:space="0" w:color="auto"/>
        <w:right w:val="single" w:sz="6" w:space="0" w:color="auto"/>
      </w:divBdr>
      <w:divsChild>
        <w:div w:id="1358652795">
          <w:marLeft w:val="0"/>
          <w:marRight w:val="0"/>
          <w:marTop w:val="0"/>
          <w:marBottom w:val="0"/>
          <w:divBdr>
            <w:top w:val="none" w:sz="0" w:space="0" w:color="auto"/>
            <w:left w:val="none" w:sz="0" w:space="0" w:color="auto"/>
            <w:bottom w:val="none" w:sz="0" w:space="0" w:color="auto"/>
            <w:right w:val="none" w:sz="0" w:space="0" w:color="auto"/>
          </w:divBdr>
        </w:div>
      </w:divsChild>
    </w:div>
    <w:div w:id="985935223">
      <w:bodyDiv w:val="1"/>
      <w:marLeft w:val="0"/>
      <w:marRight w:val="0"/>
      <w:marTop w:val="0"/>
      <w:marBottom w:val="0"/>
      <w:divBdr>
        <w:top w:val="none" w:sz="0" w:space="0" w:color="auto"/>
        <w:left w:val="none" w:sz="0" w:space="0" w:color="auto"/>
        <w:bottom w:val="none" w:sz="0" w:space="0" w:color="auto"/>
        <w:right w:val="none" w:sz="0" w:space="0" w:color="auto"/>
      </w:divBdr>
    </w:div>
    <w:div w:id="1018502823">
      <w:bodyDiv w:val="1"/>
      <w:marLeft w:val="0"/>
      <w:marRight w:val="0"/>
      <w:marTop w:val="0"/>
      <w:marBottom w:val="0"/>
      <w:divBdr>
        <w:top w:val="none" w:sz="0" w:space="0" w:color="auto"/>
        <w:left w:val="none" w:sz="0" w:space="0" w:color="auto"/>
        <w:bottom w:val="none" w:sz="0" w:space="0" w:color="auto"/>
        <w:right w:val="none" w:sz="0" w:space="0" w:color="auto"/>
      </w:divBdr>
    </w:div>
    <w:div w:id="1052534616">
      <w:bodyDiv w:val="1"/>
      <w:marLeft w:val="0"/>
      <w:marRight w:val="0"/>
      <w:marTop w:val="0"/>
      <w:marBottom w:val="0"/>
      <w:divBdr>
        <w:top w:val="none" w:sz="0" w:space="0" w:color="auto"/>
        <w:left w:val="none" w:sz="0" w:space="0" w:color="auto"/>
        <w:bottom w:val="none" w:sz="0" w:space="0" w:color="auto"/>
        <w:right w:val="none" w:sz="0" w:space="0" w:color="auto"/>
      </w:divBdr>
    </w:div>
    <w:div w:id="1068500306">
      <w:bodyDiv w:val="1"/>
      <w:marLeft w:val="0"/>
      <w:marRight w:val="0"/>
      <w:marTop w:val="0"/>
      <w:marBottom w:val="0"/>
      <w:divBdr>
        <w:top w:val="none" w:sz="0" w:space="0" w:color="auto"/>
        <w:left w:val="none" w:sz="0" w:space="0" w:color="auto"/>
        <w:bottom w:val="none" w:sz="0" w:space="0" w:color="auto"/>
        <w:right w:val="none" w:sz="0" w:space="0" w:color="auto"/>
      </w:divBdr>
    </w:div>
    <w:div w:id="1073351596">
      <w:bodyDiv w:val="1"/>
      <w:marLeft w:val="0"/>
      <w:marRight w:val="0"/>
      <w:marTop w:val="0"/>
      <w:marBottom w:val="0"/>
      <w:divBdr>
        <w:top w:val="none" w:sz="0" w:space="0" w:color="auto"/>
        <w:left w:val="none" w:sz="0" w:space="0" w:color="auto"/>
        <w:bottom w:val="none" w:sz="0" w:space="0" w:color="auto"/>
        <w:right w:val="none" w:sz="0" w:space="0" w:color="auto"/>
      </w:divBdr>
    </w:div>
    <w:div w:id="1089423977">
      <w:bodyDiv w:val="1"/>
      <w:marLeft w:val="0"/>
      <w:marRight w:val="0"/>
      <w:marTop w:val="450"/>
      <w:marBottom w:val="450"/>
      <w:divBdr>
        <w:top w:val="none" w:sz="0" w:space="0" w:color="auto"/>
        <w:left w:val="none" w:sz="0" w:space="0" w:color="auto"/>
        <w:bottom w:val="none" w:sz="0" w:space="0" w:color="auto"/>
        <w:right w:val="none" w:sz="0" w:space="0" w:color="auto"/>
      </w:divBdr>
      <w:divsChild>
        <w:div w:id="2099790170">
          <w:marLeft w:val="150"/>
          <w:marRight w:val="150"/>
          <w:marTop w:val="0"/>
          <w:marBottom w:val="0"/>
          <w:divBdr>
            <w:top w:val="none" w:sz="0" w:space="0" w:color="auto"/>
            <w:left w:val="none" w:sz="0" w:space="0" w:color="auto"/>
            <w:bottom w:val="none" w:sz="0" w:space="0" w:color="auto"/>
            <w:right w:val="none" w:sz="0" w:space="0" w:color="auto"/>
          </w:divBdr>
          <w:divsChild>
            <w:div w:id="93937250">
              <w:marLeft w:val="0"/>
              <w:marRight w:val="0"/>
              <w:marTop w:val="0"/>
              <w:marBottom w:val="0"/>
              <w:divBdr>
                <w:top w:val="none" w:sz="0" w:space="0" w:color="auto"/>
                <w:left w:val="none" w:sz="0" w:space="0" w:color="auto"/>
                <w:bottom w:val="none" w:sz="0" w:space="0" w:color="auto"/>
                <w:right w:val="none" w:sz="0" w:space="0" w:color="auto"/>
              </w:divBdr>
              <w:divsChild>
                <w:div w:id="103814062">
                  <w:marLeft w:val="0"/>
                  <w:marRight w:val="0"/>
                  <w:marTop w:val="0"/>
                  <w:marBottom w:val="0"/>
                  <w:divBdr>
                    <w:top w:val="none" w:sz="0" w:space="0" w:color="auto"/>
                    <w:left w:val="none" w:sz="0" w:space="0" w:color="auto"/>
                    <w:bottom w:val="none" w:sz="0" w:space="0" w:color="auto"/>
                    <w:right w:val="none" w:sz="0" w:space="0" w:color="auto"/>
                  </w:divBdr>
                  <w:divsChild>
                    <w:div w:id="447892108">
                      <w:marLeft w:val="0"/>
                      <w:marRight w:val="0"/>
                      <w:marTop w:val="120"/>
                      <w:marBottom w:val="120"/>
                      <w:divBdr>
                        <w:top w:val="none" w:sz="0" w:space="0" w:color="auto"/>
                        <w:left w:val="none" w:sz="0" w:space="0" w:color="auto"/>
                        <w:bottom w:val="none" w:sz="0" w:space="0" w:color="auto"/>
                        <w:right w:val="none" w:sz="0" w:space="0" w:color="auto"/>
                      </w:divBdr>
                      <w:divsChild>
                        <w:div w:id="1560440503">
                          <w:marLeft w:val="0"/>
                          <w:marRight w:val="0"/>
                          <w:marTop w:val="0"/>
                          <w:marBottom w:val="0"/>
                          <w:divBdr>
                            <w:top w:val="none" w:sz="0" w:space="0" w:color="auto"/>
                            <w:left w:val="none" w:sz="0" w:space="0" w:color="auto"/>
                            <w:bottom w:val="none" w:sz="0" w:space="0" w:color="auto"/>
                            <w:right w:val="none" w:sz="0" w:space="0" w:color="auto"/>
                          </w:divBdr>
                        </w:div>
                        <w:div w:id="449782305">
                          <w:marLeft w:val="0"/>
                          <w:marRight w:val="0"/>
                          <w:marTop w:val="0"/>
                          <w:marBottom w:val="0"/>
                          <w:divBdr>
                            <w:top w:val="none" w:sz="0" w:space="0" w:color="auto"/>
                            <w:left w:val="none" w:sz="0" w:space="0" w:color="auto"/>
                            <w:bottom w:val="none" w:sz="0" w:space="0" w:color="auto"/>
                            <w:right w:val="none" w:sz="0" w:space="0" w:color="auto"/>
                          </w:divBdr>
                        </w:div>
                        <w:div w:id="1528253329">
                          <w:marLeft w:val="0"/>
                          <w:marRight w:val="0"/>
                          <w:marTop w:val="0"/>
                          <w:marBottom w:val="0"/>
                          <w:divBdr>
                            <w:top w:val="none" w:sz="0" w:space="0" w:color="auto"/>
                            <w:left w:val="none" w:sz="0" w:space="0" w:color="auto"/>
                            <w:bottom w:val="none" w:sz="0" w:space="0" w:color="auto"/>
                            <w:right w:val="none" w:sz="0" w:space="0" w:color="auto"/>
                          </w:divBdr>
                        </w:div>
                        <w:div w:id="467280565">
                          <w:marLeft w:val="0"/>
                          <w:marRight w:val="0"/>
                          <w:marTop w:val="0"/>
                          <w:marBottom w:val="0"/>
                          <w:divBdr>
                            <w:top w:val="none" w:sz="0" w:space="0" w:color="auto"/>
                            <w:left w:val="none" w:sz="0" w:space="0" w:color="auto"/>
                            <w:bottom w:val="none" w:sz="0" w:space="0" w:color="auto"/>
                            <w:right w:val="none" w:sz="0" w:space="0" w:color="auto"/>
                          </w:divBdr>
                        </w:div>
                        <w:div w:id="2121144829">
                          <w:marLeft w:val="0"/>
                          <w:marRight w:val="0"/>
                          <w:marTop w:val="0"/>
                          <w:marBottom w:val="0"/>
                          <w:divBdr>
                            <w:top w:val="none" w:sz="0" w:space="0" w:color="auto"/>
                            <w:left w:val="none" w:sz="0" w:space="0" w:color="auto"/>
                            <w:bottom w:val="none" w:sz="0" w:space="0" w:color="auto"/>
                            <w:right w:val="none" w:sz="0" w:space="0" w:color="auto"/>
                          </w:divBdr>
                        </w:div>
                        <w:div w:id="271864652">
                          <w:marLeft w:val="0"/>
                          <w:marRight w:val="0"/>
                          <w:marTop w:val="0"/>
                          <w:marBottom w:val="0"/>
                          <w:divBdr>
                            <w:top w:val="none" w:sz="0" w:space="0" w:color="auto"/>
                            <w:left w:val="none" w:sz="0" w:space="0" w:color="auto"/>
                            <w:bottom w:val="none" w:sz="0" w:space="0" w:color="auto"/>
                            <w:right w:val="none" w:sz="0" w:space="0" w:color="auto"/>
                          </w:divBdr>
                        </w:div>
                        <w:div w:id="521434974">
                          <w:marLeft w:val="0"/>
                          <w:marRight w:val="0"/>
                          <w:marTop w:val="0"/>
                          <w:marBottom w:val="0"/>
                          <w:divBdr>
                            <w:top w:val="none" w:sz="0" w:space="0" w:color="auto"/>
                            <w:left w:val="none" w:sz="0" w:space="0" w:color="auto"/>
                            <w:bottom w:val="none" w:sz="0" w:space="0" w:color="auto"/>
                            <w:right w:val="none" w:sz="0" w:space="0" w:color="auto"/>
                          </w:divBdr>
                        </w:div>
                        <w:div w:id="2132433935">
                          <w:marLeft w:val="0"/>
                          <w:marRight w:val="0"/>
                          <w:marTop w:val="0"/>
                          <w:marBottom w:val="0"/>
                          <w:divBdr>
                            <w:top w:val="none" w:sz="0" w:space="0" w:color="auto"/>
                            <w:left w:val="none" w:sz="0" w:space="0" w:color="auto"/>
                            <w:bottom w:val="none" w:sz="0" w:space="0" w:color="auto"/>
                            <w:right w:val="none" w:sz="0" w:space="0" w:color="auto"/>
                          </w:divBdr>
                        </w:div>
                        <w:div w:id="1489712039">
                          <w:marLeft w:val="0"/>
                          <w:marRight w:val="0"/>
                          <w:marTop w:val="0"/>
                          <w:marBottom w:val="0"/>
                          <w:divBdr>
                            <w:top w:val="none" w:sz="0" w:space="0" w:color="auto"/>
                            <w:left w:val="none" w:sz="0" w:space="0" w:color="auto"/>
                            <w:bottom w:val="none" w:sz="0" w:space="0" w:color="auto"/>
                            <w:right w:val="none" w:sz="0" w:space="0" w:color="auto"/>
                          </w:divBdr>
                        </w:div>
                        <w:div w:id="618025682">
                          <w:marLeft w:val="0"/>
                          <w:marRight w:val="0"/>
                          <w:marTop w:val="0"/>
                          <w:marBottom w:val="0"/>
                          <w:divBdr>
                            <w:top w:val="none" w:sz="0" w:space="0" w:color="auto"/>
                            <w:left w:val="none" w:sz="0" w:space="0" w:color="auto"/>
                            <w:bottom w:val="none" w:sz="0" w:space="0" w:color="auto"/>
                            <w:right w:val="none" w:sz="0" w:space="0" w:color="auto"/>
                          </w:divBdr>
                        </w:div>
                        <w:div w:id="1367179012">
                          <w:marLeft w:val="0"/>
                          <w:marRight w:val="0"/>
                          <w:marTop w:val="0"/>
                          <w:marBottom w:val="0"/>
                          <w:divBdr>
                            <w:top w:val="none" w:sz="0" w:space="0" w:color="auto"/>
                            <w:left w:val="none" w:sz="0" w:space="0" w:color="auto"/>
                            <w:bottom w:val="none" w:sz="0" w:space="0" w:color="auto"/>
                            <w:right w:val="none" w:sz="0" w:space="0" w:color="auto"/>
                          </w:divBdr>
                        </w:div>
                        <w:div w:id="1856192107">
                          <w:marLeft w:val="0"/>
                          <w:marRight w:val="0"/>
                          <w:marTop w:val="0"/>
                          <w:marBottom w:val="0"/>
                          <w:divBdr>
                            <w:top w:val="none" w:sz="0" w:space="0" w:color="auto"/>
                            <w:left w:val="none" w:sz="0" w:space="0" w:color="auto"/>
                            <w:bottom w:val="none" w:sz="0" w:space="0" w:color="auto"/>
                            <w:right w:val="none" w:sz="0" w:space="0" w:color="auto"/>
                          </w:divBdr>
                        </w:div>
                        <w:div w:id="788664909">
                          <w:marLeft w:val="0"/>
                          <w:marRight w:val="0"/>
                          <w:marTop w:val="0"/>
                          <w:marBottom w:val="0"/>
                          <w:divBdr>
                            <w:top w:val="none" w:sz="0" w:space="0" w:color="auto"/>
                            <w:left w:val="none" w:sz="0" w:space="0" w:color="auto"/>
                            <w:bottom w:val="none" w:sz="0" w:space="0" w:color="auto"/>
                            <w:right w:val="none" w:sz="0" w:space="0" w:color="auto"/>
                          </w:divBdr>
                        </w:div>
                        <w:div w:id="826630986">
                          <w:marLeft w:val="0"/>
                          <w:marRight w:val="0"/>
                          <w:marTop w:val="0"/>
                          <w:marBottom w:val="0"/>
                          <w:divBdr>
                            <w:top w:val="none" w:sz="0" w:space="0" w:color="auto"/>
                            <w:left w:val="none" w:sz="0" w:space="0" w:color="auto"/>
                            <w:bottom w:val="none" w:sz="0" w:space="0" w:color="auto"/>
                            <w:right w:val="none" w:sz="0" w:space="0" w:color="auto"/>
                          </w:divBdr>
                        </w:div>
                        <w:div w:id="711271525">
                          <w:marLeft w:val="0"/>
                          <w:marRight w:val="0"/>
                          <w:marTop w:val="0"/>
                          <w:marBottom w:val="0"/>
                          <w:divBdr>
                            <w:top w:val="none" w:sz="0" w:space="0" w:color="auto"/>
                            <w:left w:val="none" w:sz="0" w:space="0" w:color="auto"/>
                            <w:bottom w:val="none" w:sz="0" w:space="0" w:color="auto"/>
                            <w:right w:val="none" w:sz="0" w:space="0" w:color="auto"/>
                          </w:divBdr>
                        </w:div>
                        <w:div w:id="1172913482">
                          <w:marLeft w:val="0"/>
                          <w:marRight w:val="0"/>
                          <w:marTop w:val="0"/>
                          <w:marBottom w:val="0"/>
                          <w:divBdr>
                            <w:top w:val="none" w:sz="0" w:space="0" w:color="auto"/>
                            <w:left w:val="none" w:sz="0" w:space="0" w:color="auto"/>
                            <w:bottom w:val="none" w:sz="0" w:space="0" w:color="auto"/>
                            <w:right w:val="none" w:sz="0" w:space="0" w:color="auto"/>
                          </w:divBdr>
                        </w:div>
                        <w:div w:id="1471677518">
                          <w:marLeft w:val="0"/>
                          <w:marRight w:val="0"/>
                          <w:marTop w:val="0"/>
                          <w:marBottom w:val="0"/>
                          <w:divBdr>
                            <w:top w:val="none" w:sz="0" w:space="0" w:color="auto"/>
                            <w:left w:val="none" w:sz="0" w:space="0" w:color="auto"/>
                            <w:bottom w:val="none" w:sz="0" w:space="0" w:color="auto"/>
                            <w:right w:val="none" w:sz="0" w:space="0" w:color="auto"/>
                          </w:divBdr>
                        </w:div>
                        <w:div w:id="538397063">
                          <w:marLeft w:val="0"/>
                          <w:marRight w:val="0"/>
                          <w:marTop w:val="0"/>
                          <w:marBottom w:val="0"/>
                          <w:divBdr>
                            <w:top w:val="none" w:sz="0" w:space="0" w:color="auto"/>
                            <w:left w:val="none" w:sz="0" w:space="0" w:color="auto"/>
                            <w:bottom w:val="none" w:sz="0" w:space="0" w:color="auto"/>
                            <w:right w:val="none" w:sz="0" w:space="0" w:color="auto"/>
                          </w:divBdr>
                        </w:div>
                        <w:div w:id="1864245894">
                          <w:marLeft w:val="0"/>
                          <w:marRight w:val="0"/>
                          <w:marTop w:val="0"/>
                          <w:marBottom w:val="0"/>
                          <w:divBdr>
                            <w:top w:val="none" w:sz="0" w:space="0" w:color="auto"/>
                            <w:left w:val="none" w:sz="0" w:space="0" w:color="auto"/>
                            <w:bottom w:val="none" w:sz="0" w:space="0" w:color="auto"/>
                            <w:right w:val="none" w:sz="0" w:space="0" w:color="auto"/>
                          </w:divBdr>
                        </w:div>
                        <w:div w:id="163592062">
                          <w:marLeft w:val="0"/>
                          <w:marRight w:val="0"/>
                          <w:marTop w:val="0"/>
                          <w:marBottom w:val="0"/>
                          <w:divBdr>
                            <w:top w:val="none" w:sz="0" w:space="0" w:color="auto"/>
                            <w:left w:val="none" w:sz="0" w:space="0" w:color="auto"/>
                            <w:bottom w:val="none" w:sz="0" w:space="0" w:color="auto"/>
                            <w:right w:val="none" w:sz="0" w:space="0" w:color="auto"/>
                          </w:divBdr>
                        </w:div>
                        <w:div w:id="2130514734">
                          <w:marLeft w:val="0"/>
                          <w:marRight w:val="0"/>
                          <w:marTop w:val="0"/>
                          <w:marBottom w:val="0"/>
                          <w:divBdr>
                            <w:top w:val="none" w:sz="0" w:space="0" w:color="auto"/>
                            <w:left w:val="none" w:sz="0" w:space="0" w:color="auto"/>
                            <w:bottom w:val="none" w:sz="0" w:space="0" w:color="auto"/>
                            <w:right w:val="none" w:sz="0" w:space="0" w:color="auto"/>
                          </w:divBdr>
                        </w:div>
                        <w:div w:id="1491216197">
                          <w:marLeft w:val="0"/>
                          <w:marRight w:val="0"/>
                          <w:marTop w:val="0"/>
                          <w:marBottom w:val="0"/>
                          <w:divBdr>
                            <w:top w:val="none" w:sz="0" w:space="0" w:color="auto"/>
                            <w:left w:val="none" w:sz="0" w:space="0" w:color="auto"/>
                            <w:bottom w:val="none" w:sz="0" w:space="0" w:color="auto"/>
                            <w:right w:val="none" w:sz="0" w:space="0" w:color="auto"/>
                          </w:divBdr>
                        </w:div>
                        <w:div w:id="578248625">
                          <w:marLeft w:val="0"/>
                          <w:marRight w:val="0"/>
                          <w:marTop w:val="0"/>
                          <w:marBottom w:val="0"/>
                          <w:divBdr>
                            <w:top w:val="none" w:sz="0" w:space="0" w:color="auto"/>
                            <w:left w:val="none" w:sz="0" w:space="0" w:color="auto"/>
                            <w:bottom w:val="none" w:sz="0" w:space="0" w:color="auto"/>
                            <w:right w:val="none" w:sz="0" w:space="0" w:color="auto"/>
                          </w:divBdr>
                        </w:div>
                        <w:div w:id="617571741">
                          <w:marLeft w:val="0"/>
                          <w:marRight w:val="0"/>
                          <w:marTop w:val="0"/>
                          <w:marBottom w:val="0"/>
                          <w:divBdr>
                            <w:top w:val="none" w:sz="0" w:space="0" w:color="auto"/>
                            <w:left w:val="none" w:sz="0" w:space="0" w:color="auto"/>
                            <w:bottom w:val="none" w:sz="0" w:space="0" w:color="auto"/>
                            <w:right w:val="none" w:sz="0" w:space="0" w:color="auto"/>
                          </w:divBdr>
                        </w:div>
                        <w:div w:id="1683818345">
                          <w:marLeft w:val="0"/>
                          <w:marRight w:val="0"/>
                          <w:marTop w:val="0"/>
                          <w:marBottom w:val="0"/>
                          <w:divBdr>
                            <w:top w:val="none" w:sz="0" w:space="0" w:color="auto"/>
                            <w:left w:val="none" w:sz="0" w:space="0" w:color="auto"/>
                            <w:bottom w:val="none" w:sz="0" w:space="0" w:color="auto"/>
                            <w:right w:val="none" w:sz="0" w:space="0" w:color="auto"/>
                          </w:divBdr>
                        </w:div>
                        <w:div w:id="1299992498">
                          <w:marLeft w:val="0"/>
                          <w:marRight w:val="0"/>
                          <w:marTop w:val="0"/>
                          <w:marBottom w:val="0"/>
                          <w:divBdr>
                            <w:top w:val="none" w:sz="0" w:space="0" w:color="auto"/>
                            <w:left w:val="none" w:sz="0" w:space="0" w:color="auto"/>
                            <w:bottom w:val="none" w:sz="0" w:space="0" w:color="auto"/>
                            <w:right w:val="none" w:sz="0" w:space="0" w:color="auto"/>
                          </w:divBdr>
                        </w:div>
                        <w:div w:id="299658132">
                          <w:marLeft w:val="0"/>
                          <w:marRight w:val="0"/>
                          <w:marTop w:val="0"/>
                          <w:marBottom w:val="0"/>
                          <w:divBdr>
                            <w:top w:val="none" w:sz="0" w:space="0" w:color="auto"/>
                            <w:left w:val="none" w:sz="0" w:space="0" w:color="auto"/>
                            <w:bottom w:val="none" w:sz="0" w:space="0" w:color="auto"/>
                            <w:right w:val="none" w:sz="0" w:space="0" w:color="auto"/>
                          </w:divBdr>
                        </w:div>
                        <w:div w:id="911769103">
                          <w:marLeft w:val="0"/>
                          <w:marRight w:val="0"/>
                          <w:marTop w:val="0"/>
                          <w:marBottom w:val="0"/>
                          <w:divBdr>
                            <w:top w:val="none" w:sz="0" w:space="0" w:color="auto"/>
                            <w:left w:val="none" w:sz="0" w:space="0" w:color="auto"/>
                            <w:bottom w:val="none" w:sz="0" w:space="0" w:color="auto"/>
                            <w:right w:val="none" w:sz="0" w:space="0" w:color="auto"/>
                          </w:divBdr>
                        </w:div>
                        <w:div w:id="989285394">
                          <w:marLeft w:val="0"/>
                          <w:marRight w:val="0"/>
                          <w:marTop w:val="0"/>
                          <w:marBottom w:val="0"/>
                          <w:divBdr>
                            <w:top w:val="none" w:sz="0" w:space="0" w:color="auto"/>
                            <w:left w:val="none" w:sz="0" w:space="0" w:color="auto"/>
                            <w:bottom w:val="none" w:sz="0" w:space="0" w:color="auto"/>
                            <w:right w:val="none" w:sz="0" w:space="0" w:color="auto"/>
                          </w:divBdr>
                        </w:div>
                        <w:div w:id="1701856396">
                          <w:marLeft w:val="0"/>
                          <w:marRight w:val="0"/>
                          <w:marTop w:val="0"/>
                          <w:marBottom w:val="0"/>
                          <w:divBdr>
                            <w:top w:val="none" w:sz="0" w:space="0" w:color="auto"/>
                            <w:left w:val="none" w:sz="0" w:space="0" w:color="auto"/>
                            <w:bottom w:val="none" w:sz="0" w:space="0" w:color="auto"/>
                            <w:right w:val="none" w:sz="0" w:space="0" w:color="auto"/>
                          </w:divBdr>
                        </w:div>
                        <w:div w:id="1284997025">
                          <w:marLeft w:val="0"/>
                          <w:marRight w:val="0"/>
                          <w:marTop w:val="0"/>
                          <w:marBottom w:val="0"/>
                          <w:divBdr>
                            <w:top w:val="none" w:sz="0" w:space="0" w:color="auto"/>
                            <w:left w:val="none" w:sz="0" w:space="0" w:color="auto"/>
                            <w:bottom w:val="none" w:sz="0" w:space="0" w:color="auto"/>
                            <w:right w:val="none" w:sz="0" w:space="0" w:color="auto"/>
                          </w:divBdr>
                        </w:div>
                        <w:div w:id="1855025640">
                          <w:marLeft w:val="0"/>
                          <w:marRight w:val="0"/>
                          <w:marTop w:val="0"/>
                          <w:marBottom w:val="0"/>
                          <w:divBdr>
                            <w:top w:val="none" w:sz="0" w:space="0" w:color="auto"/>
                            <w:left w:val="none" w:sz="0" w:space="0" w:color="auto"/>
                            <w:bottom w:val="none" w:sz="0" w:space="0" w:color="auto"/>
                            <w:right w:val="none" w:sz="0" w:space="0" w:color="auto"/>
                          </w:divBdr>
                        </w:div>
                        <w:div w:id="2146504573">
                          <w:marLeft w:val="0"/>
                          <w:marRight w:val="0"/>
                          <w:marTop w:val="0"/>
                          <w:marBottom w:val="0"/>
                          <w:divBdr>
                            <w:top w:val="none" w:sz="0" w:space="0" w:color="auto"/>
                            <w:left w:val="none" w:sz="0" w:space="0" w:color="auto"/>
                            <w:bottom w:val="none" w:sz="0" w:space="0" w:color="auto"/>
                            <w:right w:val="none" w:sz="0" w:space="0" w:color="auto"/>
                          </w:divBdr>
                        </w:div>
                        <w:div w:id="6890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739648">
      <w:bodyDiv w:val="1"/>
      <w:marLeft w:val="0"/>
      <w:marRight w:val="0"/>
      <w:marTop w:val="0"/>
      <w:marBottom w:val="0"/>
      <w:divBdr>
        <w:top w:val="none" w:sz="0" w:space="0" w:color="auto"/>
        <w:left w:val="none" w:sz="0" w:space="0" w:color="auto"/>
        <w:bottom w:val="none" w:sz="0" w:space="0" w:color="auto"/>
        <w:right w:val="none" w:sz="0" w:space="0" w:color="auto"/>
      </w:divBdr>
    </w:div>
    <w:div w:id="1155877407">
      <w:bodyDiv w:val="1"/>
      <w:marLeft w:val="0"/>
      <w:marRight w:val="0"/>
      <w:marTop w:val="0"/>
      <w:marBottom w:val="0"/>
      <w:divBdr>
        <w:top w:val="none" w:sz="0" w:space="0" w:color="auto"/>
        <w:left w:val="none" w:sz="0" w:space="0" w:color="auto"/>
        <w:bottom w:val="none" w:sz="0" w:space="0" w:color="auto"/>
        <w:right w:val="none" w:sz="0" w:space="0" w:color="auto"/>
      </w:divBdr>
    </w:div>
    <w:div w:id="1207179543">
      <w:bodyDiv w:val="1"/>
      <w:marLeft w:val="0"/>
      <w:marRight w:val="0"/>
      <w:marTop w:val="0"/>
      <w:marBottom w:val="0"/>
      <w:divBdr>
        <w:top w:val="none" w:sz="0" w:space="0" w:color="auto"/>
        <w:left w:val="none" w:sz="0" w:space="0" w:color="auto"/>
        <w:bottom w:val="none" w:sz="0" w:space="0" w:color="auto"/>
        <w:right w:val="none" w:sz="0" w:space="0" w:color="auto"/>
      </w:divBdr>
    </w:div>
    <w:div w:id="1254583162">
      <w:bodyDiv w:val="1"/>
      <w:marLeft w:val="0"/>
      <w:marRight w:val="0"/>
      <w:marTop w:val="0"/>
      <w:marBottom w:val="0"/>
      <w:divBdr>
        <w:top w:val="none" w:sz="0" w:space="0" w:color="auto"/>
        <w:left w:val="none" w:sz="0" w:space="0" w:color="auto"/>
        <w:bottom w:val="none" w:sz="0" w:space="0" w:color="auto"/>
        <w:right w:val="none" w:sz="0" w:space="0" w:color="auto"/>
      </w:divBdr>
    </w:div>
    <w:div w:id="1341349794">
      <w:bodyDiv w:val="1"/>
      <w:marLeft w:val="0"/>
      <w:marRight w:val="0"/>
      <w:marTop w:val="0"/>
      <w:marBottom w:val="0"/>
      <w:divBdr>
        <w:top w:val="none" w:sz="0" w:space="0" w:color="auto"/>
        <w:left w:val="none" w:sz="0" w:space="0" w:color="auto"/>
        <w:bottom w:val="none" w:sz="0" w:space="0" w:color="auto"/>
        <w:right w:val="none" w:sz="0" w:space="0" w:color="auto"/>
      </w:divBdr>
    </w:div>
    <w:div w:id="1351831610">
      <w:bodyDiv w:val="1"/>
      <w:marLeft w:val="0"/>
      <w:marRight w:val="0"/>
      <w:marTop w:val="0"/>
      <w:marBottom w:val="0"/>
      <w:divBdr>
        <w:top w:val="none" w:sz="0" w:space="0" w:color="auto"/>
        <w:left w:val="none" w:sz="0" w:space="0" w:color="auto"/>
        <w:bottom w:val="none" w:sz="0" w:space="0" w:color="auto"/>
        <w:right w:val="none" w:sz="0" w:space="0" w:color="auto"/>
      </w:divBdr>
    </w:div>
    <w:div w:id="1383745294">
      <w:bodyDiv w:val="1"/>
      <w:marLeft w:val="0"/>
      <w:marRight w:val="0"/>
      <w:marTop w:val="0"/>
      <w:marBottom w:val="0"/>
      <w:divBdr>
        <w:top w:val="none" w:sz="0" w:space="0" w:color="auto"/>
        <w:left w:val="none" w:sz="0" w:space="0" w:color="auto"/>
        <w:bottom w:val="none" w:sz="0" w:space="0" w:color="auto"/>
        <w:right w:val="none" w:sz="0" w:space="0" w:color="auto"/>
      </w:divBdr>
    </w:div>
    <w:div w:id="1411735685">
      <w:bodyDiv w:val="1"/>
      <w:marLeft w:val="0"/>
      <w:marRight w:val="0"/>
      <w:marTop w:val="0"/>
      <w:marBottom w:val="0"/>
      <w:divBdr>
        <w:top w:val="none" w:sz="0" w:space="0" w:color="auto"/>
        <w:left w:val="none" w:sz="0" w:space="0" w:color="auto"/>
        <w:bottom w:val="none" w:sz="0" w:space="0" w:color="auto"/>
        <w:right w:val="none" w:sz="0" w:space="0" w:color="auto"/>
      </w:divBdr>
    </w:div>
    <w:div w:id="1429235858">
      <w:bodyDiv w:val="1"/>
      <w:marLeft w:val="0"/>
      <w:marRight w:val="0"/>
      <w:marTop w:val="0"/>
      <w:marBottom w:val="0"/>
      <w:divBdr>
        <w:top w:val="none" w:sz="0" w:space="0" w:color="auto"/>
        <w:left w:val="none" w:sz="0" w:space="0" w:color="auto"/>
        <w:bottom w:val="none" w:sz="0" w:space="0" w:color="auto"/>
        <w:right w:val="none" w:sz="0" w:space="0" w:color="auto"/>
      </w:divBdr>
    </w:div>
    <w:div w:id="1448161947">
      <w:bodyDiv w:val="1"/>
      <w:marLeft w:val="0"/>
      <w:marRight w:val="0"/>
      <w:marTop w:val="0"/>
      <w:marBottom w:val="0"/>
      <w:divBdr>
        <w:top w:val="none" w:sz="0" w:space="0" w:color="auto"/>
        <w:left w:val="none" w:sz="0" w:space="0" w:color="auto"/>
        <w:bottom w:val="none" w:sz="0" w:space="0" w:color="auto"/>
        <w:right w:val="none" w:sz="0" w:space="0" w:color="auto"/>
      </w:divBdr>
      <w:divsChild>
        <w:div w:id="1576434338">
          <w:marLeft w:val="0"/>
          <w:marRight w:val="0"/>
          <w:marTop w:val="0"/>
          <w:marBottom w:val="0"/>
          <w:divBdr>
            <w:top w:val="none" w:sz="0" w:space="0" w:color="auto"/>
            <w:left w:val="none" w:sz="0" w:space="0" w:color="auto"/>
            <w:bottom w:val="none" w:sz="0" w:space="0" w:color="auto"/>
            <w:right w:val="none" w:sz="0" w:space="0" w:color="auto"/>
          </w:divBdr>
          <w:divsChild>
            <w:div w:id="1068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7865">
      <w:bodyDiv w:val="1"/>
      <w:marLeft w:val="0"/>
      <w:marRight w:val="0"/>
      <w:marTop w:val="0"/>
      <w:marBottom w:val="0"/>
      <w:divBdr>
        <w:top w:val="none" w:sz="0" w:space="0" w:color="auto"/>
        <w:left w:val="none" w:sz="0" w:space="0" w:color="auto"/>
        <w:bottom w:val="none" w:sz="0" w:space="0" w:color="auto"/>
        <w:right w:val="none" w:sz="0" w:space="0" w:color="auto"/>
      </w:divBdr>
      <w:divsChild>
        <w:div w:id="289357470">
          <w:marLeft w:val="0"/>
          <w:marRight w:val="0"/>
          <w:marTop w:val="0"/>
          <w:marBottom w:val="0"/>
          <w:divBdr>
            <w:top w:val="none" w:sz="0" w:space="0" w:color="auto"/>
            <w:left w:val="none" w:sz="0" w:space="0" w:color="auto"/>
            <w:bottom w:val="none" w:sz="0" w:space="0" w:color="auto"/>
            <w:right w:val="none" w:sz="0" w:space="0" w:color="auto"/>
          </w:divBdr>
          <w:divsChild>
            <w:div w:id="1170677259">
              <w:marLeft w:val="0"/>
              <w:marRight w:val="0"/>
              <w:marTop w:val="0"/>
              <w:marBottom w:val="0"/>
              <w:divBdr>
                <w:top w:val="none" w:sz="0" w:space="0" w:color="auto"/>
                <w:left w:val="none" w:sz="0" w:space="0" w:color="auto"/>
                <w:bottom w:val="none" w:sz="0" w:space="0" w:color="auto"/>
                <w:right w:val="none" w:sz="0" w:space="0" w:color="auto"/>
              </w:divBdr>
              <w:divsChild>
                <w:div w:id="1475176303">
                  <w:marLeft w:val="0"/>
                  <w:marRight w:val="0"/>
                  <w:marTop w:val="0"/>
                  <w:marBottom w:val="0"/>
                  <w:divBdr>
                    <w:top w:val="none" w:sz="0" w:space="0" w:color="auto"/>
                    <w:left w:val="none" w:sz="0" w:space="0" w:color="auto"/>
                    <w:bottom w:val="none" w:sz="0" w:space="0" w:color="auto"/>
                    <w:right w:val="none" w:sz="0" w:space="0" w:color="auto"/>
                  </w:divBdr>
                  <w:divsChild>
                    <w:div w:id="892237247">
                      <w:marLeft w:val="0"/>
                      <w:marRight w:val="0"/>
                      <w:marTop w:val="0"/>
                      <w:marBottom w:val="0"/>
                      <w:divBdr>
                        <w:top w:val="none" w:sz="0" w:space="0" w:color="auto"/>
                        <w:left w:val="none" w:sz="0" w:space="0" w:color="auto"/>
                        <w:bottom w:val="none" w:sz="0" w:space="0" w:color="auto"/>
                        <w:right w:val="none" w:sz="0" w:space="0" w:color="auto"/>
                      </w:divBdr>
                      <w:divsChild>
                        <w:div w:id="5256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072060">
      <w:marLeft w:val="0"/>
      <w:marRight w:val="0"/>
      <w:marTop w:val="0"/>
      <w:marBottom w:val="0"/>
      <w:divBdr>
        <w:top w:val="single" w:sz="6" w:space="0" w:color="auto"/>
        <w:left w:val="single" w:sz="6" w:space="0" w:color="auto"/>
        <w:bottom w:val="single" w:sz="6" w:space="0" w:color="auto"/>
        <w:right w:val="single" w:sz="6" w:space="0" w:color="auto"/>
      </w:divBdr>
      <w:divsChild>
        <w:div w:id="214973296">
          <w:marLeft w:val="0"/>
          <w:marRight w:val="0"/>
          <w:marTop w:val="0"/>
          <w:marBottom w:val="0"/>
          <w:divBdr>
            <w:top w:val="none" w:sz="0" w:space="0" w:color="auto"/>
            <w:left w:val="none" w:sz="0" w:space="0" w:color="auto"/>
            <w:bottom w:val="none" w:sz="0" w:space="0" w:color="auto"/>
            <w:right w:val="none" w:sz="0" w:space="0" w:color="auto"/>
          </w:divBdr>
        </w:div>
      </w:divsChild>
    </w:div>
    <w:div w:id="1502963900">
      <w:bodyDiv w:val="1"/>
      <w:marLeft w:val="0"/>
      <w:marRight w:val="0"/>
      <w:marTop w:val="0"/>
      <w:marBottom w:val="0"/>
      <w:divBdr>
        <w:top w:val="none" w:sz="0" w:space="0" w:color="auto"/>
        <w:left w:val="none" w:sz="0" w:space="0" w:color="auto"/>
        <w:bottom w:val="none" w:sz="0" w:space="0" w:color="auto"/>
        <w:right w:val="none" w:sz="0" w:space="0" w:color="auto"/>
      </w:divBdr>
    </w:div>
    <w:div w:id="1514030981">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79939">
      <w:bodyDiv w:val="1"/>
      <w:marLeft w:val="0"/>
      <w:marRight w:val="0"/>
      <w:marTop w:val="0"/>
      <w:marBottom w:val="0"/>
      <w:divBdr>
        <w:top w:val="none" w:sz="0" w:space="0" w:color="auto"/>
        <w:left w:val="none" w:sz="0" w:space="0" w:color="auto"/>
        <w:bottom w:val="none" w:sz="0" w:space="0" w:color="auto"/>
        <w:right w:val="none" w:sz="0" w:space="0" w:color="auto"/>
      </w:divBdr>
    </w:div>
    <w:div w:id="1588003505">
      <w:bodyDiv w:val="1"/>
      <w:marLeft w:val="0"/>
      <w:marRight w:val="0"/>
      <w:marTop w:val="0"/>
      <w:marBottom w:val="0"/>
      <w:divBdr>
        <w:top w:val="none" w:sz="0" w:space="0" w:color="auto"/>
        <w:left w:val="none" w:sz="0" w:space="0" w:color="auto"/>
        <w:bottom w:val="none" w:sz="0" w:space="0" w:color="auto"/>
        <w:right w:val="none" w:sz="0" w:space="0" w:color="auto"/>
      </w:divBdr>
    </w:div>
    <w:div w:id="1611936592">
      <w:bodyDiv w:val="1"/>
      <w:marLeft w:val="0"/>
      <w:marRight w:val="0"/>
      <w:marTop w:val="0"/>
      <w:marBottom w:val="0"/>
      <w:divBdr>
        <w:top w:val="none" w:sz="0" w:space="0" w:color="auto"/>
        <w:left w:val="none" w:sz="0" w:space="0" w:color="auto"/>
        <w:bottom w:val="none" w:sz="0" w:space="0" w:color="auto"/>
        <w:right w:val="none" w:sz="0" w:space="0" w:color="auto"/>
      </w:divBdr>
    </w:div>
    <w:div w:id="1689911341">
      <w:bodyDiv w:val="1"/>
      <w:marLeft w:val="0"/>
      <w:marRight w:val="0"/>
      <w:marTop w:val="0"/>
      <w:marBottom w:val="0"/>
      <w:divBdr>
        <w:top w:val="none" w:sz="0" w:space="0" w:color="auto"/>
        <w:left w:val="none" w:sz="0" w:space="0" w:color="auto"/>
        <w:bottom w:val="none" w:sz="0" w:space="0" w:color="auto"/>
        <w:right w:val="none" w:sz="0" w:space="0" w:color="auto"/>
      </w:divBdr>
      <w:divsChild>
        <w:div w:id="1677801584">
          <w:marLeft w:val="720"/>
          <w:marRight w:val="0"/>
          <w:marTop w:val="154"/>
          <w:marBottom w:val="160"/>
          <w:divBdr>
            <w:top w:val="none" w:sz="0" w:space="0" w:color="auto"/>
            <w:left w:val="none" w:sz="0" w:space="0" w:color="auto"/>
            <w:bottom w:val="none" w:sz="0" w:space="0" w:color="auto"/>
            <w:right w:val="none" w:sz="0" w:space="0" w:color="auto"/>
          </w:divBdr>
        </w:div>
        <w:div w:id="1461921277">
          <w:marLeft w:val="1354"/>
          <w:marRight w:val="0"/>
          <w:marTop w:val="154"/>
          <w:marBottom w:val="160"/>
          <w:divBdr>
            <w:top w:val="none" w:sz="0" w:space="0" w:color="auto"/>
            <w:left w:val="none" w:sz="0" w:space="0" w:color="auto"/>
            <w:bottom w:val="none" w:sz="0" w:space="0" w:color="auto"/>
            <w:right w:val="none" w:sz="0" w:space="0" w:color="auto"/>
          </w:divBdr>
        </w:div>
        <w:div w:id="1173834842">
          <w:marLeft w:val="1354"/>
          <w:marRight w:val="0"/>
          <w:marTop w:val="154"/>
          <w:marBottom w:val="160"/>
          <w:divBdr>
            <w:top w:val="none" w:sz="0" w:space="0" w:color="auto"/>
            <w:left w:val="none" w:sz="0" w:space="0" w:color="auto"/>
            <w:bottom w:val="none" w:sz="0" w:space="0" w:color="auto"/>
            <w:right w:val="none" w:sz="0" w:space="0" w:color="auto"/>
          </w:divBdr>
        </w:div>
        <w:div w:id="1885290100">
          <w:marLeft w:val="1354"/>
          <w:marRight w:val="0"/>
          <w:marTop w:val="154"/>
          <w:marBottom w:val="160"/>
          <w:divBdr>
            <w:top w:val="none" w:sz="0" w:space="0" w:color="auto"/>
            <w:left w:val="none" w:sz="0" w:space="0" w:color="auto"/>
            <w:bottom w:val="none" w:sz="0" w:space="0" w:color="auto"/>
            <w:right w:val="none" w:sz="0" w:space="0" w:color="auto"/>
          </w:divBdr>
        </w:div>
        <w:div w:id="1806967076">
          <w:marLeft w:val="1354"/>
          <w:marRight w:val="0"/>
          <w:marTop w:val="154"/>
          <w:marBottom w:val="160"/>
          <w:divBdr>
            <w:top w:val="none" w:sz="0" w:space="0" w:color="auto"/>
            <w:left w:val="none" w:sz="0" w:space="0" w:color="auto"/>
            <w:bottom w:val="none" w:sz="0" w:space="0" w:color="auto"/>
            <w:right w:val="none" w:sz="0" w:space="0" w:color="auto"/>
          </w:divBdr>
        </w:div>
      </w:divsChild>
    </w:div>
    <w:div w:id="1724450474">
      <w:bodyDiv w:val="1"/>
      <w:marLeft w:val="0"/>
      <w:marRight w:val="0"/>
      <w:marTop w:val="0"/>
      <w:marBottom w:val="0"/>
      <w:divBdr>
        <w:top w:val="none" w:sz="0" w:space="0" w:color="auto"/>
        <w:left w:val="none" w:sz="0" w:space="0" w:color="auto"/>
        <w:bottom w:val="none" w:sz="0" w:space="0" w:color="auto"/>
        <w:right w:val="none" w:sz="0" w:space="0" w:color="auto"/>
      </w:divBdr>
      <w:divsChild>
        <w:div w:id="1255699427">
          <w:marLeft w:val="720"/>
          <w:marRight w:val="0"/>
          <w:marTop w:val="154"/>
          <w:marBottom w:val="160"/>
          <w:divBdr>
            <w:top w:val="none" w:sz="0" w:space="0" w:color="auto"/>
            <w:left w:val="none" w:sz="0" w:space="0" w:color="auto"/>
            <w:bottom w:val="none" w:sz="0" w:space="0" w:color="auto"/>
            <w:right w:val="none" w:sz="0" w:space="0" w:color="auto"/>
          </w:divBdr>
        </w:div>
        <w:div w:id="1548028075">
          <w:marLeft w:val="1354"/>
          <w:marRight w:val="0"/>
          <w:marTop w:val="154"/>
          <w:marBottom w:val="160"/>
          <w:divBdr>
            <w:top w:val="none" w:sz="0" w:space="0" w:color="auto"/>
            <w:left w:val="none" w:sz="0" w:space="0" w:color="auto"/>
            <w:bottom w:val="none" w:sz="0" w:space="0" w:color="auto"/>
            <w:right w:val="none" w:sz="0" w:space="0" w:color="auto"/>
          </w:divBdr>
        </w:div>
        <w:div w:id="173350975">
          <w:marLeft w:val="1354"/>
          <w:marRight w:val="0"/>
          <w:marTop w:val="154"/>
          <w:marBottom w:val="160"/>
          <w:divBdr>
            <w:top w:val="none" w:sz="0" w:space="0" w:color="auto"/>
            <w:left w:val="none" w:sz="0" w:space="0" w:color="auto"/>
            <w:bottom w:val="none" w:sz="0" w:space="0" w:color="auto"/>
            <w:right w:val="none" w:sz="0" w:space="0" w:color="auto"/>
          </w:divBdr>
        </w:div>
        <w:div w:id="72050094">
          <w:marLeft w:val="1354"/>
          <w:marRight w:val="0"/>
          <w:marTop w:val="154"/>
          <w:marBottom w:val="160"/>
          <w:divBdr>
            <w:top w:val="none" w:sz="0" w:space="0" w:color="auto"/>
            <w:left w:val="none" w:sz="0" w:space="0" w:color="auto"/>
            <w:bottom w:val="none" w:sz="0" w:space="0" w:color="auto"/>
            <w:right w:val="none" w:sz="0" w:space="0" w:color="auto"/>
          </w:divBdr>
        </w:div>
      </w:divsChild>
    </w:div>
    <w:div w:id="1731923378">
      <w:bodyDiv w:val="1"/>
      <w:marLeft w:val="0"/>
      <w:marRight w:val="0"/>
      <w:marTop w:val="0"/>
      <w:marBottom w:val="0"/>
      <w:divBdr>
        <w:top w:val="none" w:sz="0" w:space="0" w:color="auto"/>
        <w:left w:val="none" w:sz="0" w:space="0" w:color="auto"/>
        <w:bottom w:val="none" w:sz="0" w:space="0" w:color="auto"/>
        <w:right w:val="none" w:sz="0" w:space="0" w:color="auto"/>
      </w:divBdr>
      <w:divsChild>
        <w:div w:id="1102140141">
          <w:marLeft w:val="0"/>
          <w:marRight w:val="0"/>
          <w:marTop w:val="0"/>
          <w:marBottom w:val="0"/>
          <w:divBdr>
            <w:top w:val="none" w:sz="0" w:space="0" w:color="auto"/>
            <w:left w:val="none" w:sz="0" w:space="0" w:color="auto"/>
            <w:bottom w:val="none" w:sz="0" w:space="0" w:color="auto"/>
            <w:right w:val="none" w:sz="0" w:space="0" w:color="auto"/>
          </w:divBdr>
        </w:div>
      </w:divsChild>
    </w:div>
    <w:div w:id="1780830294">
      <w:bodyDiv w:val="1"/>
      <w:marLeft w:val="0"/>
      <w:marRight w:val="0"/>
      <w:marTop w:val="0"/>
      <w:marBottom w:val="0"/>
      <w:divBdr>
        <w:top w:val="none" w:sz="0" w:space="0" w:color="auto"/>
        <w:left w:val="none" w:sz="0" w:space="0" w:color="auto"/>
        <w:bottom w:val="none" w:sz="0" w:space="0" w:color="auto"/>
        <w:right w:val="none" w:sz="0" w:space="0" w:color="auto"/>
      </w:divBdr>
    </w:div>
    <w:div w:id="1805998014">
      <w:bodyDiv w:val="1"/>
      <w:marLeft w:val="0"/>
      <w:marRight w:val="0"/>
      <w:marTop w:val="0"/>
      <w:marBottom w:val="0"/>
      <w:divBdr>
        <w:top w:val="none" w:sz="0" w:space="0" w:color="auto"/>
        <w:left w:val="none" w:sz="0" w:space="0" w:color="auto"/>
        <w:bottom w:val="none" w:sz="0" w:space="0" w:color="auto"/>
        <w:right w:val="none" w:sz="0" w:space="0" w:color="auto"/>
      </w:divBdr>
    </w:div>
    <w:div w:id="1852524963">
      <w:bodyDiv w:val="1"/>
      <w:marLeft w:val="0"/>
      <w:marRight w:val="0"/>
      <w:marTop w:val="0"/>
      <w:marBottom w:val="0"/>
      <w:divBdr>
        <w:top w:val="none" w:sz="0" w:space="0" w:color="auto"/>
        <w:left w:val="none" w:sz="0" w:space="0" w:color="auto"/>
        <w:bottom w:val="none" w:sz="0" w:space="0" w:color="auto"/>
        <w:right w:val="none" w:sz="0" w:space="0" w:color="auto"/>
      </w:divBdr>
    </w:div>
    <w:div w:id="1867283796">
      <w:bodyDiv w:val="1"/>
      <w:marLeft w:val="0"/>
      <w:marRight w:val="0"/>
      <w:marTop w:val="0"/>
      <w:marBottom w:val="0"/>
      <w:divBdr>
        <w:top w:val="none" w:sz="0" w:space="0" w:color="auto"/>
        <w:left w:val="none" w:sz="0" w:space="0" w:color="auto"/>
        <w:bottom w:val="none" w:sz="0" w:space="0" w:color="auto"/>
        <w:right w:val="none" w:sz="0" w:space="0" w:color="auto"/>
      </w:divBdr>
      <w:divsChild>
        <w:div w:id="1496189772">
          <w:marLeft w:val="0"/>
          <w:marRight w:val="0"/>
          <w:marTop w:val="0"/>
          <w:marBottom w:val="0"/>
          <w:divBdr>
            <w:top w:val="none" w:sz="0" w:space="0" w:color="auto"/>
            <w:left w:val="none" w:sz="0" w:space="0" w:color="auto"/>
            <w:bottom w:val="none" w:sz="0" w:space="0" w:color="auto"/>
            <w:right w:val="none" w:sz="0" w:space="0" w:color="auto"/>
          </w:divBdr>
          <w:divsChild>
            <w:div w:id="346256551">
              <w:marLeft w:val="0"/>
              <w:marRight w:val="0"/>
              <w:marTop w:val="0"/>
              <w:marBottom w:val="0"/>
              <w:divBdr>
                <w:top w:val="none" w:sz="0" w:space="0" w:color="auto"/>
                <w:left w:val="none" w:sz="0" w:space="0" w:color="auto"/>
                <w:bottom w:val="none" w:sz="0" w:space="0" w:color="auto"/>
                <w:right w:val="none" w:sz="0" w:space="0" w:color="auto"/>
              </w:divBdr>
              <w:divsChild>
                <w:div w:id="1848864916">
                  <w:marLeft w:val="0"/>
                  <w:marRight w:val="0"/>
                  <w:marTop w:val="0"/>
                  <w:marBottom w:val="0"/>
                  <w:divBdr>
                    <w:top w:val="none" w:sz="0" w:space="0" w:color="auto"/>
                    <w:left w:val="none" w:sz="0" w:space="0" w:color="auto"/>
                    <w:bottom w:val="none" w:sz="0" w:space="0" w:color="auto"/>
                    <w:right w:val="none" w:sz="0" w:space="0" w:color="auto"/>
                  </w:divBdr>
                  <w:divsChild>
                    <w:div w:id="1182475977">
                      <w:marLeft w:val="0"/>
                      <w:marRight w:val="0"/>
                      <w:marTop w:val="0"/>
                      <w:marBottom w:val="0"/>
                      <w:divBdr>
                        <w:top w:val="none" w:sz="0" w:space="0" w:color="auto"/>
                        <w:left w:val="none" w:sz="0" w:space="0" w:color="auto"/>
                        <w:bottom w:val="none" w:sz="0" w:space="0" w:color="auto"/>
                        <w:right w:val="none" w:sz="0" w:space="0" w:color="auto"/>
                      </w:divBdr>
                      <w:divsChild>
                        <w:div w:id="928464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12881589">
      <w:bodyDiv w:val="1"/>
      <w:marLeft w:val="0"/>
      <w:marRight w:val="0"/>
      <w:marTop w:val="0"/>
      <w:marBottom w:val="0"/>
      <w:divBdr>
        <w:top w:val="none" w:sz="0" w:space="0" w:color="auto"/>
        <w:left w:val="none" w:sz="0" w:space="0" w:color="auto"/>
        <w:bottom w:val="none" w:sz="0" w:space="0" w:color="auto"/>
        <w:right w:val="none" w:sz="0" w:space="0" w:color="auto"/>
      </w:divBdr>
      <w:divsChild>
        <w:div w:id="1221790039">
          <w:marLeft w:val="547"/>
          <w:marRight w:val="0"/>
          <w:marTop w:val="130"/>
          <w:marBottom w:val="0"/>
          <w:divBdr>
            <w:top w:val="none" w:sz="0" w:space="0" w:color="auto"/>
            <w:left w:val="none" w:sz="0" w:space="0" w:color="auto"/>
            <w:bottom w:val="none" w:sz="0" w:space="0" w:color="auto"/>
            <w:right w:val="none" w:sz="0" w:space="0" w:color="auto"/>
          </w:divBdr>
        </w:div>
        <w:div w:id="178738469">
          <w:marLeft w:val="547"/>
          <w:marRight w:val="0"/>
          <w:marTop w:val="130"/>
          <w:marBottom w:val="0"/>
          <w:divBdr>
            <w:top w:val="none" w:sz="0" w:space="0" w:color="auto"/>
            <w:left w:val="none" w:sz="0" w:space="0" w:color="auto"/>
            <w:bottom w:val="none" w:sz="0" w:space="0" w:color="auto"/>
            <w:right w:val="none" w:sz="0" w:space="0" w:color="auto"/>
          </w:divBdr>
        </w:div>
        <w:div w:id="352924716">
          <w:marLeft w:val="547"/>
          <w:marRight w:val="0"/>
          <w:marTop w:val="130"/>
          <w:marBottom w:val="0"/>
          <w:divBdr>
            <w:top w:val="none" w:sz="0" w:space="0" w:color="auto"/>
            <w:left w:val="none" w:sz="0" w:space="0" w:color="auto"/>
            <w:bottom w:val="none" w:sz="0" w:space="0" w:color="auto"/>
            <w:right w:val="none" w:sz="0" w:space="0" w:color="auto"/>
          </w:divBdr>
        </w:div>
        <w:div w:id="536240606">
          <w:marLeft w:val="547"/>
          <w:marRight w:val="0"/>
          <w:marTop w:val="130"/>
          <w:marBottom w:val="0"/>
          <w:divBdr>
            <w:top w:val="none" w:sz="0" w:space="0" w:color="auto"/>
            <w:left w:val="none" w:sz="0" w:space="0" w:color="auto"/>
            <w:bottom w:val="none" w:sz="0" w:space="0" w:color="auto"/>
            <w:right w:val="none" w:sz="0" w:space="0" w:color="auto"/>
          </w:divBdr>
        </w:div>
        <w:div w:id="1127164707">
          <w:marLeft w:val="547"/>
          <w:marRight w:val="0"/>
          <w:marTop w:val="130"/>
          <w:marBottom w:val="0"/>
          <w:divBdr>
            <w:top w:val="none" w:sz="0" w:space="0" w:color="auto"/>
            <w:left w:val="none" w:sz="0" w:space="0" w:color="auto"/>
            <w:bottom w:val="none" w:sz="0" w:space="0" w:color="auto"/>
            <w:right w:val="none" w:sz="0" w:space="0" w:color="auto"/>
          </w:divBdr>
        </w:div>
      </w:divsChild>
    </w:div>
    <w:div w:id="1946647212">
      <w:bodyDiv w:val="1"/>
      <w:marLeft w:val="0"/>
      <w:marRight w:val="0"/>
      <w:marTop w:val="0"/>
      <w:marBottom w:val="0"/>
      <w:divBdr>
        <w:top w:val="none" w:sz="0" w:space="0" w:color="auto"/>
        <w:left w:val="none" w:sz="0" w:space="0" w:color="auto"/>
        <w:bottom w:val="none" w:sz="0" w:space="0" w:color="auto"/>
        <w:right w:val="none" w:sz="0" w:space="0" w:color="auto"/>
      </w:divBdr>
    </w:div>
    <w:div w:id="1949846032">
      <w:bodyDiv w:val="1"/>
      <w:marLeft w:val="0"/>
      <w:marRight w:val="0"/>
      <w:marTop w:val="0"/>
      <w:marBottom w:val="0"/>
      <w:divBdr>
        <w:top w:val="none" w:sz="0" w:space="0" w:color="auto"/>
        <w:left w:val="none" w:sz="0" w:space="0" w:color="auto"/>
        <w:bottom w:val="none" w:sz="0" w:space="0" w:color="auto"/>
        <w:right w:val="none" w:sz="0" w:space="0" w:color="auto"/>
      </w:divBdr>
    </w:div>
    <w:div w:id="1968582570">
      <w:bodyDiv w:val="1"/>
      <w:marLeft w:val="0"/>
      <w:marRight w:val="0"/>
      <w:marTop w:val="0"/>
      <w:marBottom w:val="0"/>
      <w:divBdr>
        <w:top w:val="none" w:sz="0" w:space="0" w:color="auto"/>
        <w:left w:val="none" w:sz="0" w:space="0" w:color="auto"/>
        <w:bottom w:val="none" w:sz="0" w:space="0" w:color="auto"/>
        <w:right w:val="none" w:sz="0" w:space="0" w:color="auto"/>
      </w:divBdr>
    </w:div>
    <w:div w:id="2014600145">
      <w:bodyDiv w:val="1"/>
      <w:marLeft w:val="0"/>
      <w:marRight w:val="0"/>
      <w:marTop w:val="0"/>
      <w:marBottom w:val="0"/>
      <w:divBdr>
        <w:top w:val="none" w:sz="0" w:space="0" w:color="auto"/>
        <w:left w:val="none" w:sz="0" w:space="0" w:color="auto"/>
        <w:bottom w:val="none" w:sz="0" w:space="0" w:color="auto"/>
        <w:right w:val="none" w:sz="0" w:space="0" w:color="auto"/>
      </w:divBdr>
    </w:div>
    <w:div w:id="2015718388">
      <w:bodyDiv w:val="1"/>
      <w:marLeft w:val="0"/>
      <w:marRight w:val="0"/>
      <w:marTop w:val="0"/>
      <w:marBottom w:val="0"/>
      <w:divBdr>
        <w:top w:val="none" w:sz="0" w:space="0" w:color="auto"/>
        <w:left w:val="none" w:sz="0" w:space="0" w:color="auto"/>
        <w:bottom w:val="none" w:sz="0" w:space="0" w:color="auto"/>
        <w:right w:val="none" w:sz="0" w:space="0" w:color="auto"/>
      </w:divBdr>
      <w:divsChild>
        <w:div w:id="1681540404">
          <w:marLeft w:val="720"/>
          <w:marRight w:val="0"/>
          <w:marTop w:val="154"/>
          <w:marBottom w:val="160"/>
          <w:divBdr>
            <w:top w:val="none" w:sz="0" w:space="0" w:color="auto"/>
            <w:left w:val="none" w:sz="0" w:space="0" w:color="auto"/>
            <w:bottom w:val="none" w:sz="0" w:space="0" w:color="auto"/>
            <w:right w:val="none" w:sz="0" w:space="0" w:color="auto"/>
          </w:divBdr>
        </w:div>
      </w:divsChild>
    </w:div>
    <w:div w:id="2065517122">
      <w:bodyDiv w:val="1"/>
      <w:marLeft w:val="0"/>
      <w:marRight w:val="0"/>
      <w:marTop w:val="0"/>
      <w:marBottom w:val="0"/>
      <w:divBdr>
        <w:top w:val="none" w:sz="0" w:space="0" w:color="auto"/>
        <w:left w:val="none" w:sz="0" w:space="0" w:color="auto"/>
        <w:bottom w:val="none" w:sz="0" w:space="0" w:color="auto"/>
        <w:right w:val="none" w:sz="0" w:space="0" w:color="auto"/>
      </w:divBdr>
    </w:div>
    <w:div w:id="20828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57DFC8F2C1C14E9B746DF986C41915" ma:contentTypeVersion="9" ma:contentTypeDescription="Create a new document." ma:contentTypeScope="" ma:versionID="3a66ed5fc27477756e88d4a0df041ba2">
  <xsd:schema xmlns:xsd="http://www.w3.org/2001/XMLSchema" xmlns:xs="http://www.w3.org/2001/XMLSchema" xmlns:p="http://schemas.microsoft.com/office/2006/metadata/properties" xmlns:ns1="http://schemas.microsoft.com/sharepoint/v3" xmlns:ns2="8785aa91-c7e0-4919-af50-c2335796def4" xmlns:ns3="e90f4b65-f468-49a0-9c1b-80b0331aefe1" targetNamespace="http://schemas.microsoft.com/office/2006/metadata/properties" ma:root="true" ma:fieldsID="6ce9db2229a00104d51be10414a55d96" ns1:_="" ns2:_="" ns3:_="">
    <xsd:import namespace="http://schemas.microsoft.com/sharepoint/v3"/>
    <xsd:import namespace="8785aa91-c7e0-4919-af50-c2335796def4"/>
    <xsd:import namespace="e90f4b65-f468-49a0-9c1b-80b0331aefe1"/>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Abstract_x0020__x0028_for_x0020_web_x0029_" minOccurs="0"/>
                <xsd:element ref="ns2:Author_x0020__x0028_for_x0020_web_x0029_" minOccurs="0"/>
                <xsd:element ref="ns2:Description_x0020__x0028_for_x0020_web_x0029_" minOccurs="0"/>
                <xsd:element ref="ns2:Document_x0020_Date_x0020__x0028_for_x0020_web_x0029_"/>
                <xsd:element ref="ns2:Project_x0020_Name_x0020__x0028_for_x0020_web_x0029_" minOccurs="0"/>
                <xsd:element ref="ns3:Core_x0020_Document_x0020_Categories" minOccurs="0"/>
                <xsd:element ref="ns2:ShowOnWe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5aa91-c7e0-4919-af50-c2335796def4" elementFormDefault="qualified">
    <xsd:import namespace="http://schemas.microsoft.com/office/2006/documentManagement/types"/>
    <xsd:import namespace="http://schemas.microsoft.com/office/infopath/2007/PartnerControls"/>
    <xsd:element name="Abstract_x0020__x0028_for_x0020_web_x0029_" ma:index="13" nillable="true" ma:displayName="Abstract (for web)" ma:internalName="Abstract_x0020__x0028_for_x0020_web_x0029_">
      <xsd:simpleType>
        <xsd:restriction base="dms:Note">
          <xsd:maxLength value="255"/>
        </xsd:restriction>
      </xsd:simpleType>
    </xsd:element>
    <xsd:element name="Author_x0020__x0028_for_x0020_web_x0029_" ma:index="14" nillable="true" ma:displayName="Author (for web)" ma:list="UserInfo" ma:SharePointGroup="465" ma:internalName="Author_x0020__x0028_for_x0020_web_x0029_"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_x0028_for_x0020_web_x0029_" ma:index="15" nillable="true" ma:displayName="Description (for web)" ma:description="Use this column to provide a description of the news, event, or document that will appear on the project site on www.merid.org" ma:internalName="Description_x0020__x0028_for_x0020_web_x0029_">
      <xsd:simpleType>
        <xsd:restriction base="dms:Note">
          <xsd:maxLength value="255"/>
        </xsd:restriction>
      </xsd:simpleType>
    </xsd:element>
    <xsd:element name="Document_x0020_Date_x0020__x0028_for_x0020_web_x0029_" ma:index="16" ma:displayName="Document Date (for web)" ma:default="[today]" ma:format="DateOnly" ma:internalName="Document_x0020_Date_x0020__x0028_for_x0020_web_x0029_">
      <xsd:simpleType>
        <xsd:restriction base="dms:DateTime"/>
      </xsd:simpleType>
    </xsd:element>
    <xsd:element name="Project_x0020_Name_x0020__x0028_for_x0020_web_x0029_" ma:index="17" nillable="true" ma:displayName="Project Name (for web)" ma:list="{3a042c9c-ccac-4029-a19a-9f6469f2054d}" ma:internalName="Project_x0020_Name_x0020__x0028_for_x0020_web_x0029_" ma:showField="Project_x0020_Name_x0020__x0028_" ma:web="8785aa91-c7e0-4919-af50-c2335796def4">
      <xsd:simpleType>
        <xsd:restriction base="dms:Lookup"/>
      </xsd:simpleType>
    </xsd:element>
    <xsd:element name="ShowOnWeb" ma:index="20" nillable="true" ma:displayName="ShowOnWeb" ma:default="0" ma:internalName="ShowOnWeb">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0f4b65-f468-49a0-9c1b-80b0331aefe1" elementFormDefault="qualified">
    <xsd:import namespace="http://schemas.microsoft.com/office/2006/documentManagement/types"/>
    <xsd:import namespace="http://schemas.microsoft.com/office/infopath/2007/PartnerControls"/>
    <xsd:element name="Core_x0020_Document_x0020_Categories" ma:index="18" nillable="true" ma:displayName="Project Document Categories" ma:internalName="Core_x0020_Document_x0020_Categories">
      <xsd:complexType>
        <xsd:complexContent>
          <xsd:extension base="dms:MultiChoice">
            <xsd:sequence>
              <xsd:element name="Value" maxOccurs="unbounded" minOccurs="0" nillable="true">
                <xsd:simpleType>
                  <xsd:restriction base="dms:Choice">
                    <xsd:enumeration value="Invitation (to meeting, conference call, interview, or comment period)"/>
                    <xsd:enumeration value="Deliverable/Work Product"/>
                    <xsd:enumeration value="Grant/Contract Administration (proposal, budget, SOW/TOR, grant report)"/>
                    <xsd:enumeration value="Logistics"/>
                    <xsd:enumeration value="Media, Press"/>
                    <xsd:enumeration value="Project Description"/>
                    <xsd:enumeration value="Sub-Contract Administr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bstract_x0020__x0028_for_x0020_web_x0029_ xmlns="8785aa91-c7e0-4919-af50-c2335796def4" xsi:nil="true"/>
    <EmailTo xmlns="http://schemas.microsoft.com/sharepoint/v3" xsi:nil="true"/>
    <Core_x0020_Document_x0020_Categories xmlns="e90f4b65-f468-49a0-9c1b-80b0331aefe1"/>
    <EmailSender xmlns="http://schemas.microsoft.com/sharepoint/v3" xsi:nil="true"/>
    <EmailFrom xmlns="http://schemas.microsoft.com/sharepoint/v3" xsi:nil="true"/>
    <ShowOnWeb xmlns="8785aa91-c7e0-4919-af50-c2335796def4">false</ShowOnWeb>
    <Project_x0020_Name_x0020__x0028_for_x0020_web_x0029_ xmlns="8785aa91-c7e0-4919-af50-c2335796def4" xsi:nil="true"/>
    <Description_x0020__x0028_for_x0020_web_x0029_ xmlns="8785aa91-c7e0-4919-af50-c2335796def4" xsi:nil="true"/>
    <EmailSubject xmlns="http://schemas.microsoft.com/sharepoint/v3" xsi:nil="true"/>
    <Author_x0020__x0028_for_x0020_web_x0029_ xmlns="8785aa91-c7e0-4919-af50-c2335796def4">
      <UserInfo>
        <DisplayName/>
        <AccountId xsi:nil="true"/>
        <AccountType/>
      </UserInfo>
    </Author_x0020__x0028_for_x0020_web_x0029_>
    <EmailCc xmlns="http://schemas.microsoft.com/sharepoint/v3" xsi:nil="true"/>
    <Document_x0020_Date_x0020__x0028_for_x0020_web_x0029_ xmlns="8785aa91-c7e0-4919-af50-c2335796def4">2015-09-25T04:00:00+00:00</Document_x0020_Date_x0020__x0028_for_x0020_web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22961-D433-43B6-9FB6-45E09826F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85aa91-c7e0-4919-af50-c2335796def4"/>
    <ds:schemaRef ds:uri="e90f4b65-f468-49a0-9c1b-80b0331ae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D53052-C0C3-4B78-AE44-F74BEFB9219A}">
  <ds:schemaRefs>
    <ds:schemaRef ds:uri="http://purl.org/dc/elements/1.1/"/>
    <ds:schemaRef ds:uri="e90f4b65-f468-49a0-9c1b-80b0331aefe1"/>
    <ds:schemaRef ds:uri="8785aa91-c7e0-4919-af50-c2335796def4"/>
    <ds:schemaRef ds:uri="http://purl.org/dc/terms/"/>
    <ds:schemaRef ds:uri="http://schemas.microsoft.com/sharepoint/v3"/>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7F702E8-1732-44F1-BFBD-563E1B731E6F}">
  <ds:schemaRefs>
    <ds:schemaRef ds:uri="http://schemas.microsoft.com/sharepoint/v3/contenttype/forms"/>
  </ds:schemaRefs>
</ds:datastoreItem>
</file>

<file path=customXml/itemProps4.xml><?xml version="1.0" encoding="utf-8"?>
<ds:datastoreItem xmlns:ds="http://schemas.openxmlformats.org/officeDocument/2006/customXml" ds:itemID="{DEE7B767-C183-4468-B776-8C7DD006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7-15-2011.dotm</Template>
  <TotalTime>1</TotalTime>
  <Pages>39</Pages>
  <Words>9150</Words>
  <Characters>52155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61183</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Martin Kimanya</dc:creator>
  <cp:keywords>Single-Sided body Templates</cp:keywords>
  <cp:lastModifiedBy>Rex Raimond</cp:lastModifiedBy>
  <cp:revision>2</cp:revision>
  <cp:lastPrinted>2012-04-30T17:08:00Z</cp:lastPrinted>
  <dcterms:created xsi:type="dcterms:W3CDTF">2015-09-29T20:46:00Z</dcterms:created>
  <dcterms:modified xsi:type="dcterms:W3CDTF">2015-09-29T20:46:00Z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0x0101008457DFC8F2C1C14E9B746DF986C41915</vt:lpwstr>
  </property>
</Properties>
</file>